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E466177" w14:textId="77777777" w:rsidR="00407AB9" w:rsidRDefault="00A60681">
      <w:pPr>
        <w:rPr>
          <w:rFonts w:cs="Arial"/>
        </w:rPr>
      </w:pPr>
      <w:r>
        <w:rPr>
          <w:rFonts w:cs="Arial"/>
        </w:rPr>
        <w:tab/>
      </w:r>
    </w:p>
    <w:p w14:paraId="6D1613DB" w14:textId="77777777" w:rsidR="00407AB9" w:rsidRDefault="00407AB9">
      <w:pPr>
        <w:rPr>
          <w:rFonts w:cs="Arial"/>
          <w:b/>
        </w:rPr>
      </w:pPr>
    </w:p>
    <w:p w14:paraId="03049BB1" w14:textId="77777777" w:rsidR="00407AB9" w:rsidRDefault="00407AB9">
      <w:pPr>
        <w:jc w:val="center"/>
        <w:rPr>
          <w:rFonts w:cs="Arial"/>
        </w:rPr>
      </w:pPr>
    </w:p>
    <w:p w14:paraId="62D594C3" w14:textId="77777777" w:rsidR="00407AB9" w:rsidRDefault="00407AB9">
      <w:pPr>
        <w:jc w:val="center"/>
        <w:rPr>
          <w:rFonts w:cs="Arial"/>
          <w:b/>
        </w:rPr>
      </w:pPr>
    </w:p>
    <w:p w14:paraId="36B8F747" w14:textId="77777777" w:rsidR="00407AB9" w:rsidRDefault="00407AB9" w:rsidP="004F1098">
      <w:pPr>
        <w:tabs>
          <w:tab w:val="left" w:pos="1350"/>
        </w:tabs>
        <w:rPr>
          <w:rFonts w:cs="Arial"/>
        </w:rPr>
      </w:pPr>
    </w:p>
    <w:p w14:paraId="70F321A0" w14:textId="77777777" w:rsidR="00407AB9" w:rsidRDefault="00407AB9">
      <w:pPr>
        <w:jc w:val="center"/>
        <w:rPr>
          <w:rFonts w:cs="Arial"/>
        </w:rPr>
      </w:pPr>
    </w:p>
    <w:p w14:paraId="3A5DF83A" w14:textId="77777777" w:rsidR="00407AB9" w:rsidRDefault="00407AB9">
      <w:pPr>
        <w:jc w:val="center"/>
        <w:rPr>
          <w:rFonts w:cs="Arial"/>
        </w:rPr>
      </w:pPr>
    </w:p>
    <w:p w14:paraId="4208A1B6" w14:textId="77777777" w:rsidR="00407AB9" w:rsidRDefault="00407AB9">
      <w:pPr>
        <w:jc w:val="center"/>
        <w:rPr>
          <w:rFonts w:cs="Arial"/>
        </w:rPr>
      </w:pPr>
    </w:p>
    <w:p w14:paraId="60309862" w14:textId="77777777" w:rsidR="00407AB9" w:rsidRDefault="00407AB9">
      <w:pPr>
        <w:jc w:val="center"/>
        <w:rPr>
          <w:rFonts w:cs="Arial"/>
        </w:rPr>
      </w:pPr>
    </w:p>
    <w:p w14:paraId="4352DC91" w14:textId="77777777" w:rsidR="00407AB9" w:rsidRDefault="00407AB9">
      <w:pPr>
        <w:jc w:val="center"/>
        <w:rPr>
          <w:rFonts w:cs="Arial"/>
        </w:rPr>
      </w:pPr>
    </w:p>
    <w:p w14:paraId="5CE46EE8" w14:textId="77777777" w:rsidR="00456161" w:rsidRDefault="00456161">
      <w:pPr>
        <w:jc w:val="center"/>
        <w:rPr>
          <w:rFonts w:cs="Arial"/>
        </w:rPr>
      </w:pPr>
    </w:p>
    <w:p w14:paraId="427F9804" w14:textId="77777777" w:rsidR="00407AB9" w:rsidRDefault="00407AB9">
      <w:pPr>
        <w:jc w:val="center"/>
        <w:rPr>
          <w:rFonts w:cs="Arial"/>
        </w:rPr>
      </w:pPr>
    </w:p>
    <w:p w14:paraId="33F7B436" w14:textId="77777777" w:rsidR="00407AB9" w:rsidRDefault="00407AB9">
      <w:pPr>
        <w:jc w:val="center"/>
        <w:rPr>
          <w:rFonts w:cs="Arial"/>
        </w:rPr>
      </w:pPr>
    </w:p>
    <w:p w14:paraId="40C93E87" w14:textId="77777777" w:rsidR="00407AB9" w:rsidRDefault="00407AB9">
      <w:pPr>
        <w:jc w:val="center"/>
        <w:rPr>
          <w:rFonts w:cs="Arial"/>
        </w:rPr>
      </w:pPr>
    </w:p>
    <w:p w14:paraId="0370A2C1" w14:textId="77777777" w:rsidR="00407AB9" w:rsidRDefault="00407AB9">
      <w:pPr>
        <w:jc w:val="center"/>
        <w:rPr>
          <w:rFonts w:cs="Arial"/>
        </w:rPr>
      </w:pPr>
    </w:p>
    <w:p w14:paraId="13207432" w14:textId="77777777" w:rsidR="00407AB9" w:rsidRDefault="00407AB9">
      <w:pPr>
        <w:jc w:val="center"/>
        <w:rPr>
          <w:rFonts w:cs="Arial"/>
          <w:sz w:val="32"/>
          <w:szCs w:val="32"/>
        </w:rPr>
        <w:sectPr w:rsidR="00407AB9">
          <w:headerReference w:type="default" r:id="rId11"/>
          <w:footerReference w:type="default" r:id="rId12"/>
          <w:pgSz w:w="12240" w:h="15840"/>
          <w:pgMar w:top="1417" w:right="1183" w:bottom="1417" w:left="1701" w:header="720" w:footer="720" w:gutter="0"/>
          <w:cols w:space="720"/>
          <w:formProt w:val="0"/>
          <w:docGrid w:linePitch="326"/>
        </w:sectPr>
      </w:pPr>
    </w:p>
    <w:p w14:paraId="5F1670D6" w14:textId="77777777" w:rsidR="00407AB9" w:rsidRPr="00A60681" w:rsidRDefault="00407AB9">
      <w:pPr>
        <w:jc w:val="center"/>
        <w:rPr>
          <w:rFonts w:cs="Arial"/>
          <w:szCs w:val="24"/>
        </w:rPr>
      </w:pPr>
    </w:p>
    <w:p w14:paraId="7AF3B74D" w14:textId="77777777" w:rsidR="00407AB9" w:rsidRPr="00A60681" w:rsidRDefault="00407AB9">
      <w:pPr>
        <w:jc w:val="center"/>
        <w:rPr>
          <w:rFonts w:cs="Arial"/>
          <w:b/>
          <w:sz w:val="40"/>
          <w:szCs w:val="28"/>
        </w:rPr>
      </w:pPr>
    </w:p>
    <w:p w14:paraId="72CC04F3" w14:textId="77777777" w:rsidR="00407AB9" w:rsidRPr="00A60681" w:rsidRDefault="00407AB9">
      <w:pPr>
        <w:jc w:val="center"/>
        <w:rPr>
          <w:rFonts w:cs="Arial"/>
          <w:b/>
          <w:sz w:val="40"/>
          <w:szCs w:val="28"/>
        </w:rPr>
      </w:pPr>
    </w:p>
    <w:p w14:paraId="17E6C169" w14:textId="77777777" w:rsidR="00407AB9" w:rsidRPr="00A60681" w:rsidRDefault="00407AB9">
      <w:pPr>
        <w:jc w:val="center"/>
        <w:rPr>
          <w:rFonts w:cs="Arial"/>
          <w:b/>
          <w:sz w:val="40"/>
          <w:szCs w:val="28"/>
        </w:rPr>
      </w:pPr>
    </w:p>
    <w:p w14:paraId="0A96989D" w14:textId="77777777" w:rsidR="00407AB9" w:rsidRPr="00A60681" w:rsidRDefault="00407AB9">
      <w:pPr>
        <w:jc w:val="center"/>
        <w:rPr>
          <w:rFonts w:cs="Arial"/>
          <w:b/>
          <w:sz w:val="40"/>
          <w:szCs w:val="28"/>
        </w:rPr>
      </w:pPr>
    </w:p>
    <w:p w14:paraId="4E696CBE" w14:textId="77777777" w:rsidR="00407AB9" w:rsidRPr="00A60681" w:rsidRDefault="00407AB9">
      <w:pPr>
        <w:rPr>
          <w:rFonts w:cs="Arial"/>
          <w:b/>
          <w:sz w:val="40"/>
          <w:szCs w:val="28"/>
        </w:rPr>
      </w:pPr>
    </w:p>
    <w:p w14:paraId="3D7D8738" w14:textId="77777777" w:rsidR="00407AB9" w:rsidRPr="00A60681" w:rsidRDefault="00407AB9">
      <w:pPr>
        <w:rPr>
          <w:rFonts w:cs="Arial"/>
          <w:b/>
          <w:sz w:val="40"/>
          <w:szCs w:val="28"/>
        </w:rPr>
      </w:pPr>
    </w:p>
    <w:p w14:paraId="13B95327" w14:textId="77777777" w:rsidR="00407AB9" w:rsidRPr="00A60681" w:rsidRDefault="00407AB9">
      <w:pPr>
        <w:rPr>
          <w:rFonts w:cs="Arial"/>
          <w:b/>
          <w:sz w:val="40"/>
          <w:szCs w:val="28"/>
        </w:rPr>
      </w:pPr>
    </w:p>
    <w:p w14:paraId="47B7B08C" w14:textId="77777777" w:rsidR="00407AB9" w:rsidRPr="00A60681" w:rsidRDefault="00407AB9">
      <w:pPr>
        <w:rPr>
          <w:rFonts w:cs="Arial"/>
          <w:b/>
          <w:sz w:val="40"/>
          <w:szCs w:val="28"/>
        </w:rPr>
      </w:pPr>
    </w:p>
    <w:p w14:paraId="6CFCB93B" w14:textId="77777777" w:rsidR="00407AB9" w:rsidRDefault="00A60681">
      <w:pPr>
        <w:jc w:val="center"/>
        <w:rPr>
          <w:rFonts w:cs="Arial"/>
          <w:b/>
          <w:sz w:val="36"/>
          <w:szCs w:val="28"/>
        </w:rPr>
      </w:pPr>
      <w:r>
        <w:rPr>
          <w:rFonts w:cs="Arial"/>
          <w:b/>
          <w:sz w:val="36"/>
          <w:szCs w:val="28"/>
        </w:rPr>
        <w:t xml:space="preserve">DEMONSTRAÇÕES CONTÁBEIS  </w:t>
      </w:r>
    </w:p>
    <w:p w14:paraId="365B0C7D" w14:textId="77777777" w:rsidR="00407AB9" w:rsidRDefault="00485D9F">
      <w:pPr>
        <w:jc w:val="center"/>
        <w:rPr>
          <w:rFonts w:cs="Arial"/>
          <w:b/>
          <w:sz w:val="36"/>
          <w:szCs w:val="28"/>
        </w:rPr>
      </w:pPr>
      <w:r>
        <w:rPr>
          <w:rFonts w:cs="Arial"/>
          <w:b/>
          <w:sz w:val="36"/>
          <w:szCs w:val="28"/>
        </w:rPr>
        <w:t>3</w:t>
      </w:r>
      <w:r w:rsidR="00357803">
        <w:rPr>
          <w:rFonts w:cs="Arial"/>
          <w:b/>
          <w:sz w:val="36"/>
          <w:szCs w:val="28"/>
        </w:rPr>
        <w:t>º TRIMESTRE/202</w:t>
      </w:r>
      <w:r w:rsidR="00456161">
        <w:rPr>
          <w:rFonts w:cs="Arial"/>
          <w:b/>
          <w:sz w:val="36"/>
          <w:szCs w:val="28"/>
        </w:rPr>
        <w:t>4</w:t>
      </w:r>
    </w:p>
    <w:p w14:paraId="5DFADB38" w14:textId="77777777" w:rsidR="00407AB9" w:rsidRDefault="00A60681">
      <w:pPr>
        <w:jc w:val="center"/>
        <w:rPr>
          <w:rFonts w:cs="Arial"/>
          <w:b/>
          <w:sz w:val="36"/>
          <w:szCs w:val="28"/>
        </w:rPr>
      </w:pPr>
      <w:r>
        <w:rPr>
          <w:rFonts w:cs="Arial"/>
          <w:b/>
          <w:sz w:val="36"/>
          <w:szCs w:val="28"/>
        </w:rPr>
        <w:t>INSTITUTO FEDERAL FLUMINENSE - IFF</w:t>
      </w:r>
    </w:p>
    <w:p w14:paraId="7BB8DBF1" w14:textId="77777777" w:rsidR="00407AB9" w:rsidRDefault="00407AB9">
      <w:pPr>
        <w:jc w:val="center"/>
        <w:rPr>
          <w:rFonts w:cs="Arial"/>
          <w:b/>
          <w:sz w:val="40"/>
          <w:szCs w:val="28"/>
        </w:rPr>
      </w:pPr>
    </w:p>
    <w:p w14:paraId="7DDA9C44" w14:textId="77777777" w:rsidR="00407AB9" w:rsidRDefault="00407AB9">
      <w:pPr>
        <w:jc w:val="center"/>
        <w:rPr>
          <w:rFonts w:cs="Arial"/>
        </w:rPr>
      </w:pPr>
    </w:p>
    <w:p w14:paraId="46A9D650" w14:textId="77777777" w:rsidR="00407AB9" w:rsidRDefault="00407AB9">
      <w:pPr>
        <w:jc w:val="center"/>
        <w:rPr>
          <w:rFonts w:cs="Arial"/>
        </w:rPr>
      </w:pPr>
    </w:p>
    <w:p w14:paraId="7C8F8D68" w14:textId="77777777" w:rsidR="00407AB9" w:rsidRDefault="00407AB9">
      <w:pPr>
        <w:jc w:val="center"/>
        <w:rPr>
          <w:rFonts w:cs="Arial"/>
        </w:rPr>
      </w:pPr>
    </w:p>
    <w:p w14:paraId="2A30C086" w14:textId="77777777" w:rsidR="00407AB9" w:rsidRDefault="00A60681">
      <w:pPr>
        <w:pStyle w:val="Default"/>
        <w:jc w:val="center"/>
        <w:rPr>
          <w:sz w:val="23"/>
          <w:szCs w:val="23"/>
        </w:rPr>
      </w:pPr>
      <w:r>
        <w:rPr>
          <w:sz w:val="23"/>
          <w:szCs w:val="23"/>
        </w:rPr>
        <w:t>Elaboradas pela Equipe Técnica da Coordenadoria de Contabilidade</w:t>
      </w:r>
    </w:p>
    <w:p w14:paraId="2B56A454" w14:textId="77777777" w:rsidR="00407AB9" w:rsidRDefault="00407AB9">
      <w:pPr>
        <w:pStyle w:val="Default"/>
        <w:jc w:val="center"/>
        <w:rPr>
          <w:sz w:val="23"/>
          <w:szCs w:val="23"/>
        </w:rPr>
      </w:pPr>
    </w:p>
    <w:p w14:paraId="35EB0794" w14:textId="77777777" w:rsidR="00407AB9" w:rsidRDefault="00407AB9">
      <w:pPr>
        <w:pStyle w:val="Default"/>
        <w:jc w:val="right"/>
        <w:rPr>
          <w:sz w:val="23"/>
          <w:szCs w:val="23"/>
        </w:rPr>
      </w:pPr>
    </w:p>
    <w:p w14:paraId="148E832C" w14:textId="77777777" w:rsidR="00407AB9" w:rsidRDefault="00407AB9">
      <w:pPr>
        <w:jc w:val="center"/>
        <w:rPr>
          <w:rFonts w:cs="Arial"/>
          <w:sz w:val="23"/>
          <w:szCs w:val="23"/>
        </w:rPr>
      </w:pPr>
    </w:p>
    <w:p w14:paraId="3A4AF09F" w14:textId="77777777" w:rsidR="00407AB9" w:rsidRDefault="00407AB9">
      <w:pPr>
        <w:jc w:val="center"/>
        <w:rPr>
          <w:rFonts w:cs="Arial"/>
          <w:sz w:val="23"/>
          <w:szCs w:val="23"/>
        </w:rPr>
      </w:pPr>
    </w:p>
    <w:p w14:paraId="67FDE218" w14:textId="77777777" w:rsidR="00407AB9" w:rsidRDefault="00407AB9">
      <w:pPr>
        <w:jc w:val="center"/>
        <w:rPr>
          <w:rFonts w:cs="Arial"/>
          <w:sz w:val="23"/>
          <w:szCs w:val="23"/>
        </w:rPr>
      </w:pPr>
    </w:p>
    <w:p w14:paraId="11D7A6DC" w14:textId="77777777" w:rsidR="00407AB9" w:rsidRDefault="00A60681">
      <w:pPr>
        <w:jc w:val="center"/>
        <w:rPr>
          <w:rFonts w:cs="Arial"/>
          <w:sz w:val="23"/>
          <w:szCs w:val="23"/>
        </w:rPr>
      </w:pPr>
      <w:r>
        <w:rPr>
          <w:rFonts w:cs="Arial"/>
          <w:sz w:val="23"/>
          <w:szCs w:val="23"/>
        </w:rPr>
        <w:br/>
      </w:r>
      <w:r>
        <w:rPr>
          <w:rFonts w:cs="Arial"/>
          <w:sz w:val="23"/>
          <w:szCs w:val="23"/>
        </w:rPr>
        <w:br/>
      </w:r>
    </w:p>
    <w:p w14:paraId="19290E3B" w14:textId="77777777" w:rsidR="00407AB9" w:rsidRDefault="00407AB9">
      <w:pPr>
        <w:jc w:val="center"/>
        <w:rPr>
          <w:rFonts w:cs="Arial"/>
          <w:sz w:val="23"/>
          <w:szCs w:val="23"/>
        </w:rPr>
      </w:pPr>
    </w:p>
    <w:p w14:paraId="5713ABC6" w14:textId="77777777" w:rsidR="00407AB9" w:rsidRDefault="00407AB9">
      <w:pPr>
        <w:jc w:val="center"/>
        <w:rPr>
          <w:rFonts w:cs="Arial"/>
          <w:sz w:val="23"/>
          <w:szCs w:val="23"/>
        </w:rPr>
      </w:pPr>
    </w:p>
    <w:p w14:paraId="28B1A991" w14:textId="77777777" w:rsidR="00407AB9" w:rsidRDefault="00407AB9">
      <w:pPr>
        <w:jc w:val="center"/>
        <w:rPr>
          <w:rFonts w:cs="Arial"/>
          <w:sz w:val="23"/>
          <w:szCs w:val="23"/>
        </w:rPr>
      </w:pPr>
    </w:p>
    <w:p w14:paraId="42C2E2F6" w14:textId="77777777" w:rsidR="00407AB9" w:rsidRDefault="00407AB9">
      <w:pPr>
        <w:jc w:val="center"/>
        <w:rPr>
          <w:rFonts w:cs="Arial"/>
          <w:sz w:val="23"/>
          <w:szCs w:val="23"/>
        </w:rPr>
      </w:pPr>
    </w:p>
    <w:p w14:paraId="4989D58D" w14:textId="77777777" w:rsidR="00407AB9" w:rsidRDefault="00407AB9">
      <w:pPr>
        <w:jc w:val="center"/>
        <w:rPr>
          <w:rFonts w:cs="Arial"/>
          <w:sz w:val="23"/>
          <w:szCs w:val="23"/>
        </w:rPr>
      </w:pPr>
    </w:p>
    <w:p w14:paraId="47D2686D" w14:textId="77777777" w:rsidR="00407AB9" w:rsidRDefault="00407AB9">
      <w:pPr>
        <w:jc w:val="center"/>
        <w:rPr>
          <w:rFonts w:cs="Arial"/>
          <w:sz w:val="23"/>
          <w:szCs w:val="23"/>
        </w:rPr>
      </w:pPr>
    </w:p>
    <w:p w14:paraId="6DFCEE25" w14:textId="77777777" w:rsidR="00407AB9" w:rsidRDefault="00407AB9">
      <w:pPr>
        <w:jc w:val="center"/>
        <w:rPr>
          <w:rFonts w:cs="Arial"/>
          <w:sz w:val="23"/>
          <w:szCs w:val="23"/>
        </w:rPr>
      </w:pPr>
    </w:p>
    <w:p w14:paraId="1B48E566" w14:textId="77777777" w:rsidR="00407AB9" w:rsidRDefault="00407AB9">
      <w:pPr>
        <w:jc w:val="center"/>
        <w:rPr>
          <w:rFonts w:cs="Arial"/>
          <w:sz w:val="23"/>
          <w:szCs w:val="23"/>
        </w:rPr>
      </w:pPr>
    </w:p>
    <w:p w14:paraId="56953985" w14:textId="77777777" w:rsidR="00407AB9" w:rsidRPr="00A60681" w:rsidRDefault="00A60681">
      <w:pPr>
        <w:jc w:val="center"/>
        <w:rPr>
          <w:rFonts w:cs="Arial"/>
          <w:szCs w:val="24"/>
        </w:rPr>
      </w:pPr>
      <w:r w:rsidRPr="00A60681">
        <w:rPr>
          <w:rFonts w:cs="Arial"/>
          <w:szCs w:val="24"/>
        </w:rPr>
        <w:t>IFF/REIT/PROADM/DAOFC/CCONT</w:t>
      </w:r>
    </w:p>
    <w:p w14:paraId="35CC7763" w14:textId="77777777" w:rsidR="00407AB9" w:rsidRPr="00A60681" w:rsidRDefault="000168E9">
      <w:pPr>
        <w:jc w:val="center"/>
        <w:rPr>
          <w:rFonts w:cs="Arial"/>
          <w:sz w:val="23"/>
          <w:szCs w:val="23"/>
        </w:rPr>
      </w:pPr>
      <w:r>
        <w:rPr>
          <w:rFonts w:cs="Arial"/>
          <w:szCs w:val="24"/>
        </w:rPr>
        <w:t>Campos dos Goytacazes, 2024</w:t>
      </w:r>
    </w:p>
    <w:p w14:paraId="000CE32A" w14:textId="77777777" w:rsidR="00407AB9" w:rsidRPr="00A60681" w:rsidRDefault="00407AB9">
      <w:pPr>
        <w:rPr>
          <w:rFonts w:cs="Arial"/>
          <w:b/>
          <w:szCs w:val="24"/>
        </w:rPr>
      </w:pPr>
    </w:p>
    <w:p w14:paraId="09737FB4" w14:textId="77777777" w:rsidR="00407AB9" w:rsidRPr="00A60681" w:rsidRDefault="00407AB9">
      <w:pPr>
        <w:rPr>
          <w:rFonts w:cs="Arial"/>
          <w:b/>
          <w:szCs w:val="24"/>
        </w:rPr>
      </w:pPr>
    </w:p>
    <w:p w14:paraId="2EF6CDC5" w14:textId="77777777" w:rsidR="00407AB9" w:rsidRDefault="00407AB9">
      <w:pPr>
        <w:rPr>
          <w:rFonts w:cs="Arial"/>
          <w:b/>
          <w:szCs w:val="24"/>
        </w:rPr>
      </w:pPr>
      <w:bookmarkStart w:id="0" w:name="_1._Declaração_do"/>
      <w:bookmarkEnd w:id="0"/>
    </w:p>
    <w:p w14:paraId="4D40DA99" w14:textId="77777777" w:rsidR="00407AB9" w:rsidRDefault="00407AB9">
      <w:pPr>
        <w:pStyle w:val="Default"/>
      </w:pPr>
    </w:p>
    <w:p w14:paraId="4C0EF3A7" w14:textId="77777777" w:rsidR="00AF7EEE" w:rsidRDefault="00AF7EEE">
      <w:pPr>
        <w:pStyle w:val="Default"/>
        <w:rPr>
          <w:b/>
        </w:rPr>
      </w:pPr>
      <w:r>
        <w:rPr>
          <w:b/>
        </w:rPr>
        <w:t>Diretoria de Administração Orçamentária e Financeira da Reitoria</w:t>
      </w:r>
    </w:p>
    <w:p w14:paraId="74A61FDD" w14:textId="77777777" w:rsidR="00AF7EEE" w:rsidRPr="00AF7EEE" w:rsidRDefault="00AF7EEE" w:rsidP="00AF7EEE">
      <w:r>
        <w:t>Gisele Aquino Gomide Tramont</w:t>
      </w:r>
    </w:p>
    <w:p w14:paraId="24214517" w14:textId="77777777" w:rsidR="00AF7EEE" w:rsidRDefault="00AF7EEE">
      <w:pPr>
        <w:pStyle w:val="Default"/>
        <w:rPr>
          <w:b/>
        </w:rPr>
      </w:pPr>
    </w:p>
    <w:p w14:paraId="2B645B19" w14:textId="77777777" w:rsidR="00407AB9" w:rsidRDefault="00AF7EEE">
      <w:pPr>
        <w:pStyle w:val="Default"/>
        <w:rPr>
          <w:b/>
        </w:rPr>
      </w:pPr>
      <w:r>
        <w:rPr>
          <w:b/>
        </w:rPr>
        <w:t>Colaboradores da Coordenação da Contabilidade da Reitoria</w:t>
      </w:r>
    </w:p>
    <w:p w14:paraId="44079C75" w14:textId="77777777" w:rsidR="00407AB9" w:rsidRDefault="00A60681">
      <w:r>
        <w:t>Elaine dos Santos Souza</w:t>
      </w:r>
    </w:p>
    <w:p w14:paraId="730A0E31" w14:textId="77777777" w:rsidR="00407AB9" w:rsidRDefault="00A60681">
      <w:r>
        <w:t>Juliana de Souza Alves Fingolo</w:t>
      </w:r>
    </w:p>
    <w:p w14:paraId="63CF57E6" w14:textId="77777777" w:rsidR="00C55B8A" w:rsidRDefault="00C55B8A">
      <w:r>
        <w:t>Irenice Aparecida Nunes Deodato</w:t>
      </w:r>
    </w:p>
    <w:p w14:paraId="246BF430" w14:textId="77777777" w:rsidR="00AF7EEE" w:rsidRDefault="00AF7EEE">
      <w:r>
        <w:t>Lilia Lourenço Ramos Rocha</w:t>
      </w:r>
    </w:p>
    <w:p w14:paraId="5C83A2E9" w14:textId="77777777" w:rsidR="00407AB9" w:rsidRDefault="00407AB9"/>
    <w:p w14:paraId="410DBDCE" w14:textId="77777777" w:rsidR="00407AB9" w:rsidRDefault="00407AB9"/>
    <w:p w14:paraId="473756A9" w14:textId="77777777" w:rsidR="00407AB9" w:rsidRDefault="00A60681">
      <w:pPr>
        <w:rPr>
          <w:b/>
          <w:bCs/>
        </w:rPr>
      </w:pPr>
      <w:bookmarkStart w:id="1" w:name="__RefHeading___Toc9200_1699944574"/>
      <w:bookmarkEnd w:id="1"/>
      <w:r>
        <w:rPr>
          <w:b/>
          <w:bCs/>
        </w:rPr>
        <w:t>Informações</w:t>
      </w:r>
    </w:p>
    <w:p w14:paraId="31046E88" w14:textId="77777777" w:rsidR="00407AB9" w:rsidRDefault="00A60681">
      <w:r>
        <w:t>Telefone: (22) 2737-5614</w:t>
      </w:r>
    </w:p>
    <w:p w14:paraId="121128C8" w14:textId="77777777" w:rsidR="00407AB9" w:rsidRDefault="00A60681">
      <w:r>
        <w:t xml:space="preserve">Correio eletrônico: </w:t>
      </w:r>
      <w:hyperlink r:id="rId13">
        <w:r>
          <w:rPr>
            <w:rStyle w:val="LinkdaInternet"/>
          </w:rPr>
          <w:t>financeiro.reitoria@iff.edu.br</w:t>
        </w:r>
      </w:hyperlink>
      <w:r>
        <w:t>; Disponível em: http://portal1.iff.edu.br/transparencia-e-prestacao-de-contas/copy_of_demonstracoes-contabeis-e-notas-explicativas</w:t>
      </w:r>
    </w:p>
    <w:p w14:paraId="37563E2C" w14:textId="1F13A4DE" w:rsidR="00407AB9" w:rsidRDefault="00A60681">
      <w:pPr>
        <w:rPr>
          <w:rFonts w:cs="Arial"/>
          <w:b/>
        </w:rPr>
      </w:pPr>
      <w:r>
        <w:t xml:space="preserve">Última alteração: </w:t>
      </w:r>
      <w:r w:rsidR="00C55B8A">
        <w:t>0</w:t>
      </w:r>
      <w:r w:rsidR="00B05B29">
        <w:t>7</w:t>
      </w:r>
      <w:r>
        <w:t>/</w:t>
      </w:r>
      <w:r w:rsidR="00C55B8A">
        <w:t>11</w:t>
      </w:r>
      <w:r>
        <w:t>/202</w:t>
      </w:r>
      <w:r w:rsidR="00DD2184">
        <w:t>4</w:t>
      </w:r>
      <w:r>
        <w:br w:type="page"/>
      </w:r>
    </w:p>
    <w:p w14:paraId="029BFCB3" w14:textId="77777777" w:rsidR="00407AB9" w:rsidRDefault="00407AB9"/>
    <w:p w14:paraId="353A02EB" w14:textId="77777777" w:rsidR="00F74728" w:rsidRDefault="00F74728"/>
    <w:p w14:paraId="0D8ECB71" w14:textId="77777777" w:rsidR="00F74728" w:rsidRDefault="00F74728"/>
    <w:p w14:paraId="3A1F5EE8" w14:textId="77777777" w:rsidR="00407AB9" w:rsidRDefault="00407AB9">
      <w:pPr>
        <w:rPr>
          <w:rFonts w:cs="Arial"/>
        </w:rPr>
      </w:pPr>
    </w:p>
    <w:p w14:paraId="6088AE3D" w14:textId="77777777" w:rsidR="00407AB9" w:rsidRDefault="00407AB9">
      <w:pPr>
        <w:rPr>
          <w:rFonts w:cs="Arial"/>
        </w:rPr>
      </w:pPr>
    </w:p>
    <w:bookmarkStart w:id="2" w:name="_Toc157530635" w:displacedByCustomXml="next"/>
    <w:sdt>
      <w:sdtPr>
        <w:rPr>
          <w:rFonts w:ascii="Arial" w:eastAsia="Times New Roman" w:hAnsi="Arial" w:cs="Times New Roman"/>
          <w:bCs w:val="0"/>
          <w:color w:val="auto"/>
          <w:sz w:val="24"/>
          <w:szCs w:val="20"/>
          <w:lang w:eastAsia="pt-BR"/>
        </w:rPr>
        <w:id w:val="-1295822179"/>
        <w:docPartObj>
          <w:docPartGallery w:val="Table of Contents"/>
          <w:docPartUnique/>
        </w:docPartObj>
      </w:sdtPr>
      <w:sdtEndPr/>
      <w:sdtContent>
        <w:p w14:paraId="769150B2" w14:textId="77777777" w:rsidR="00F74728" w:rsidRPr="00F74728" w:rsidRDefault="00A60681" w:rsidP="00F74728">
          <w:pPr>
            <w:pStyle w:val="CabealhodoSumrio"/>
          </w:pPr>
          <w:r>
            <w:t>Sumário</w:t>
          </w:r>
          <w:bookmarkEnd w:id="2"/>
          <w:r w:rsidR="00BE3EB7">
            <w:fldChar w:fldCharType="begin"/>
          </w:r>
          <w:r>
            <w:rPr>
              <w:rStyle w:val="Vnculodendice"/>
              <w:rFonts w:cs="Arial"/>
              <w:webHidden/>
            </w:rPr>
            <w:instrText>TOC \z \o "1-3" \u \h</w:instrText>
          </w:r>
          <w:r w:rsidR="00BE3EB7">
            <w:rPr>
              <w:rStyle w:val="Vnculodendice"/>
              <w:rFonts w:cs="Arial"/>
            </w:rPr>
            <w:fldChar w:fldCharType="separate"/>
          </w:r>
        </w:p>
        <w:p w14:paraId="3FD1A424" w14:textId="77777777" w:rsidR="00F74728" w:rsidRDefault="00F74728">
          <w:pPr>
            <w:pStyle w:val="Sumrio2"/>
            <w:rPr>
              <w:rFonts w:asciiTheme="minorHAnsi" w:eastAsiaTheme="minorEastAsia" w:hAnsiTheme="minorHAnsi" w:cstheme="minorBidi"/>
              <w:noProof/>
              <w:sz w:val="22"/>
              <w:szCs w:val="22"/>
            </w:rPr>
          </w:pPr>
        </w:p>
        <w:p w14:paraId="6892CD12" w14:textId="77777777" w:rsidR="00731513" w:rsidRPr="00731513" w:rsidRDefault="00731513" w:rsidP="00731513">
          <w:pPr>
            <w:rPr>
              <w:rFonts w:eastAsiaTheme="minorEastAsia"/>
            </w:rPr>
          </w:pPr>
        </w:p>
        <w:p w14:paraId="62D21D21" w14:textId="77777777" w:rsidR="00F74728" w:rsidRDefault="00F74728">
          <w:pPr>
            <w:pStyle w:val="Sumrio1"/>
            <w:rPr>
              <w:rFonts w:asciiTheme="minorHAnsi" w:eastAsiaTheme="minorEastAsia" w:hAnsiTheme="minorHAnsi" w:cstheme="minorBidi"/>
              <w:b w:val="0"/>
              <w:noProof/>
              <w:szCs w:val="22"/>
            </w:rPr>
          </w:pPr>
          <w:hyperlink w:anchor="_Toc157530638" w:history="1">
            <w:r w:rsidRPr="00D95D30">
              <w:rPr>
                <w:rStyle w:val="Hyperlink"/>
                <w:rFonts w:cs="Arial"/>
                <w:noProof/>
              </w:rPr>
              <w:t>1 - Base de Preparação das Demonstrações e das práticas contábeis</w:t>
            </w:r>
            <w:r>
              <w:rPr>
                <w:noProof/>
                <w:webHidden/>
              </w:rPr>
              <w:tab/>
            </w:r>
            <w:r w:rsidR="00BE3EB7">
              <w:rPr>
                <w:noProof/>
                <w:webHidden/>
              </w:rPr>
              <w:fldChar w:fldCharType="begin"/>
            </w:r>
            <w:r>
              <w:rPr>
                <w:noProof/>
                <w:webHidden/>
              </w:rPr>
              <w:instrText xml:space="preserve"> PAGEREF _Toc157530638 \h </w:instrText>
            </w:r>
            <w:r w:rsidR="00BE3EB7">
              <w:rPr>
                <w:noProof/>
                <w:webHidden/>
              </w:rPr>
            </w:r>
            <w:r w:rsidR="00BE3EB7">
              <w:rPr>
                <w:noProof/>
                <w:webHidden/>
              </w:rPr>
              <w:fldChar w:fldCharType="separate"/>
            </w:r>
            <w:r w:rsidR="00502761">
              <w:rPr>
                <w:noProof/>
                <w:webHidden/>
              </w:rPr>
              <w:t>9</w:t>
            </w:r>
            <w:r w:rsidR="00BE3EB7">
              <w:rPr>
                <w:noProof/>
                <w:webHidden/>
              </w:rPr>
              <w:fldChar w:fldCharType="end"/>
            </w:r>
          </w:hyperlink>
        </w:p>
        <w:p w14:paraId="31B462EA" w14:textId="77777777" w:rsidR="00F74728" w:rsidRDefault="00F74728">
          <w:pPr>
            <w:pStyle w:val="Sumrio1"/>
            <w:rPr>
              <w:rFonts w:asciiTheme="minorHAnsi" w:eastAsiaTheme="minorEastAsia" w:hAnsiTheme="minorHAnsi" w:cstheme="minorBidi"/>
              <w:b w:val="0"/>
              <w:noProof/>
              <w:szCs w:val="22"/>
            </w:rPr>
          </w:pPr>
          <w:hyperlink w:anchor="_Toc157530639" w:history="1">
            <w:r w:rsidRPr="00D95D30">
              <w:rPr>
                <w:rStyle w:val="Hyperlink"/>
                <w:rFonts w:cs="Arial"/>
                <w:noProof/>
              </w:rPr>
              <w:t>2 - Resumo dos Principais Critérios e Políticas Contábeis</w:t>
            </w:r>
            <w:r>
              <w:rPr>
                <w:noProof/>
                <w:webHidden/>
              </w:rPr>
              <w:tab/>
            </w:r>
            <w:r w:rsidR="00BE3EB7">
              <w:rPr>
                <w:noProof/>
                <w:webHidden/>
              </w:rPr>
              <w:fldChar w:fldCharType="begin"/>
            </w:r>
            <w:r>
              <w:rPr>
                <w:noProof/>
                <w:webHidden/>
              </w:rPr>
              <w:instrText xml:space="preserve"> PAGEREF _Toc157530639 \h </w:instrText>
            </w:r>
            <w:r w:rsidR="00BE3EB7">
              <w:rPr>
                <w:noProof/>
                <w:webHidden/>
              </w:rPr>
            </w:r>
            <w:r w:rsidR="00BE3EB7">
              <w:rPr>
                <w:noProof/>
                <w:webHidden/>
              </w:rPr>
              <w:fldChar w:fldCharType="separate"/>
            </w:r>
            <w:r w:rsidR="00502761">
              <w:rPr>
                <w:noProof/>
                <w:webHidden/>
              </w:rPr>
              <w:t>9</w:t>
            </w:r>
            <w:r w:rsidR="00BE3EB7">
              <w:rPr>
                <w:noProof/>
                <w:webHidden/>
              </w:rPr>
              <w:fldChar w:fldCharType="end"/>
            </w:r>
          </w:hyperlink>
        </w:p>
        <w:p w14:paraId="7043825F" w14:textId="77777777" w:rsidR="00F74728" w:rsidRDefault="00F74728">
          <w:pPr>
            <w:pStyle w:val="Sumrio1"/>
            <w:rPr>
              <w:rFonts w:asciiTheme="minorHAnsi" w:eastAsiaTheme="minorEastAsia" w:hAnsiTheme="minorHAnsi" w:cstheme="minorBidi"/>
              <w:b w:val="0"/>
              <w:noProof/>
              <w:szCs w:val="22"/>
            </w:rPr>
          </w:pPr>
          <w:hyperlink w:anchor="_Toc157530640" w:history="1">
            <w:r w:rsidRPr="00D95D30">
              <w:rPr>
                <w:rStyle w:val="Hyperlink"/>
                <w:noProof/>
              </w:rPr>
              <w:t>5.        Demonstrações Contábeis Consolidadas</w:t>
            </w:r>
            <w:r>
              <w:rPr>
                <w:noProof/>
                <w:webHidden/>
              </w:rPr>
              <w:tab/>
            </w:r>
            <w:r w:rsidR="00BE3EB7">
              <w:rPr>
                <w:noProof/>
                <w:webHidden/>
              </w:rPr>
              <w:fldChar w:fldCharType="begin"/>
            </w:r>
            <w:r>
              <w:rPr>
                <w:noProof/>
                <w:webHidden/>
              </w:rPr>
              <w:instrText xml:space="preserve"> PAGEREF _Toc157530640 \h </w:instrText>
            </w:r>
            <w:r w:rsidR="00BE3EB7">
              <w:rPr>
                <w:noProof/>
                <w:webHidden/>
              </w:rPr>
            </w:r>
            <w:r w:rsidR="00BE3EB7">
              <w:rPr>
                <w:noProof/>
                <w:webHidden/>
              </w:rPr>
              <w:fldChar w:fldCharType="separate"/>
            </w:r>
            <w:r w:rsidR="00502761">
              <w:rPr>
                <w:noProof/>
                <w:webHidden/>
              </w:rPr>
              <w:t>13</w:t>
            </w:r>
            <w:r w:rsidR="00BE3EB7">
              <w:rPr>
                <w:noProof/>
                <w:webHidden/>
              </w:rPr>
              <w:fldChar w:fldCharType="end"/>
            </w:r>
          </w:hyperlink>
        </w:p>
        <w:p w14:paraId="68ED6EC5" w14:textId="77777777" w:rsidR="00F74728" w:rsidRDefault="00F74728">
          <w:pPr>
            <w:pStyle w:val="Sumrio2"/>
            <w:rPr>
              <w:rFonts w:asciiTheme="minorHAnsi" w:eastAsiaTheme="minorEastAsia" w:hAnsiTheme="minorHAnsi" w:cstheme="minorBidi"/>
              <w:noProof/>
              <w:sz w:val="22"/>
              <w:szCs w:val="22"/>
            </w:rPr>
          </w:pPr>
          <w:hyperlink w:anchor="_Toc157530641" w:history="1">
            <w:r w:rsidRPr="00D95D30">
              <w:rPr>
                <w:rStyle w:val="Hyperlink"/>
                <w:noProof/>
              </w:rPr>
              <w:t>Balanço Patrimonial</w:t>
            </w:r>
            <w:r>
              <w:rPr>
                <w:noProof/>
                <w:webHidden/>
              </w:rPr>
              <w:tab/>
            </w:r>
            <w:r w:rsidR="00BE3EB7">
              <w:rPr>
                <w:noProof/>
                <w:webHidden/>
              </w:rPr>
              <w:fldChar w:fldCharType="begin"/>
            </w:r>
            <w:r>
              <w:rPr>
                <w:noProof/>
                <w:webHidden/>
              </w:rPr>
              <w:instrText xml:space="preserve"> PAGEREF _Toc157530641 \h </w:instrText>
            </w:r>
            <w:r w:rsidR="00BE3EB7">
              <w:rPr>
                <w:noProof/>
                <w:webHidden/>
              </w:rPr>
            </w:r>
            <w:r w:rsidR="00BE3EB7">
              <w:rPr>
                <w:noProof/>
                <w:webHidden/>
              </w:rPr>
              <w:fldChar w:fldCharType="separate"/>
            </w:r>
            <w:r w:rsidR="00502761">
              <w:rPr>
                <w:noProof/>
                <w:webHidden/>
              </w:rPr>
              <w:t>13</w:t>
            </w:r>
            <w:r w:rsidR="00BE3EB7">
              <w:rPr>
                <w:noProof/>
                <w:webHidden/>
              </w:rPr>
              <w:fldChar w:fldCharType="end"/>
            </w:r>
          </w:hyperlink>
        </w:p>
        <w:p w14:paraId="77BF69EF" w14:textId="77777777" w:rsidR="00F74728" w:rsidRDefault="00F74728">
          <w:pPr>
            <w:pStyle w:val="Sumrio2"/>
            <w:rPr>
              <w:rFonts w:asciiTheme="minorHAnsi" w:eastAsiaTheme="minorEastAsia" w:hAnsiTheme="minorHAnsi" w:cstheme="minorBidi"/>
              <w:noProof/>
              <w:sz w:val="22"/>
              <w:szCs w:val="22"/>
            </w:rPr>
          </w:pPr>
          <w:hyperlink w:anchor="_Toc157530642" w:history="1">
            <w:r w:rsidRPr="00D95D30">
              <w:rPr>
                <w:rStyle w:val="Hyperlink"/>
                <w:noProof/>
              </w:rPr>
              <w:t>Demonstração das Variações Patrimoniais</w:t>
            </w:r>
            <w:r>
              <w:rPr>
                <w:noProof/>
                <w:webHidden/>
              </w:rPr>
              <w:tab/>
            </w:r>
            <w:r w:rsidR="00BE3EB7">
              <w:rPr>
                <w:noProof/>
                <w:webHidden/>
              </w:rPr>
              <w:fldChar w:fldCharType="begin"/>
            </w:r>
            <w:r>
              <w:rPr>
                <w:noProof/>
                <w:webHidden/>
              </w:rPr>
              <w:instrText xml:space="preserve"> PAGEREF _Toc157530642 \h </w:instrText>
            </w:r>
            <w:r w:rsidR="00BE3EB7">
              <w:rPr>
                <w:noProof/>
                <w:webHidden/>
              </w:rPr>
            </w:r>
            <w:r w:rsidR="00BE3EB7">
              <w:rPr>
                <w:noProof/>
                <w:webHidden/>
              </w:rPr>
              <w:fldChar w:fldCharType="separate"/>
            </w:r>
            <w:r w:rsidR="00502761">
              <w:rPr>
                <w:noProof/>
                <w:webHidden/>
              </w:rPr>
              <w:t>16</w:t>
            </w:r>
            <w:r w:rsidR="00BE3EB7">
              <w:rPr>
                <w:noProof/>
                <w:webHidden/>
              </w:rPr>
              <w:fldChar w:fldCharType="end"/>
            </w:r>
          </w:hyperlink>
        </w:p>
        <w:p w14:paraId="054FE506" w14:textId="77777777" w:rsidR="00F74728" w:rsidRDefault="00F74728">
          <w:pPr>
            <w:pStyle w:val="Sumrio2"/>
            <w:rPr>
              <w:rFonts w:asciiTheme="minorHAnsi" w:eastAsiaTheme="minorEastAsia" w:hAnsiTheme="minorHAnsi" w:cstheme="minorBidi"/>
              <w:noProof/>
              <w:sz w:val="22"/>
              <w:szCs w:val="22"/>
            </w:rPr>
          </w:pPr>
          <w:hyperlink w:anchor="_Toc157530643" w:history="1">
            <w:r w:rsidRPr="00D95D30">
              <w:rPr>
                <w:rStyle w:val="Hyperlink"/>
                <w:noProof/>
              </w:rPr>
              <w:t>Balanço Orçamentário</w:t>
            </w:r>
            <w:r>
              <w:rPr>
                <w:noProof/>
                <w:webHidden/>
              </w:rPr>
              <w:tab/>
            </w:r>
            <w:r w:rsidR="00BE3EB7">
              <w:rPr>
                <w:noProof/>
                <w:webHidden/>
              </w:rPr>
              <w:fldChar w:fldCharType="begin"/>
            </w:r>
            <w:r>
              <w:rPr>
                <w:noProof/>
                <w:webHidden/>
              </w:rPr>
              <w:instrText xml:space="preserve"> PAGEREF _Toc157530643 \h </w:instrText>
            </w:r>
            <w:r w:rsidR="00BE3EB7">
              <w:rPr>
                <w:noProof/>
                <w:webHidden/>
              </w:rPr>
            </w:r>
            <w:r w:rsidR="00BE3EB7">
              <w:rPr>
                <w:noProof/>
                <w:webHidden/>
              </w:rPr>
              <w:fldChar w:fldCharType="separate"/>
            </w:r>
            <w:r w:rsidR="00502761">
              <w:rPr>
                <w:noProof/>
                <w:webHidden/>
              </w:rPr>
              <w:t>18</w:t>
            </w:r>
            <w:r w:rsidR="00BE3EB7">
              <w:rPr>
                <w:noProof/>
                <w:webHidden/>
              </w:rPr>
              <w:fldChar w:fldCharType="end"/>
            </w:r>
          </w:hyperlink>
        </w:p>
        <w:p w14:paraId="6511B992" w14:textId="77777777" w:rsidR="00F74728" w:rsidRDefault="00F74728">
          <w:pPr>
            <w:pStyle w:val="Sumrio2"/>
            <w:rPr>
              <w:rFonts w:asciiTheme="minorHAnsi" w:eastAsiaTheme="minorEastAsia" w:hAnsiTheme="minorHAnsi" w:cstheme="minorBidi"/>
              <w:noProof/>
              <w:sz w:val="22"/>
              <w:szCs w:val="22"/>
            </w:rPr>
          </w:pPr>
          <w:hyperlink w:anchor="_Toc157530644" w:history="1">
            <w:r w:rsidRPr="00D95D30">
              <w:rPr>
                <w:rStyle w:val="Hyperlink"/>
                <w:noProof/>
              </w:rPr>
              <w:t>Balanço Financeiro</w:t>
            </w:r>
            <w:r>
              <w:rPr>
                <w:noProof/>
                <w:webHidden/>
              </w:rPr>
              <w:tab/>
            </w:r>
            <w:r w:rsidR="00BE3EB7">
              <w:rPr>
                <w:noProof/>
                <w:webHidden/>
              </w:rPr>
              <w:fldChar w:fldCharType="begin"/>
            </w:r>
            <w:r>
              <w:rPr>
                <w:noProof/>
                <w:webHidden/>
              </w:rPr>
              <w:instrText xml:space="preserve"> PAGEREF _Toc157530644 \h </w:instrText>
            </w:r>
            <w:r w:rsidR="00BE3EB7">
              <w:rPr>
                <w:noProof/>
                <w:webHidden/>
              </w:rPr>
            </w:r>
            <w:r w:rsidR="00BE3EB7">
              <w:rPr>
                <w:noProof/>
                <w:webHidden/>
              </w:rPr>
              <w:fldChar w:fldCharType="separate"/>
            </w:r>
            <w:r w:rsidR="00502761">
              <w:rPr>
                <w:noProof/>
                <w:webHidden/>
              </w:rPr>
              <w:t>22</w:t>
            </w:r>
            <w:r w:rsidR="00BE3EB7">
              <w:rPr>
                <w:noProof/>
                <w:webHidden/>
              </w:rPr>
              <w:fldChar w:fldCharType="end"/>
            </w:r>
          </w:hyperlink>
        </w:p>
        <w:p w14:paraId="7408FE30" w14:textId="77777777" w:rsidR="00F74728" w:rsidRDefault="00F74728">
          <w:pPr>
            <w:pStyle w:val="Sumrio2"/>
            <w:rPr>
              <w:rFonts w:asciiTheme="minorHAnsi" w:eastAsiaTheme="minorEastAsia" w:hAnsiTheme="minorHAnsi" w:cstheme="minorBidi"/>
              <w:noProof/>
              <w:sz w:val="22"/>
              <w:szCs w:val="22"/>
            </w:rPr>
          </w:pPr>
          <w:hyperlink w:anchor="_Toc157530645" w:history="1">
            <w:r w:rsidRPr="00D95D30">
              <w:rPr>
                <w:rStyle w:val="Hyperlink"/>
                <w:noProof/>
              </w:rPr>
              <w:t>Demonstração dos Fluxos de Caixa</w:t>
            </w:r>
            <w:r>
              <w:rPr>
                <w:noProof/>
                <w:webHidden/>
              </w:rPr>
              <w:tab/>
            </w:r>
            <w:r w:rsidR="00BE3EB7">
              <w:rPr>
                <w:noProof/>
                <w:webHidden/>
              </w:rPr>
              <w:fldChar w:fldCharType="begin"/>
            </w:r>
            <w:r>
              <w:rPr>
                <w:noProof/>
                <w:webHidden/>
              </w:rPr>
              <w:instrText xml:space="preserve"> PAGEREF _Toc157530645 \h </w:instrText>
            </w:r>
            <w:r w:rsidR="00BE3EB7">
              <w:rPr>
                <w:noProof/>
                <w:webHidden/>
              </w:rPr>
            </w:r>
            <w:r w:rsidR="00BE3EB7">
              <w:rPr>
                <w:noProof/>
                <w:webHidden/>
              </w:rPr>
              <w:fldChar w:fldCharType="separate"/>
            </w:r>
            <w:r w:rsidR="00502761">
              <w:rPr>
                <w:noProof/>
                <w:webHidden/>
              </w:rPr>
              <w:t>23</w:t>
            </w:r>
            <w:r w:rsidR="00BE3EB7">
              <w:rPr>
                <w:noProof/>
                <w:webHidden/>
              </w:rPr>
              <w:fldChar w:fldCharType="end"/>
            </w:r>
          </w:hyperlink>
        </w:p>
        <w:p w14:paraId="180C63B6" w14:textId="77777777" w:rsidR="00F74728" w:rsidRDefault="00F74728">
          <w:pPr>
            <w:pStyle w:val="Sumrio1"/>
            <w:rPr>
              <w:rFonts w:asciiTheme="minorHAnsi" w:eastAsiaTheme="minorEastAsia" w:hAnsiTheme="minorHAnsi" w:cstheme="minorBidi"/>
              <w:b w:val="0"/>
              <w:noProof/>
              <w:szCs w:val="22"/>
            </w:rPr>
          </w:pPr>
          <w:hyperlink w:anchor="_Toc157530646" w:history="1">
            <w:r w:rsidRPr="00D95D30">
              <w:rPr>
                <w:rStyle w:val="Hyperlink"/>
                <w:noProof/>
              </w:rPr>
              <w:t xml:space="preserve">6.       </w:t>
            </w:r>
            <w:r w:rsidRPr="00D95D30">
              <w:rPr>
                <w:rStyle w:val="Hyperlink"/>
                <w:rFonts w:cs="Arial"/>
                <w:noProof/>
              </w:rPr>
              <w:t>Notas Explicativas às Demonstrações Contábeis</w:t>
            </w:r>
            <w:r>
              <w:rPr>
                <w:noProof/>
                <w:webHidden/>
              </w:rPr>
              <w:tab/>
            </w:r>
            <w:r w:rsidR="00BE3EB7">
              <w:rPr>
                <w:noProof/>
                <w:webHidden/>
              </w:rPr>
              <w:fldChar w:fldCharType="begin"/>
            </w:r>
            <w:r>
              <w:rPr>
                <w:noProof/>
                <w:webHidden/>
              </w:rPr>
              <w:instrText xml:space="preserve"> PAGEREF _Toc157530646 \h </w:instrText>
            </w:r>
            <w:r w:rsidR="00BE3EB7">
              <w:rPr>
                <w:noProof/>
                <w:webHidden/>
              </w:rPr>
            </w:r>
            <w:r w:rsidR="00BE3EB7">
              <w:rPr>
                <w:noProof/>
                <w:webHidden/>
              </w:rPr>
              <w:fldChar w:fldCharType="separate"/>
            </w:r>
            <w:r w:rsidR="00502761">
              <w:rPr>
                <w:noProof/>
                <w:webHidden/>
              </w:rPr>
              <w:t>25</w:t>
            </w:r>
            <w:r w:rsidR="00BE3EB7">
              <w:rPr>
                <w:noProof/>
                <w:webHidden/>
              </w:rPr>
              <w:fldChar w:fldCharType="end"/>
            </w:r>
          </w:hyperlink>
        </w:p>
        <w:p w14:paraId="2E5A02BA" w14:textId="77777777" w:rsidR="00F74728" w:rsidRDefault="00F74728">
          <w:pPr>
            <w:pStyle w:val="Sumrio2"/>
            <w:tabs>
              <w:tab w:val="left" w:pos="1320"/>
            </w:tabs>
            <w:rPr>
              <w:rFonts w:asciiTheme="minorHAnsi" w:eastAsiaTheme="minorEastAsia" w:hAnsiTheme="minorHAnsi" w:cstheme="minorBidi"/>
              <w:noProof/>
              <w:sz w:val="22"/>
              <w:szCs w:val="22"/>
            </w:rPr>
          </w:pPr>
          <w:hyperlink w:anchor="_Toc157530647" w:history="1">
            <w:r w:rsidRPr="00D95D30">
              <w:rPr>
                <w:rStyle w:val="Hyperlink"/>
                <w:noProof/>
              </w:rPr>
              <w:t>a)</w:t>
            </w:r>
            <w:r>
              <w:rPr>
                <w:rFonts w:asciiTheme="minorHAnsi" w:eastAsiaTheme="minorEastAsia" w:hAnsiTheme="minorHAnsi" w:cstheme="minorBidi"/>
                <w:noProof/>
                <w:sz w:val="22"/>
                <w:szCs w:val="22"/>
              </w:rPr>
              <w:tab/>
            </w:r>
            <w:r w:rsidRPr="00D95D30">
              <w:rPr>
                <w:rStyle w:val="Hyperlink"/>
                <w:noProof/>
              </w:rPr>
              <w:t>Balanço Patrimonial</w:t>
            </w:r>
            <w:r>
              <w:rPr>
                <w:noProof/>
                <w:webHidden/>
              </w:rPr>
              <w:tab/>
            </w:r>
            <w:r w:rsidR="00BE3EB7">
              <w:rPr>
                <w:noProof/>
                <w:webHidden/>
              </w:rPr>
              <w:fldChar w:fldCharType="begin"/>
            </w:r>
            <w:r>
              <w:rPr>
                <w:noProof/>
                <w:webHidden/>
              </w:rPr>
              <w:instrText xml:space="preserve"> PAGEREF _Toc157530647 \h </w:instrText>
            </w:r>
            <w:r w:rsidR="00BE3EB7">
              <w:rPr>
                <w:noProof/>
                <w:webHidden/>
              </w:rPr>
            </w:r>
            <w:r w:rsidR="00BE3EB7">
              <w:rPr>
                <w:noProof/>
                <w:webHidden/>
              </w:rPr>
              <w:fldChar w:fldCharType="separate"/>
            </w:r>
            <w:r w:rsidR="00502761">
              <w:rPr>
                <w:noProof/>
                <w:webHidden/>
              </w:rPr>
              <w:t>25</w:t>
            </w:r>
            <w:r w:rsidR="00BE3EB7">
              <w:rPr>
                <w:noProof/>
                <w:webHidden/>
              </w:rPr>
              <w:fldChar w:fldCharType="end"/>
            </w:r>
          </w:hyperlink>
        </w:p>
        <w:p w14:paraId="4E276998" w14:textId="77777777" w:rsidR="00F74728" w:rsidRDefault="00F74728">
          <w:pPr>
            <w:pStyle w:val="Sumrio2"/>
            <w:rPr>
              <w:rFonts w:asciiTheme="minorHAnsi" w:eastAsiaTheme="minorEastAsia" w:hAnsiTheme="minorHAnsi" w:cstheme="minorBidi"/>
              <w:noProof/>
              <w:sz w:val="22"/>
              <w:szCs w:val="22"/>
            </w:rPr>
          </w:pPr>
          <w:hyperlink w:anchor="_Toc157530648" w:history="1">
            <w:r w:rsidRPr="00D95D30">
              <w:rPr>
                <w:rStyle w:val="Hyperlink"/>
                <w:noProof/>
              </w:rPr>
              <w:t>a.2)    Créditos a Curto Prazo</w:t>
            </w:r>
            <w:r>
              <w:rPr>
                <w:noProof/>
                <w:webHidden/>
              </w:rPr>
              <w:tab/>
            </w:r>
            <w:r w:rsidR="00BE3EB7">
              <w:rPr>
                <w:noProof/>
                <w:webHidden/>
              </w:rPr>
              <w:fldChar w:fldCharType="begin"/>
            </w:r>
            <w:r>
              <w:rPr>
                <w:noProof/>
                <w:webHidden/>
              </w:rPr>
              <w:instrText xml:space="preserve"> PAGEREF _Toc157530648 \h </w:instrText>
            </w:r>
            <w:r w:rsidR="00BE3EB7">
              <w:rPr>
                <w:noProof/>
                <w:webHidden/>
              </w:rPr>
            </w:r>
            <w:r w:rsidR="00BE3EB7">
              <w:rPr>
                <w:noProof/>
                <w:webHidden/>
              </w:rPr>
              <w:fldChar w:fldCharType="separate"/>
            </w:r>
            <w:r w:rsidR="00502761">
              <w:rPr>
                <w:noProof/>
                <w:webHidden/>
              </w:rPr>
              <w:t>25</w:t>
            </w:r>
            <w:r w:rsidR="00BE3EB7">
              <w:rPr>
                <w:noProof/>
                <w:webHidden/>
              </w:rPr>
              <w:fldChar w:fldCharType="end"/>
            </w:r>
          </w:hyperlink>
        </w:p>
        <w:p w14:paraId="590AC5C2" w14:textId="77777777" w:rsidR="00F74728" w:rsidRDefault="00F74728">
          <w:pPr>
            <w:pStyle w:val="Sumrio2"/>
            <w:rPr>
              <w:rFonts w:asciiTheme="minorHAnsi" w:eastAsiaTheme="minorEastAsia" w:hAnsiTheme="minorHAnsi" w:cstheme="minorBidi"/>
              <w:noProof/>
              <w:sz w:val="22"/>
              <w:szCs w:val="22"/>
            </w:rPr>
          </w:pPr>
          <w:hyperlink w:anchor="_Toc157530649" w:history="1">
            <w:r w:rsidRPr="00D95D30">
              <w:rPr>
                <w:rStyle w:val="Hyperlink"/>
                <w:noProof/>
              </w:rPr>
              <w:t>a.3)    Estoques</w:t>
            </w:r>
            <w:r>
              <w:rPr>
                <w:noProof/>
                <w:webHidden/>
              </w:rPr>
              <w:tab/>
            </w:r>
            <w:r w:rsidR="00BE3EB7">
              <w:rPr>
                <w:noProof/>
                <w:webHidden/>
              </w:rPr>
              <w:fldChar w:fldCharType="begin"/>
            </w:r>
            <w:r>
              <w:rPr>
                <w:noProof/>
                <w:webHidden/>
              </w:rPr>
              <w:instrText xml:space="preserve"> PAGEREF _Toc157530649 \h </w:instrText>
            </w:r>
            <w:r w:rsidR="00BE3EB7">
              <w:rPr>
                <w:noProof/>
                <w:webHidden/>
              </w:rPr>
            </w:r>
            <w:r w:rsidR="00BE3EB7">
              <w:rPr>
                <w:noProof/>
                <w:webHidden/>
              </w:rPr>
              <w:fldChar w:fldCharType="separate"/>
            </w:r>
            <w:r w:rsidR="00502761">
              <w:rPr>
                <w:noProof/>
                <w:webHidden/>
              </w:rPr>
              <w:t>26</w:t>
            </w:r>
            <w:r w:rsidR="00BE3EB7">
              <w:rPr>
                <w:noProof/>
                <w:webHidden/>
              </w:rPr>
              <w:fldChar w:fldCharType="end"/>
            </w:r>
          </w:hyperlink>
        </w:p>
        <w:p w14:paraId="0D517FA4" w14:textId="77777777" w:rsidR="00F74728" w:rsidRDefault="00F74728">
          <w:pPr>
            <w:pStyle w:val="Sumrio2"/>
            <w:rPr>
              <w:rFonts w:asciiTheme="minorHAnsi" w:eastAsiaTheme="minorEastAsia" w:hAnsiTheme="minorHAnsi" w:cstheme="minorBidi"/>
              <w:noProof/>
              <w:sz w:val="22"/>
              <w:szCs w:val="22"/>
            </w:rPr>
          </w:pPr>
          <w:hyperlink w:anchor="_Toc157530650" w:history="1">
            <w:r w:rsidRPr="00D95D30">
              <w:rPr>
                <w:rStyle w:val="Hyperlink"/>
                <w:noProof/>
              </w:rPr>
              <w:t>a.4)    Imobilizado</w:t>
            </w:r>
            <w:r>
              <w:rPr>
                <w:noProof/>
                <w:webHidden/>
              </w:rPr>
              <w:tab/>
            </w:r>
            <w:r w:rsidR="00BE3EB7">
              <w:rPr>
                <w:noProof/>
                <w:webHidden/>
              </w:rPr>
              <w:fldChar w:fldCharType="begin"/>
            </w:r>
            <w:r>
              <w:rPr>
                <w:noProof/>
                <w:webHidden/>
              </w:rPr>
              <w:instrText xml:space="preserve"> PAGEREF _Toc157530650 \h </w:instrText>
            </w:r>
            <w:r w:rsidR="00BE3EB7">
              <w:rPr>
                <w:noProof/>
                <w:webHidden/>
              </w:rPr>
            </w:r>
            <w:r w:rsidR="00BE3EB7">
              <w:rPr>
                <w:noProof/>
                <w:webHidden/>
              </w:rPr>
              <w:fldChar w:fldCharType="separate"/>
            </w:r>
            <w:r w:rsidR="00502761">
              <w:rPr>
                <w:noProof/>
                <w:webHidden/>
              </w:rPr>
              <w:t>28</w:t>
            </w:r>
            <w:r w:rsidR="00BE3EB7">
              <w:rPr>
                <w:noProof/>
                <w:webHidden/>
              </w:rPr>
              <w:fldChar w:fldCharType="end"/>
            </w:r>
          </w:hyperlink>
        </w:p>
        <w:p w14:paraId="0A9A7A18" w14:textId="77777777" w:rsidR="00F74728" w:rsidRDefault="00F74728">
          <w:pPr>
            <w:pStyle w:val="Sumrio1"/>
            <w:rPr>
              <w:rFonts w:asciiTheme="minorHAnsi" w:eastAsiaTheme="minorEastAsia" w:hAnsiTheme="minorHAnsi" w:cstheme="minorBidi"/>
              <w:b w:val="0"/>
              <w:noProof/>
              <w:szCs w:val="22"/>
            </w:rPr>
          </w:pPr>
          <w:hyperlink w:anchor="_Toc157530651" w:history="1">
            <w:r w:rsidRPr="00D95D30">
              <w:rPr>
                <w:rStyle w:val="Hyperlink"/>
                <w:rFonts w:cs="Arial"/>
                <w:noProof/>
              </w:rPr>
              <w:t>a.7) – Intangível</w:t>
            </w:r>
            <w:r>
              <w:rPr>
                <w:noProof/>
                <w:webHidden/>
              </w:rPr>
              <w:tab/>
            </w:r>
            <w:r w:rsidR="00BE3EB7">
              <w:rPr>
                <w:noProof/>
                <w:webHidden/>
              </w:rPr>
              <w:fldChar w:fldCharType="begin"/>
            </w:r>
            <w:r>
              <w:rPr>
                <w:noProof/>
                <w:webHidden/>
              </w:rPr>
              <w:instrText xml:space="preserve"> PAGEREF _Toc157530651 \h </w:instrText>
            </w:r>
            <w:r w:rsidR="00BE3EB7">
              <w:rPr>
                <w:noProof/>
                <w:webHidden/>
              </w:rPr>
            </w:r>
            <w:r w:rsidR="00BE3EB7">
              <w:rPr>
                <w:noProof/>
                <w:webHidden/>
              </w:rPr>
              <w:fldChar w:fldCharType="separate"/>
            </w:r>
            <w:r w:rsidR="00502761">
              <w:rPr>
                <w:noProof/>
                <w:webHidden/>
              </w:rPr>
              <w:t>32</w:t>
            </w:r>
            <w:r w:rsidR="00BE3EB7">
              <w:rPr>
                <w:noProof/>
                <w:webHidden/>
              </w:rPr>
              <w:fldChar w:fldCharType="end"/>
            </w:r>
          </w:hyperlink>
        </w:p>
        <w:p w14:paraId="634A9115" w14:textId="77777777" w:rsidR="00F74728" w:rsidRDefault="00F74728">
          <w:pPr>
            <w:pStyle w:val="Sumrio2"/>
            <w:rPr>
              <w:rFonts w:asciiTheme="minorHAnsi" w:eastAsiaTheme="minorEastAsia" w:hAnsiTheme="minorHAnsi" w:cstheme="minorBidi"/>
              <w:noProof/>
              <w:sz w:val="22"/>
              <w:szCs w:val="22"/>
            </w:rPr>
          </w:pPr>
          <w:hyperlink w:anchor="_Toc157530652" w:history="1">
            <w:r w:rsidRPr="00D95D30">
              <w:rPr>
                <w:rStyle w:val="Hyperlink"/>
                <w:noProof/>
              </w:rPr>
              <w:t>a.8)    Obrigações Trabalhistas, Previdenciárias e Assistenciais a Pagar a Curto Prazo</w:t>
            </w:r>
            <w:r>
              <w:rPr>
                <w:noProof/>
                <w:webHidden/>
              </w:rPr>
              <w:tab/>
            </w:r>
            <w:r w:rsidR="00BE3EB7">
              <w:rPr>
                <w:noProof/>
                <w:webHidden/>
              </w:rPr>
              <w:fldChar w:fldCharType="begin"/>
            </w:r>
            <w:r>
              <w:rPr>
                <w:noProof/>
                <w:webHidden/>
              </w:rPr>
              <w:instrText xml:space="preserve"> PAGEREF _Toc157530652 \h </w:instrText>
            </w:r>
            <w:r w:rsidR="00BE3EB7">
              <w:rPr>
                <w:noProof/>
                <w:webHidden/>
              </w:rPr>
            </w:r>
            <w:r w:rsidR="00BE3EB7">
              <w:rPr>
                <w:noProof/>
                <w:webHidden/>
              </w:rPr>
              <w:fldChar w:fldCharType="separate"/>
            </w:r>
            <w:r w:rsidR="00502761">
              <w:rPr>
                <w:noProof/>
                <w:webHidden/>
              </w:rPr>
              <w:t>33</w:t>
            </w:r>
            <w:r w:rsidR="00BE3EB7">
              <w:rPr>
                <w:noProof/>
                <w:webHidden/>
              </w:rPr>
              <w:fldChar w:fldCharType="end"/>
            </w:r>
          </w:hyperlink>
        </w:p>
        <w:p w14:paraId="3EACAC78" w14:textId="77777777" w:rsidR="00F74728" w:rsidRDefault="00F74728">
          <w:pPr>
            <w:pStyle w:val="Sumrio2"/>
            <w:rPr>
              <w:rFonts w:asciiTheme="minorHAnsi" w:eastAsiaTheme="minorEastAsia" w:hAnsiTheme="minorHAnsi" w:cstheme="minorBidi"/>
              <w:noProof/>
              <w:sz w:val="22"/>
              <w:szCs w:val="22"/>
            </w:rPr>
          </w:pPr>
          <w:hyperlink w:anchor="_Toc157530653" w:history="1">
            <w:r w:rsidRPr="00D95D30">
              <w:rPr>
                <w:rStyle w:val="Hyperlink"/>
                <w:noProof/>
              </w:rPr>
              <w:t>a.9)    Fornecedores e Contas a Pagar</w:t>
            </w:r>
            <w:r>
              <w:rPr>
                <w:noProof/>
                <w:webHidden/>
              </w:rPr>
              <w:tab/>
            </w:r>
            <w:r w:rsidR="00BE3EB7">
              <w:rPr>
                <w:noProof/>
                <w:webHidden/>
              </w:rPr>
              <w:fldChar w:fldCharType="begin"/>
            </w:r>
            <w:r>
              <w:rPr>
                <w:noProof/>
                <w:webHidden/>
              </w:rPr>
              <w:instrText xml:space="preserve"> PAGEREF _Toc157530653 \h </w:instrText>
            </w:r>
            <w:r w:rsidR="00BE3EB7">
              <w:rPr>
                <w:noProof/>
                <w:webHidden/>
              </w:rPr>
            </w:r>
            <w:r w:rsidR="00BE3EB7">
              <w:rPr>
                <w:noProof/>
                <w:webHidden/>
              </w:rPr>
              <w:fldChar w:fldCharType="separate"/>
            </w:r>
            <w:r w:rsidR="00502761">
              <w:rPr>
                <w:noProof/>
                <w:webHidden/>
              </w:rPr>
              <w:t>34</w:t>
            </w:r>
            <w:r w:rsidR="00BE3EB7">
              <w:rPr>
                <w:noProof/>
                <w:webHidden/>
              </w:rPr>
              <w:fldChar w:fldCharType="end"/>
            </w:r>
          </w:hyperlink>
        </w:p>
        <w:p w14:paraId="01614945" w14:textId="77777777" w:rsidR="00F74728" w:rsidRDefault="00F74728">
          <w:pPr>
            <w:pStyle w:val="Sumrio2"/>
            <w:rPr>
              <w:rFonts w:asciiTheme="minorHAnsi" w:eastAsiaTheme="minorEastAsia" w:hAnsiTheme="minorHAnsi" w:cstheme="minorBidi"/>
              <w:noProof/>
              <w:sz w:val="22"/>
              <w:szCs w:val="22"/>
            </w:rPr>
          </w:pPr>
          <w:hyperlink w:anchor="_Toc157530654" w:history="1">
            <w:r w:rsidRPr="00D95D30">
              <w:rPr>
                <w:rStyle w:val="Hyperlink"/>
                <w:noProof/>
              </w:rPr>
              <w:t>a.10)    Demais Obrigações a Curto Prazo</w:t>
            </w:r>
            <w:r>
              <w:rPr>
                <w:noProof/>
                <w:webHidden/>
              </w:rPr>
              <w:tab/>
            </w:r>
            <w:r w:rsidR="00BE3EB7">
              <w:rPr>
                <w:noProof/>
                <w:webHidden/>
              </w:rPr>
              <w:fldChar w:fldCharType="begin"/>
            </w:r>
            <w:r>
              <w:rPr>
                <w:noProof/>
                <w:webHidden/>
              </w:rPr>
              <w:instrText xml:space="preserve"> PAGEREF _Toc157530654 \h </w:instrText>
            </w:r>
            <w:r w:rsidR="00BE3EB7">
              <w:rPr>
                <w:noProof/>
                <w:webHidden/>
              </w:rPr>
            </w:r>
            <w:r w:rsidR="00BE3EB7">
              <w:rPr>
                <w:noProof/>
                <w:webHidden/>
              </w:rPr>
              <w:fldChar w:fldCharType="separate"/>
            </w:r>
            <w:r w:rsidR="00502761">
              <w:rPr>
                <w:noProof/>
                <w:webHidden/>
              </w:rPr>
              <w:t>42</w:t>
            </w:r>
            <w:r w:rsidR="00BE3EB7">
              <w:rPr>
                <w:noProof/>
                <w:webHidden/>
              </w:rPr>
              <w:fldChar w:fldCharType="end"/>
            </w:r>
          </w:hyperlink>
        </w:p>
        <w:p w14:paraId="0C448F19" w14:textId="77777777" w:rsidR="00F74728" w:rsidRDefault="00F74728">
          <w:pPr>
            <w:pStyle w:val="Sumrio2"/>
            <w:rPr>
              <w:rFonts w:asciiTheme="minorHAnsi" w:eastAsiaTheme="minorEastAsia" w:hAnsiTheme="minorHAnsi" w:cstheme="minorBidi"/>
              <w:noProof/>
              <w:sz w:val="22"/>
              <w:szCs w:val="22"/>
            </w:rPr>
          </w:pPr>
          <w:hyperlink w:anchor="_Toc157530655" w:history="1">
            <w:r w:rsidRPr="00D95D30">
              <w:rPr>
                <w:rStyle w:val="Hyperlink"/>
                <w:noProof/>
              </w:rPr>
              <w:t>a.11)  Resultado do Exercício</w:t>
            </w:r>
            <w:r>
              <w:rPr>
                <w:noProof/>
                <w:webHidden/>
              </w:rPr>
              <w:tab/>
            </w:r>
            <w:r w:rsidR="00BE3EB7">
              <w:rPr>
                <w:noProof/>
                <w:webHidden/>
              </w:rPr>
              <w:fldChar w:fldCharType="begin"/>
            </w:r>
            <w:r>
              <w:rPr>
                <w:noProof/>
                <w:webHidden/>
              </w:rPr>
              <w:instrText xml:space="preserve"> PAGEREF _Toc157530655 \h </w:instrText>
            </w:r>
            <w:r w:rsidR="00BE3EB7">
              <w:rPr>
                <w:noProof/>
                <w:webHidden/>
              </w:rPr>
            </w:r>
            <w:r w:rsidR="00BE3EB7">
              <w:rPr>
                <w:noProof/>
                <w:webHidden/>
              </w:rPr>
              <w:fldChar w:fldCharType="separate"/>
            </w:r>
            <w:r w:rsidR="00502761">
              <w:rPr>
                <w:noProof/>
                <w:webHidden/>
              </w:rPr>
              <w:t>43</w:t>
            </w:r>
            <w:r w:rsidR="00BE3EB7">
              <w:rPr>
                <w:noProof/>
                <w:webHidden/>
              </w:rPr>
              <w:fldChar w:fldCharType="end"/>
            </w:r>
          </w:hyperlink>
        </w:p>
        <w:p w14:paraId="3D3259F2" w14:textId="77777777" w:rsidR="00F74728" w:rsidRDefault="00F74728">
          <w:pPr>
            <w:pStyle w:val="Sumrio2"/>
            <w:rPr>
              <w:rFonts w:asciiTheme="minorHAnsi" w:eastAsiaTheme="minorEastAsia" w:hAnsiTheme="minorHAnsi" w:cstheme="minorBidi"/>
              <w:noProof/>
              <w:sz w:val="22"/>
              <w:szCs w:val="22"/>
            </w:rPr>
          </w:pPr>
          <w:hyperlink w:anchor="_Toc157530656" w:history="1">
            <w:r w:rsidRPr="00D95D30">
              <w:rPr>
                <w:rStyle w:val="Hyperlink"/>
                <w:noProof/>
              </w:rPr>
              <w:t>a.13)  Resultados de Exercícios Anteriores</w:t>
            </w:r>
            <w:r>
              <w:rPr>
                <w:noProof/>
                <w:webHidden/>
              </w:rPr>
              <w:tab/>
            </w:r>
            <w:r w:rsidR="00BE3EB7">
              <w:rPr>
                <w:noProof/>
                <w:webHidden/>
              </w:rPr>
              <w:fldChar w:fldCharType="begin"/>
            </w:r>
            <w:r>
              <w:rPr>
                <w:noProof/>
                <w:webHidden/>
              </w:rPr>
              <w:instrText xml:space="preserve"> PAGEREF _Toc157530656 \h </w:instrText>
            </w:r>
            <w:r w:rsidR="00BE3EB7">
              <w:rPr>
                <w:noProof/>
                <w:webHidden/>
              </w:rPr>
            </w:r>
            <w:r w:rsidR="00BE3EB7">
              <w:rPr>
                <w:noProof/>
                <w:webHidden/>
              </w:rPr>
              <w:fldChar w:fldCharType="separate"/>
            </w:r>
            <w:r w:rsidR="00502761">
              <w:rPr>
                <w:noProof/>
                <w:webHidden/>
              </w:rPr>
              <w:t>43</w:t>
            </w:r>
            <w:r w:rsidR="00BE3EB7">
              <w:rPr>
                <w:noProof/>
                <w:webHidden/>
              </w:rPr>
              <w:fldChar w:fldCharType="end"/>
            </w:r>
          </w:hyperlink>
        </w:p>
        <w:p w14:paraId="4FB1702B" w14:textId="77777777" w:rsidR="00F74728" w:rsidRDefault="00F74728">
          <w:pPr>
            <w:pStyle w:val="Sumrio2"/>
            <w:rPr>
              <w:rFonts w:asciiTheme="minorHAnsi" w:eastAsiaTheme="minorEastAsia" w:hAnsiTheme="minorHAnsi" w:cstheme="minorBidi"/>
              <w:noProof/>
              <w:sz w:val="22"/>
              <w:szCs w:val="22"/>
            </w:rPr>
          </w:pPr>
          <w:hyperlink w:anchor="_Toc157530657" w:history="1">
            <w:r w:rsidRPr="00D95D30">
              <w:rPr>
                <w:rStyle w:val="Hyperlink"/>
                <w:noProof/>
              </w:rPr>
              <w:t>a.14)  Ajustes de Exercícios Anteriores</w:t>
            </w:r>
            <w:r>
              <w:rPr>
                <w:noProof/>
                <w:webHidden/>
              </w:rPr>
              <w:tab/>
            </w:r>
            <w:r w:rsidR="00BE3EB7">
              <w:rPr>
                <w:noProof/>
                <w:webHidden/>
              </w:rPr>
              <w:fldChar w:fldCharType="begin"/>
            </w:r>
            <w:r>
              <w:rPr>
                <w:noProof/>
                <w:webHidden/>
              </w:rPr>
              <w:instrText xml:space="preserve"> PAGEREF _Toc157530657 \h </w:instrText>
            </w:r>
            <w:r w:rsidR="00BE3EB7">
              <w:rPr>
                <w:noProof/>
                <w:webHidden/>
              </w:rPr>
            </w:r>
            <w:r w:rsidR="00BE3EB7">
              <w:rPr>
                <w:noProof/>
                <w:webHidden/>
              </w:rPr>
              <w:fldChar w:fldCharType="separate"/>
            </w:r>
            <w:r w:rsidR="00502761">
              <w:rPr>
                <w:noProof/>
                <w:webHidden/>
              </w:rPr>
              <w:t>43</w:t>
            </w:r>
            <w:r w:rsidR="00BE3EB7">
              <w:rPr>
                <w:noProof/>
                <w:webHidden/>
              </w:rPr>
              <w:fldChar w:fldCharType="end"/>
            </w:r>
          </w:hyperlink>
        </w:p>
        <w:p w14:paraId="6528FC48" w14:textId="77777777" w:rsidR="00F74728" w:rsidRDefault="00F74728">
          <w:pPr>
            <w:pStyle w:val="Sumrio2"/>
            <w:tabs>
              <w:tab w:val="left" w:pos="1320"/>
            </w:tabs>
            <w:rPr>
              <w:rFonts w:asciiTheme="minorHAnsi" w:eastAsiaTheme="minorEastAsia" w:hAnsiTheme="minorHAnsi" w:cstheme="minorBidi"/>
              <w:noProof/>
              <w:sz w:val="22"/>
              <w:szCs w:val="22"/>
            </w:rPr>
          </w:pPr>
          <w:hyperlink w:anchor="_Toc157530658" w:history="1">
            <w:r w:rsidRPr="00D95D30">
              <w:rPr>
                <w:rStyle w:val="Hyperlink"/>
                <w:noProof/>
              </w:rPr>
              <w:t>b)</w:t>
            </w:r>
            <w:r>
              <w:rPr>
                <w:rFonts w:asciiTheme="minorHAnsi" w:eastAsiaTheme="minorEastAsia" w:hAnsiTheme="minorHAnsi" w:cstheme="minorBidi"/>
                <w:noProof/>
                <w:sz w:val="22"/>
                <w:szCs w:val="22"/>
              </w:rPr>
              <w:tab/>
            </w:r>
            <w:r w:rsidRPr="00D95D30">
              <w:rPr>
                <w:rStyle w:val="Hyperlink"/>
                <w:noProof/>
              </w:rPr>
              <w:t>Demonstrações das Variações Patrimoniais</w:t>
            </w:r>
            <w:r>
              <w:rPr>
                <w:noProof/>
                <w:webHidden/>
              </w:rPr>
              <w:tab/>
            </w:r>
            <w:r w:rsidR="00BE3EB7">
              <w:rPr>
                <w:noProof/>
                <w:webHidden/>
              </w:rPr>
              <w:fldChar w:fldCharType="begin"/>
            </w:r>
            <w:r>
              <w:rPr>
                <w:noProof/>
                <w:webHidden/>
              </w:rPr>
              <w:instrText xml:space="preserve"> PAGEREF _Toc157530658 \h </w:instrText>
            </w:r>
            <w:r w:rsidR="00BE3EB7">
              <w:rPr>
                <w:noProof/>
                <w:webHidden/>
              </w:rPr>
            </w:r>
            <w:r w:rsidR="00BE3EB7">
              <w:rPr>
                <w:noProof/>
                <w:webHidden/>
              </w:rPr>
              <w:fldChar w:fldCharType="separate"/>
            </w:r>
            <w:r w:rsidR="00502761">
              <w:rPr>
                <w:noProof/>
                <w:webHidden/>
              </w:rPr>
              <w:t>44</w:t>
            </w:r>
            <w:r w:rsidR="00BE3EB7">
              <w:rPr>
                <w:noProof/>
                <w:webHidden/>
              </w:rPr>
              <w:fldChar w:fldCharType="end"/>
            </w:r>
          </w:hyperlink>
        </w:p>
        <w:p w14:paraId="70634E1D" w14:textId="77777777" w:rsidR="00F74728" w:rsidRDefault="00F74728">
          <w:pPr>
            <w:pStyle w:val="Sumrio2"/>
            <w:rPr>
              <w:rFonts w:asciiTheme="minorHAnsi" w:eastAsiaTheme="minorEastAsia" w:hAnsiTheme="minorHAnsi" w:cstheme="minorBidi"/>
              <w:noProof/>
              <w:sz w:val="22"/>
              <w:szCs w:val="22"/>
            </w:rPr>
          </w:pPr>
          <w:hyperlink w:anchor="_Toc157530659" w:history="1">
            <w:r w:rsidRPr="00D95D30">
              <w:rPr>
                <w:rStyle w:val="Hyperlink"/>
                <w:noProof/>
              </w:rPr>
              <w:t>b.1)    Exploração e Venda de Bens, Serviços e Direitos</w:t>
            </w:r>
            <w:r>
              <w:rPr>
                <w:noProof/>
                <w:webHidden/>
              </w:rPr>
              <w:tab/>
            </w:r>
            <w:r w:rsidR="00BE3EB7">
              <w:rPr>
                <w:noProof/>
                <w:webHidden/>
              </w:rPr>
              <w:fldChar w:fldCharType="begin"/>
            </w:r>
            <w:r>
              <w:rPr>
                <w:noProof/>
                <w:webHidden/>
              </w:rPr>
              <w:instrText xml:space="preserve"> PAGEREF _Toc157530659 \h </w:instrText>
            </w:r>
            <w:r w:rsidR="00BE3EB7">
              <w:rPr>
                <w:noProof/>
                <w:webHidden/>
              </w:rPr>
            </w:r>
            <w:r w:rsidR="00BE3EB7">
              <w:rPr>
                <w:noProof/>
                <w:webHidden/>
              </w:rPr>
              <w:fldChar w:fldCharType="separate"/>
            </w:r>
            <w:r w:rsidR="00502761">
              <w:rPr>
                <w:noProof/>
                <w:webHidden/>
              </w:rPr>
              <w:t>45</w:t>
            </w:r>
            <w:r w:rsidR="00BE3EB7">
              <w:rPr>
                <w:noProof/>
                <w:webHidden/>
              </w:rPr>
              <w:fldChar w:fldCharType="end"/>
            </w:r>
          </w:hyperlink>
        </w:p>
        <w:p w14:paraId="2CB8A752" w14:textId="77777777" w:rsidR="00F74728" w:rsidRDefault="00F74728">
          <w:pPr>
            <w:pStyle w:val="Sumrio2"/>
            <w:rPr>
              <w:rFonts w:asciiTheme="minorHAnsi" w:eastAsiaTheme="minorEastAsia" w:hAnsiTheme="minorHAnsi" w:cstheme="minorBidi"/>
              <w:noProof/>
              <w:sz w:val="22"/>
              <w:szCs w:val="22"/>
            </w:rPr>
          </w:pPr>
          <w:hyperlink w:anchor="_Toc157530660" w:history="1">
            <w:r w:rsidRPr="00D95D30">
              <w:rPr>
                <w:rStyle w:val="Hyperlink"/>
                <w:noProof/>
              </w:rPr>
              <w:t>b.2)    Transferências e Delegações Recebidas</w:t>
            </w:r>
            <w:r>
              <w:rPr>
                <w:noProof/>
                <w:webHidden/>
              </w:rPr>
              <w:tab/>
            </w:r>
            <w:r w:rsidR="00BE3EB7">
              <w:rPr>
                <w:noProof/>
                <w:webHidden/>
              </w:rPr>
              <w:fldChar w:fldCharType="begin"/>
            </w:r>
            <w:r>
              <w:rPr>
                <w:noProof/>
                <w:webHidden/>
              </w:rPr>
              <w:instrText xml:space="preserve"> PAGEREF _Toc157530660 \h </w:instrText>
            </w:r>
            <w:r w:rsidR="00BE3EB7">
              <w:rPr>
                <w:noProof/>
                <w:webHidden/>
              </w:rPr>
            </w:r>
            <w:r w:rsidR="00BE3EB7">
              <w:rPr>
                <w:noProof/>
                <w:webHidden/>
              </w:rPr>
              <w:fldChar w:fldCharType="separate"/>
            </w:r>
            <w:r w:rsidR="00502761">
              <w:rPr>
                <w:noProof/>
                <w:webHidden/>
              </w:rPr>
              <w:t>45</w:t>
            </w:r>
            <w:r w:rsidR="00BE3EB7">
              <w:rPr>
                <w:noProof/>
                <w:webHidden/>
              </w:rPr>
              <w:fldChar w:fldCharType="end"/>
            </w:r>
          </w:hyperlink>
        </w:p>
        <w:p w14:paraId="42F7C723" w14:textId="77777777" w:rsidR="00F74728" w:rsidRDefault="00F74728">
          <w:pPr>
            <w:pStyle w:val="Sumrio2"/>
            <w:rPr>
              <w:rFonts w:asciiTheme="minorHAnsi" w:eastAsiaTheme="minorEastAsia" w:hAnsiTheme="minorHAnsi" w:cstheme="minorBidi"/>
              <w:noProof/>
              <w:sz w:val="22"/>
              <w:szCs w:val="22"/>
            </w:rPr>
          </w:pPr>
          <w:hyperlink w:anchor="_Toc157530661" w:history="1">
            <w:r w:rsidRPr="00D95D30">
              <w:rPr>
                <w:rStyle w:val="Hyperlink"/>
                <w:i/>
                <w:noProof/>
              </w:rPr>
              <w:t>Transferências Intragovernamentais</w:t>
            </w:r>
            <w:r>
              <w:rPr>
                <w:noProof/>
                <w:webHidden/>
              </w:rPr>
              <w:tab/>
            </w:r>
            <w:r w:rsidR="00BE3EB7">
              <w:rPr>
                <w:noProof/>
                <w:webHidden/>
              </w:rPr>
              <w:fldChar w:fldCharType="begin"/>
            </w:r>
            <w:r>
              <w:rPr>
                <w:noProof/>
                <w:webHidden/>
              </w:rPr>
              <w:instrText xml:space="preserve"> PAGEREF _Toc157530661 \h </w:instrText>
            </w:r>
            <w:r w:rsidR="00BE3EB7">
              <w:rPr>
                <w:noProof/>
                <w:webHidden/>
              </w:rPr>
            </w:r>
            <w:r w:rsidR="00BE3EB7">
              <w:rPr>
                <w:noProof/>
                <w:webHidden/>
              </w:rPr>
              <w:fldChar w:fldCharType="separate"/>
            </w:r>
            <w:r w:rsidR="00502761">
              <w:rPr>
                <w:noProof/>
                <w:webHidden/>
              </w:rPr>
              <w:t>45</w:t>
            </w:r>
            <w:r w:rsidR="00BE3EB7">
              <w:rPr>
                <w:noProof/>
                <w:webHidden/>
              </w:rPr>
              <w:fldChar w:fldCharType="end"/>
            </w:r>
          </w:hyperlink>
        </w:p>
        <w:p w14:paraId="369F5518" w14:textId="77777777" w:rsidR="00F74728" w:rsidRDefault="00F74728">
          <w:pPr>
            <w:pStyle w:val="Sumrio2"/>
            <w:rPr>
              <w:rFonts w:asciiTheme="minorHAnsi" w:eastAsiaTheme="minorEastAsia" w:hAnsiTheme="minorHAnsi" w:cstheme="minorBidi"/>
              <w:noProof/>
              <w:sz w:val="22"/>
              <w:szCs w:val="22"/>
            </w:rPr>
          </w:pPr>
          <w:hyperlink w:anchor="_Toc157530662" w:history="1">
            <w:r w:rsidRPr="00D95D30">
              <w:rPr>
                <w:rStyle w:val="Hyperlink"/>
                <w:i/>
                <w:noProof/>
              </w:rPr>
              <w:t>Outras Transferências e Delegações Recebidas</w:t>
            </w:r>
            <w:r>
              <w:rPr>
                <w:noProof/>
                <w:webHidden/>
              </w:rPr>
              <w:tab/>
            </w:r>
            <w:r w:rsidR="00BE3EB7">
              <w:rPr>
                <w:noProof/>
                <w:webHidden/>
              </w:rPr>
              <w:fldChar w:fldCharType="begin"/>
            </w:r>
            <w:r>
              <w:rPr>
                <w:noProof/>
                <w:webHidden/>
              </w:rPr>
              <w:instrText xml:space="preserve"> PAGEREF _Toc157530662 \h </w:instrText>
            </w:r>
            <w:r w:rsidR="00BE3EB7">
              <w:rPr>
                <w:noProof/>
                <w:webHidden/>
              </w:rPr>
            </w:r>
            <w:r w:rsidR="00BE3EB7">
              <w:rPr>
                <w:noProof/>
                <w:webHidden/>
              </w:rPr>
              <w:fldChar w:fldCharType="separate"/>
            </w:r>
            <w:r w:rsidR="00502761">
              <w:rPr>
                <w:noProof/>
                <w:webHidden/>
              </w:rPr>
              <w:t>45</w:t>
            </w:r>
            <w:r w:rsidR="00BE3EB7">
              <w:rPr>
                <w:noProof/>
                <w:webHidden/>
              </w:rPr>
              <w:fldChar w:fldCharType="end"/>
            </w:r>
          </w:hyperlink>
        </w:p>
        <w:p w14:paraId="19904938" w14:textId="77777777" w:rsidR="00F74728" w:rsidRDefault="00F74728">
          <w:pPr>
            <w:pStyle w:val="Sumrio2"/>
            <w:rPr>
              <w:rFonts w:asciiTheme="minorHAnsi" w:eastAsiaTheme="minorEastAsia" w:hAnsiTheme="minorHAnsi" w:cstheme="minorBidi"/>
              <w:noProof/>
              <w:sz w:val="22"/>
              <w:szCs w:val="22"/>
            </w:rPr>
          </w:pPr>
          <w:hyperlink w:anchor="_Toc157530663" w:history="1">
            <w:r w:rsidRPr="00D95D30">
              <w:rPr>
                <w:rStyle w:val="Hyperlink"/>
                <w:noProof/>
              </w:rPr>
              <w:t>b.4)    Valorização e Ganhos com Ativos e Desincorporação de Passivos</w:t>
            </w:r>
            <w:r>
              <w:rPr>
                <w:noProof/>
                <w:webHidden/>
              </w:rPr>
              <w:tab/>
            </w:r>
            <w:r w:rsidR="00BE3EB7">
              <w:rPr>
                <w:noProof/>
                <w:webHidden/>
              </w:rPr>
              <w:fldChar w:fldCharType="begin"/>
            </w:r>
            <w:r>
              <w:rPr>
                <w:noProof/>
                <w:webHidden/>
              </w:rPr>
              <w:instrText xml:space="preserve"> PAGEREF _Toc157530663 \h </w:instrText>
            </w:r>
            <w:r w:rsidR="00BE3EB7">
              <w:rPr>
                <w:noProof/>
                <w:webHidden/>
              </w:rPr>
            </w:r>
            <w:r w:rsidR="00BE3EB7">
              <w:rPr>
                <w:noProof/>
                <w:webHidden/>
              </w:rPr>
              <w:fldChar w:fldCharType="separate"/>
            </w:r>
            <w:r w:rsidR="00502761">
              <w:rPr>
                <w:noProof/>
                <w:webHidden/>
              </w:rPr>
              <w:t>45</w:t>
            </w:r>
            <w:r w:rsidR="00BE3EB7">
              <w:rPr>
                <w:noProof/>
                <w:webHidden/>
              </w:rPr>
              <w:fldChar w:fldCharType="end"/>
            </w:r>
          </w:hyperlink>
        </w:p>
        <w:p w14:paraId="4F55B878" w14:textId="77777777" w:rsidR="00F74728" w:rsidRDefault="00F74728">
          <w:pPr>
            <w:pStyle w:val="Sumrio2"/>
            <w:rPr>
              <w:rFonts w:asciiTheme="minorHAnsi" w:eastAsiaTheme="minorEastAsia" w:hAnsiTheme="minorHAnsi" w:cstheme="minorBidi"/>
              <w:noProof/>
              <w:sz w:val="22"/>
              <w:szCs w:val="22"/>
            </w:rPr>
          </w:pPr>
          <w:hyperlink w:anchor="_Toc157530664" w:history="1">
            <w:r w:rsidRPr="00D95D30">
              <w:rPr>
                <w:rStyle w:val="Hyperlink"/>
                <w:i/>
                <w:noProof/>
              </w:rPr>
              <w:t>Ganhos com Desincorporação de Passivos</w:t>
            </w:r>
            <w:r>
              <w:rPr>
                <w:noProof/>
                <w:webHidden/>
              </w:rPr>
              <w:tab/>
            </w:r>
            <w:r w:rsidR="00BE3EB7">
              <w:rPr>
                <w:noProof/>
                <w:webHidden/>
              </w:rPr>
              <w:fldChar w:fldCharType="begin"/>
            </w:r>
            <w:r>
              <w:rPr>
                <w:noProof/>
                <w:webHidden/>
              </w:rPr>
              <w:instrText xml:space="preserve"> PAGEREF _Toc157530664 \h </w:instrText>
            </w:r>
            <w:r w:rsidR="00BE3EB7">
              <w:rPr>
                <w:noProof/>
                <w:webHidden/>
              </w:rPr>
            </w:r>
            <w:r w:rsidR="00BE3EB7">
              <w:rPr>
                <w:noProof/>
                <w:webHidden/>
              </w:rPr>
              <w:fldChar w:fldCharType="separate"/>
            </w:r>
            <w:r w:rsidR="00502761">
              <w:rPr>
                <w:noProof/>
                <w:webHidden/>
              </w:rPr>
              <w:t>45</w:t>
            </w:r>
            <w:r w:rsidR="00BE3EB7">
              <w:rPr>
                <w:noProof/>
                <w:webHidden/>
              </w:rPr>
              <w:fldChar w:fldCharType="end"/>
            </w:r>
          </w:hyperlink>
        </w:p>
        <w:p w14:paraId="2692A63E" w14:textId="77777777" w:rsidR="00F74728" w:rsidRDefault="00F74728">
          <w:pPr>
            <w:pStyle w:val="Sumrio2"/>
            <w:rPr>
              <w:rFonts w:asciiTheme="minorHAnsi" w:eastAsiaTheme="minorEastAsia" w:hAnsiTheme="minorHAnsi" w:cstheme="minorBidi"/>
              <w:noProof/>
              <w:sz w:val="22"/>
              <w:szCs w:val="22"/>
            </w:rPr>
          </w:pPr>
          <w:hyperlink w:anchor="_Toc157530665" w:history="1">
            <w:r w:rsidRPr="00D95D30">
              <w:rPr>
                <w:rStyle w:val="Hyperlink"/>
                <w:noProof/>
              </w:rPr>
              <w:t>b.5)    Pessoal e Encargos</w:t>
            </w:r>
            <w:r>
              <w:rPr>
                <w:noProof/>
                <w:webHidden/>
              </w:rPr>
              <w:tab/>
            </w:r>
            <w:r w:rsidR="00BE3EB7">
              <w:rPr>
                <w:noProof/>
                <w:webHidden/>
              </w:rPr>
              <w:fldChar w:fldCharType="begin"/>
            </w:r>
            <w:r>
              <w:rPr>
                <w:noProof/>
                <w:webHidden/>
              </w:rPr>
              <w:instrText xml:space="preserve"> PAGEREF _Toc157530665 \h </w:instrText>
            </w:r>
            <w:r w:rsidR="00BE3EB7">
              <w:rPr>
                <w:noProof/>
                <w:webHidden/>
              </w:rPr>
            </w:r>
            <w:r w:rsidR="00BE3EB7">
              <w:rPr>
                <w:noProof/>
                <w:webHidden/>
              </w:rPr>
              <w:fldChar w:fldCharType="separate"/>
            </w:r>
            <w:r w:rsidR="00502761">
              <w:rPr>
                <w:noProof/>
                <w:webHidden/>
              </w:rPr>
              <w:t>46</w:t>
            </w:r>
            <w:r w:rsidR="00BE3EB7">
              <w:rPr>
                <w:noProof/>
                <w:webHidden/>
              </w:rPr>
              <w:fldChar w:fldCharType="end"/>
            </w:r>
          </w:hyperlink>
        </w:p>
        <w:p w14:paraId="63005969" w14:textId="77777777" w:rsidR="00F74728" w:rsidRDefault="00F74728">
          <w:pPr>
            <w:pStyle w:val="Sumrio2"/>
            <w:rPr>
              <w:rFonts w:asciiTheme="minorHAnsi" w:eastAsiaTheme="minorEastAsia" w:hAnsiTheme="minorHAnsi" w:cstheme="minorBidi"/>
              <w:noProof/>
              <w:sz w:val="22"/>
              <w:szCs w:val="22"/>
            </w:rPr>
          </w:pPr>
          <w:hyperlink w:anchor="_Toc157530666" w:history="1">
            <w:r w:rsidRPr="00D95D30">
              <w:rPr>
                <w:rStyle w:val="Hyperlink"/>
                <w:noProof/>
              </w:rPr>
              <w:t>b.6)    Benefícios Previdenciários e Assistenciais</w:t>
            </w:r>
            <w:r>
              <w:rPr>
                <w:noProof/>
                <w:webHidden/>
              </w:rPr>
              <w:tab/>
            </w:r>
            <w:r w:rsidR="00BE3EB7">
              <w:rPr>
                <w:noProof/>
                <w:webHidden/>
              </w:rPr>
              <w:fldChar w:fldCharType="begin"/>
            </w:r>
            <w:r>
              <w:rPr>
                <w:noProof/>
                <w:webHidden/>
              </w:rPr>
              <w:instrText xml:space="preserve"> PAGEREF _Toc157530666 \h </w:instrText>
            </w:r>
            <w:r w:rsidR="00BE3EB7">
              <w:rPr>
                <w:noProof/>
                <w:webHidden/>
              </w:rPr>
            </w:r>
            <w:r w:rsidR="00BE3EB7">
              <w:rPr>
                <w:noProof/>
                <w:webHidden/>
              </w:rPr>
              <w:fldChar w:fldCharType="separate"/>
            </w:r>
            <w:r w:rsidR="00502761">
              <w:rPr>
                <w:noProof/>
                <w:webHidden/>
              </w:rPr>
              <w:t>46</w:t>
            </w:r>
            <w:r w:rsidR="00BE3EB7">
              <w:rPr>
                <w:noProof/>
                <w:webHidden/>
              </w:rPr>
              <w:fldChar w:fldCharType="end"/>
            </w:r>
          </w:hyperlink>
        </w:p>
        <w:p w14:paraId="1F72F686" w14:textId="77777777" w:rsidR="00F74728" w:rsidRDefault="00F74728">
          <w:pPr>
            <w:pStyle w:val="Sumrio2"/>
            <w:rPr>
              <w:rFonts w:asciiTheme="minorHAnsi" w:eastAsiaTheme="minorEastAsia" w:hAnsiTheme="minorHAnsi" w:cstheme="minorBidi"/>
              <w:noProof/>
              <w:sz w:val="22"/>
              <w:szCs w:val="22"/>
            </w:rPr>
          </w:pPr>
          <w:hyperlink w:anchor="_Toc157530667" w:history="1">
            <w:r w:rsidRPr="00D95D30">
              <w:rPr>
                <w:rStyle w:val="Hyperlink"/>
                <w:noProof/>
              </w:rPr>
              <w:t>b.7)    Uso de Bens, Serviços e Consumo de Capital Fixo</w:t>
            </w:r>
            <w:r>
              <w:rPr>
                <w:noProof/>
                <w:webHidden/>
              </w:rPr>
              <w:tab/>
            </w:r>
            <w:r w:rsidR="00BE3EB7">
              <w:rPr>
                <w:noProof/>
                <w:webHidden/>
              </w:rPr>
              <w:fldChar w:fldCharType="begin"/>
            </w:r>
            <w:r>
              <w:rPr>
                <w:noProof/>
                <w:webHidden/>
              </w:rPr>
              <w:instrText xml:space="preserve"> PAGEREF _Toc157530667 \h </w:instrText>
            </w:r>
            <w:r w:rsidR="00BE3EB7">
              <w:rPr>
                <w:noProof/>
                <w:webHidden/>
              </w:rPr>
            </w:r>
            <w:r w:rsidR="00BE3EB7">
              <w:rPr>
                <w:noProof/>
                <w:webHidden/>
              </w:rPr>
              <w:fldChar w:fldCharType="separate"/>
            </w:r>
            <w:r w:rsidR="00502761">
              <w:rPr>
                <w:noProof/>
                <w:webHidden/>
              </w:rPr>
              <w:t>46</w:t>
            </w:r>
            <w:r w:rsidR="00BE3EB7">
              <w:rPr>
                <w:noProof/>
                <w:webHidden/>
              </w:rPr>
              <w:fldChar w:fldCharType="end"/>
            </w:r>
          </w:hyperlink>
        </w:p>
        <w:p w14:paraId="1868434E" w14:textId="77777777" w:rsidR="00F74728" w:rsidRDefault="00F74728">
          <w:pPr>
            <w:pStyle w:val="Sumrio2"/>
            <w:rPr>
              <w:rFonts w:asciiTheme="minorHAnsi" w:eastAsiaTheme="minorEastAsia" w:hAnsiTheme="minorHAnsi" w:cstheme="minorBidi"/>
              <w:noProof/>
              <w:sz w:val="22"/>
              <w:szCs w:val="22"/>
            </w:rPr>
          </w:pPr>
          <w:hyperlink w:anchor="_Toc157530668" w:history="1">
            <w:r w:rsidRPr="00D95D30">
              <w:rPr>
                <w:rStyle w:val="Hyperlink"/>
                <w:noProof/>
              </w:rPr>
              <w:t>b.8)    Variações Patrimoniais Diminutivas Financeiras</w:t>
            </w:r>
            <w:r>
              <w:rPr>
                <w:noProof/>
                <w:webHidden/>
              </w:rPr>
              <w:tab/>
            </w:r>
            <w:r w:rsidR="00BE3EB7">
              <w:rPr>
                <w:noProof/>
                <w:webHidden/>
              </w:rPr>
              <w:fldChar w:fldCharType="begin"/>
            </w:r>
            <w:r>
              <w:rPr>
                <w:noProof/>
                <w:webHidden/>
              </w:rPr>
              <w:instrText xml:space="preserve"> PAGEREF _Toc157530668 \h </w:instrText>
            </w:r>
            <w:r w:rsidR="00BE3EB7">
              <w:rPr>
                <w:noProof/>
                <w:webHidden/>
              </w:rPr>
            </w:r>
            <w:r w:rsidR="00BE3EB7">
              <w:rPr>
                <w:noProof/>
                <w:webHidden/>
              </w:rPr>
              <w:fldChar w:fldCharType="separate"/>
            </w:r>
            <w:r w:rsidR="00502761">
              <w:rPr>
                <w:noProof/>
                <w:webHidden/>
              </w:rPr>
              <w:t>46</w:t>
            </w:r>
            <w:r w:rsidR="00BE3EB7">
              <w:rPr>
                <w:noProof/>
                <w:webHidden/>
              </w:rPr>
              <w:fldChar w:fldCharType="end"/>
            </w:r>
          </w:hyperlink>
        </w:p>
        <w:p w14:paraId="72EACBE4" w14:textId="77777777" w:rsidR="00F74728" w:rsidRDefault="00F74728">
          <w:pPr>
            <w:pStyle w:val="Sumrio2"/>
            <w:rPr>
              <w:rFonts w:asciiTheme="minorHAnsi" w:eastAsiaTheme="minorEastAsia" w:hAnsiTheme="minorHAnsi" w:cstheme="minorBidi"/>
              <w:noProof/>
              <w:sz w:val="22"/>
              <w:szCs w:val="22"/>
            </w:rPr>
          </w:pPr>
          <w:hyperlink w:anchor="_Toc157530669" w:history="1">
            <w:r w:rsidRPr="00D95D30">
              <w:rPr>
                <w:rStyle w:val="Hyperlink"/>
                <w:noProof/>
              </w:rPr>
              <w:t>b.9)    Transferências e Delegações Concedidas</w:t>
            </w:r>
            <w:r>
              <w:rPr>
                <w:noProof/>
                <w:webHidden/>
              </w:rPr>
              <w:tab/>
            </w:r>
            <w:r w:rsidR="00BE3EB7">
              <w:rPr>
                <w:noProof/>
                <w:webHidden/>
              </w:rPr>
              <w:fldChar w:fldCharType="begin"/>
            </w:r>
            <w:r>
              <w:rPr>
                <w:noProof/>
                <w:webHidden/>
              </w:rPr>
              <w:instrText xml:space="preserve"> PAGEREF _Toc157530669 \h </w:instrText>
            </w:r>
            <w:r w:rsidR="00BE3EB7">
              <w:rPr>
                <w:noProof/>
                <w:webHidden/>
              </w:rPr>
            </w:r>
            <w:r w:rsidR="00BE3EB7">
              <w:rPr>
                <w:noProof/>
                <w:webHidden/>
              </w:rPr>
              <w:fldChar w:fldCharType="separate"/>
            </w:r>
            <w:r w:rsidR="00502761">
              <w:rPr>
                <w:noProof/>
                <w:webHidden/>
              </w:rPr>
              <w:t>47</w:t>
            </w:r>
            <w:r w:rsidR="00BE3EB7">
              <w:rPr>
                <w:noProof/>
                <w:webHidden/>
              </w:rPr>
              <w:fldChar w:fldCharType="end"/>
            </w:r>
          </w:hyperlink>
        </w:p>
        <w:p w14:paraId="349CF1C0" w14:textId="77777777" w:rsidR="00F74728" w:rsidRDefault="00F74728">
          <w:pPr>
            <w:pStyle w:val="Sumrio2"/>
            <w:rPr>
              <w:rFonts w:asciiTheme="minorHAnsi" w:eastAsiaTheme="minorEastAsia" w:hAnsiTheme="minorHAnsi" w:cstheme="minorBidi"/>
              <w:noProof/>
              <w:sz w:val="22"/>
              <w:szCs w:val="22"/>
            </w:rPr>
          </w:pPr>
          <w:hyperlink w:anchor="_Toc157530670" w:history="1">
            <w:r w:rsidRPr="00D95D30">
              <w:rPr>
                <w:rStyle w:val="Hyperlink"/>
                <w:noProof/>
              </w:rPr>
              <w:t>b.10)    Desvalorização e Perdas de Ativos e Incorporação de Passivo</w:t>
            </w:r>
            <w:r>
              <w:rPr>
                <w:noProof/>
                <w:webHidden/>
              </w:rPr>
              <w:tab/>
            </w:r>
            <w:r w:rsidR="00BE3EB7">
              <w:rPr>
                <w:noProof/>
                <w:webHidden/>
              </w:rPr>
              <w:fldChar w:fldCharType="begin"/>
            </w:r>
            <w:r>
              <w:rPr>
                <w:noProof/>
                <w:webHidden/>
              </w:rPr>
              <w:instrText xml:space="preserve"> PAGEREF _Toc157530670 \h </w:instrText>
            </w:r>
            <w:r w:rsidR="00BE3EB7">
              <w:rPr>
                <w:noProof/>
                <w:webHidden/>
              </w:rPr>
            </w:r>
            <w:r w:rsidR="00BE3EB7">
              <w:rPr>
                <w:noProof/>
                <w:webHidden/>
              </w:rPr>
              <w:fldChar w:fldCharType="separate"/>
            </w:r>
            <w:r w:rsidR="00502761">
              <w:rPr>
                <w:noProof/>
                <w:webHidden/>
              </w:rPr>
              <w:t>47</w:t>
            </w:r>
            <w:r w:rsidR="00BE3EB7">
              <w:rPr>
                <w:noProof/>
                <w:webHidden/>
              </w:rPr>
              <w:fldChar w:fldCharType="end"/>
            </w:r>
          </w:hyperlink>
        </w:p>
        <w:p w14:paraId="03F31969" w14:textId="77777777" w:rsidR="00F74728" w:rsidRDefault="00F74728">
          <w:pPr>
            <w:pStyle w:val="Sumrio2"/>
            <w:rPr>
              <w:rFonts w:asciiTheme="minorHAnsi" w:eastAsiaTheme="minorEastAsia" w:hAnsiTheme="minorHAnsi" w:cstheme="minorBidi"/>
              <w:noProof/>
              <w:sz w:val="22"/>
              <w:szCs w:val="22"/>
            </w:rPr>
          </w:pPr>
          <w:hyperlink w:anchor="_Toc157530671" w:history="1">
            <w:r w:rsidRPr="00D95D30">
              <w:rPr>
                <w:rStyle w:val="Hyperlink"/>
                <w:noProof/>
              </w:rPr>
              <w:t>b.11)    Tributárias</w:t>
            </w:r>
            <w:r>
              <w:rPr>
                <w:noProof/>
                <w:webHidden/>
              </w:rPr>
              <w:tab/>
            </w:r>
            <w:r w:rsidR="00BE3EB7">
              <w:rPr>
                <w:noProof/>
                <w:webHidden/>
              </w:rPr>
              <w:fldChar w:fldCharType="begin"/>
            </w:r>
            <w:r>
              <w:rPr>
                <w:noProof/>
                <w:webHidden/>
              </w:rPr>
              <w:instrText xml:space="preserve"> PAGEREF _Toc157530671 \h </w:instrText>
            </w:r>
            <w:r w:rsidR="00BE3EB7">
              <w:rPr>
                <w:noProof/>
                <w:webHidden/>
              </w:rPr>
            </w:r>
            <w:r w:rsidR="00BE3EB7">
              <w:rPr>
                <w:noProof/>
                <w:webHidden/>
              </w:rPr>
              <w:fldChar w:fldCharType="separate"/>
            </w:r>
            <w:r w:rsidR="00502761">
              <w:rPr>
                <w:noProof/>
                <w:webHidden/>
              </w:rPr>
              <w:t>47</w:t>
            </w:r>
            <w:r w:rsidR="00BE3EB7">
              <w:rPr>
                <w:noProof/>
                <w:webHidden/>
              </w:rPr>
              <w:fldChar w:fldCharType="end"/>
            </w:r>
          </w:hyperlink>
        </w:p>
        <w:p w14:paraId="20228FA3" w14:textId="77777777" w:rsidR="00F74728" w:rsidRDefault="00F74728">
          <w:pPr>
            <w:pStyle w:val="Sumrio2"/>
            <w:rPr>
              <w:rFonts w:asciiTheme="minorHAnsi" w:eastAsiaTheme="minorEastAsia" w:hAnsiTheme="minorHAnsi" w:cstheme="minorBidi"/>
              <w:noProof/>
              <w:sz w:val="22"/>
              <w:szCs w:val="22"/>
            </w:rPr>
          </w:pPr>
        </w:p>
        <w:p w14:paraId="68ED266C" w14:textId="77777777" w:rsidR="00F74728" w:rsidRDefault="00F74728">
          <w:pPr>
            <w:pStyle w:val="Sumrio2"/>
            <w:rPr>
              <w:rFonts w:asciiTheme="minorHAnsi" w:eastAsiaTheme="minorEastAsia" w:hAnsiTheme="minorHAnsi" w:cstheme="minorBidi"/>
              <w:noProof/>
              <w:sz w:val="22"/>
              <w:szCs w:val="22"/>
            </w:rPr>
          </w:pPr>
          <w:hyperlink w:anchor="_Toc157530673" w:history="1">
            <w:r w:rsidRPr="00D95D30">
              <w:rPr>
                <w:rStyle w:val="Hyperlink"/>
                <w:noProof/>
              </w:rPr>
              <w:t>b.12)    Outras Variações Patrimoniais Diminutivas</w:t>
            </w:r>
            <w:r>
              <w:rPr>
                <w:noProof/>
                <w:webHidden/>
              </w:rPr>
              <w:tab/>
            </w:r>
            <w:r w:rsidR="00BE3EB7">
              <w:rPr>
                <w:noProof/>
                <w:webHidden/>
              </w:rPr>
              <w:fldChar w:fldCharType="begin"/>
            </w:r>
            <w:r>
              <w:rPr>
                <w:noProof/>
                <w:webHidden/>
              </w:rPr>
              <w:instrText xml:space="preserve"> PAGEREF _Toc157530673 \h </w:instrText>
            </w:r>
            <w:r w:rsidR="00BE3EB7">
              <w:rPr>
                <w:noProof/>
                <w:webHidden/>
              </w:rPr>
            </w:r>
            <w:r w:rsidR="00BE3EB7">
              <w:rPr>
                <w:noProof/>
                <w:webHidden/>
              </w:rPr>
              <w:fldChar w:fldCharType="separate"/>
            </w:r>
            <w:r w:rsidR="00502761">
              <w:rPr>
                <w:noProof/>
                <w:webHidden/>
              </w:rPr>
              <w:t>47</w:t>
            </w:r>
            <w:r w:rsidR="00BE3EB7">
              <w:rPr>
                <w:noProof/>
                <w:webHidden/>
              </w:rPr>
              <w:fldChar w:fldCharType="end"/>
            </w:r>
          </w:hyperlink>
        </w:p>
        <w:p w14:paraId="6CE7DEA4" w14:textId="77777777" w:rsidR="00F74728" w:rsidRDefault="00F74728">
          <w:pPr>
            <w:pStyle w:val="Sumrio2"/>
            <w:tabs>
              <w:tab w:val="left" w:pos="1320"/>
            </w:tabs>
            <w:rPr>
              <w:rFonts w:asciiTheme="minorHAnsi" w:eastAsiaTheme="minorEastAsia" w:hAnsiTheme="minorHAnsi" w:cstheme="minorBidi"/>
              <w:noProof/>
              <w:sz w:val="22"/>
              <w:szCs w:val="22"/>
            </w:rPr>
          </w:pPr>
          <w:hyperlink w:anchor="_Toc157530674" w:history="1">
            <w:r w:rsidRPr="00D95D30">
              <w:rPr>
                <w:rStyle w:val="Hyperlink"/>
                <w:noProof/>
              </w:rPr>
              <w:t>c)</w:t>
            </w:r>
            <w:r>
              <w:rPr>
                <w:rFonts w:asciiTheme="minorHAnsi" w:eastAsiaTheme="minorEastAsia" w:hAnsiTheme="minorHAnsi" w:cstheme="minorBidi"/>
                <w:noProof/>
                <w:sz w:val="22"/>
                <w:szCs w:val="22"/>
              </w:rPr>
              <w:tab/>
            </w:r>
            <w:r w:rsidRPr="00D95D30">
              <w:rPr>
                <w:rStyle w:val="Hyperlink"/>
                <w:noProof/>
              </w:rPr>
              <w:t>Balanço Orçamentário</w:t>
            </w:r>
            <w:r>
              <w:rPr>
                <w:noProof/>
                <w:webHidden/>
              </w:rPr>
              <w:tab/>
            </w:r>
            <w:r w:rsidR="00BE3EB7">
              <w:rPr>
                <w:noProof/>
                <w:webHidden/>
              </w:rPr>
              <w:fldChar w:fldCharType="begin"/>
            </w:r>
            <w:r>
              <w:rPr>
                <w:noProof/>
                <w:webHidden/>
              </w:rPr>
              <w:instrText xml:space="preserve"> PAGEREF _Toc157530674 \h </w:instrText>
            </w:r>
            <w:r w:rsidR="00BE3EB7">
              <w:rPr>
                <w:noProof/>
                <w:webHidden/>
              </w:rPr>
            </w:r>
            <w:r w:rsidR="00BE3EB7">
              <w:rPr>
                <w:noProof/>
                <w:webHidden/>
              </w:rPr>
              <w:fldChar w:fldCharType="separate"/>
            </w:r>
            <w:r w:rsidR="00502761">
              <w:rPr>
                <w:noProof/>
                <w:webHidden/>
              </w:rPr>
              <w:t>48</w:t>
            </w:r>
            <w:r w:rsidR="00BE3EB7">
              <w:rPr>
                <w:noProof/>
                <w:webHidden/>
              </w:rPr>
              <w:fldChar w:fldCharType="end"/>
            </w:r>
          </w:hyperlink>
        </w:p>
        <w:p w14:paraId="16551884" w14:textId="77777777" w:rsidR="00F74728" w:rsidRDefault="00F74728">
          <w:pPr>
            <w:pStyle w:val="Sumrio2"/>
            <w:rPr>
              <w:rFonts w:asciiTheme="minorHAnsi" w:eastAsiaTheme="minorEastAsia" w:hAnsiTheme="minorHAnsi" w:cstheme="minorBidi"/>
              <w:noProof/>
              <w:sz w:val="22"/>
              <w:szCs w:val="22"/>
            </w:rPr>
          </w:pPr>
          <w:hyperlink w:anchor="_Toc157530675" w:history="1">
            <w:r w:rsidRPr="00D95D30">
              <w:rPr>
                <w:rStyle w:val="Hyperlink"/>
                <w:noProof/>
              </w:rPr>
              <w:t>c.1)    Serviços Administrativos e Comerciais Gerais</w:t>
            </w:r>
            <w:r>
              <w:rPr>
                <w:noProof/>
                <w:webHidden/>
              </w:rPr>
              <w:tab/>
            </w:r>
            <w:r w:rsidR="00BE3EB7">
              <w:rPr>
                <w:noProof/>
                <w:webHidden/>
              </w:rPr>
              <w:fldChar w:fldCharType="begin"/>
            </w:r>
            <w:r>
              <w:rPr>
                <w:noProof/>
                <w:webHidden/>
              </w:rPr>
              <w:instrText xml:space="preserve"> PAGEREF _Toc157530675 \h </w:instrText>
            </w:r>
            <w:r w:rsidR="00BE3EB7">
              <w:rPr>
                <w:noProof/>
                <w:webHidden/>
              </w:rPr>
            </w:r>
            <w:r w:rsidR="00BE3EB7">
              <w:rPr>
                <w:noProof/>
                <w:webHidden/>
              </w:rPr>
              <w:fldChar w:fldCharType="separate"/>
            </w:r>
            <w:r w:rsidR="00502761">
              <w:rPr>
                <w:noProof/>
                <w:webHidden/>
              </w:rPr>
              <w:t>49</w:t>
            </w:r>
            <w:r w:rsidR="00BE3EB7">
              <w:rPr>
                <w:noProof/>
                <w:webHidden/>
              </w:rPr>
              <w:fldChar w:fldCharType="end"/>
            </w:r>
          </w:hyperlink>
        </w:p>
        <w:p w14:paraId="599A38D3" w14:textId="77777777" w:rsidR="00F74728" w:rsidRDefault="00F74728">
          <w:pPr>
            <w:pStyle w:val="Sumrio2"/>
            <w:rPr>
              <w:rFonts w:asciiTheme="minorHAnsi" w:eastAsiaTheme="minorEastAsia" w:hAnsiTheme="minorHAnsi" w:cstheme="minorBidi"/>
              <w:noProof/>
              <w:sz w:val="22"/>
              <w:szCs w:val="22"/>
            </w:rPr>
          </w:pPr>
          <w:hyperlink w:anchor="_Toc157530676" w:history="1">
            <w:r w:rsidRPr="00D95D30">
              <w:rPr>
                <w:rStyle w:val="Hyperlink"/>
                <w:noProof/>
              </w:rPr>
              <w:t>c.2)    Receita Agropecuária</w:t>
            </w:r>
            <w:r>
              <w:rPr>
                <w:noProof/>
                <w:webHidden/>
              </w:rPr>
              <w:tab/>
            </w:r>
            <w:r w:rsidR="00BE3EB7">
              <w:rPr>
                <w:noProof/>
                <w:webHidden/>
              </w:rPr>
              <w:fldChar w:fldCharType="begin"/>
            </w:r>
            <w:r>
              <w:rPr>
                <w:noProof/>
                <w:webHidden/>
              </w:rPr>
              <w:instrText xml:space="preserve"> PAGEREF _Toc157530676 \h </w:instrText>
            </w:r>
            <w:r w:rsidR="00BE3EB7">
              <w:rPr>
                <w:noProof/>
                <w:webHidden/>
              </w:rPr>
            </w:r>
            <w:r w:rsidR="00BE3EB7">
              <w:rPr>
                <w:noProof/>
                <w:webHidden/>
              </w:rPr>
              <w:fldChar w:fldCharType="separate"/>
            </w:r>
            <w:r w:rsidR="00502761">
              <w:rPr>
                <w:noProof/>
                <w:webHidden/>
              </w:rPr>
              <w:t>49</w:t>
            </w:r>
            <w:r w:rsidR="00BE3EB7">
              <w:rPr>
                <w:noProof/>
                <w:webHidden/>
              </w:rPr>
              <w:fldChar w:fldCharType="end"/>
            </w:r>
          </w:hyperlink>
        </w:p>
        <w:p w14:paraId="0C82CB53" w14:textId="77777777" w:rsidR="00F74728" w:rsidRDefault="00F74728">
          <w:pPr>
            <w:pStyle w:val="Sumrio2"/>
            <w:rPr>
              <w:rFonts w:asciiTheme="minorHAnsi" w:eastAsiaTheme="minorEastAsia" w:hAnsiTheme="minorHAnsi" w:cstheme="minorBidi"/>
              <w:noProof/>
              <w:sz w:val="22"/>
              <w:szCs w:val="22"/>
            </w:rPr>
          </w:pPr>
          <w:hyperlink w:anchor="_Toc157530677" w:history="1">
            <w:r w:rsidRPr="00D95D30">
              <w:rPr>
                <w:rStyle w:val="Hyperlink"/>
                <w:noProof/>
              </w:rPr>
              <w:t>c.3)    Exploração do Patrimônio Imobiliário</w:t>
            </w:r>
            <w:r>
              <w:rPr>
                <w:noProof/>
                <w:webHidden/>
              </w:rPr>
              <w:tab/>
            </w:r>
            <w:r w:rsidR="00BE3EB7">
              <w:rPr>
                <w:noProof/>
                <w:webHidden/>
              </w:rPr>
              <w:fldChar w:fldCharType="begin"/>
            </w:r>
            <w:r>
              <w:rPr>
                <w:noProof/>
                <w:webHidden/>
              </w:rPr>
              <w:instrText xml:space="preserve"> PAGEREF _Toc157530677 \h </w:instrText>
            </w:r>
            <w:r w:rsidR="00BE3EB7">
              <w:rPr>
                <w:noProof/>
                <w:webHidden/>
              </w:rPr>
            </w:r>
            <w:r w:rsidR="00BE3EB7">
              <w:rPr>
                <w:noProof/>
                <w:webHidden/>
              </w:rPr>
              <w:fldChar w:fldCharType="separate"/>
            </w:r>
            <w:r w:rsidR="00502761">
              <w:rPr>
                <w:noProof/>
                <w:webHidden/>
              </w:rPr>
              <w:t>49</w:t>
            </w:r>
            <w:r w:rsidR="00BE3EB7">
              <w:rPr>
                <w:noProof/>
                <w:webHidden/>
              </w:rPr>
              <w:fldChar w:fldCharType="end"/>
            </w:r>
          </w:hyperlink>
        </w:p>
        <w:p w14:paraId="10BEEC5F" w14:textId="77777777" w:rsidR="00F74728" w:rsidRDefault="00F74728">
          <w:pPr>
            <w:pStyle w:val="Sumrio2"/>
            <w:rPr>
              <w:rFonts w:asciiTheme="minorHAnsi" w:eastAsiaTheme="minorEastAsia" w:hAnsiTheme="minorHAnsi" w:cstheme="minorBidi"/>
              <w:noProof/>
              <w:sz w:val="22"/>
              <w:szCs w:val="22"/>
            </w:rPr>
          </w:pPr>
          <w:hyperlink w:anchor="_Toc157530678" w:history="1">
            <w:r w:rsidRPr="00D95D30">
              <w:rPr>
                <w:rStyle w:val="Hyperlink"/>
                <w:noProof/>
              </w:rPr>
              <w:t>c.4)    Outras Receitas Correntes</w:t>
            </w:r>
            <w:r>
              <w:rPr>
                <w:noProof/>
                <w:webHidden/>
              </w:rPr>
              <w:tab/>
            </w:r>
            <w:r w:rsidR="00BE3EB7">
              <w:rPr>
                <w:noProof/>
                <w:webHidden/>
              </w:rPr>
              <w:fldChar w:fldCharType="begin"/>
            </w:r>
            <w:r>
              <w:rPr>
                <w:noProof/>
                <w:webHidden/>
              </w:rPr>
              <w:instrText xml:space="preserve"> PAGEREF _Toc157530678 \h </w:instrText>
            </w:r>
            <w:r w:rsidR="00BE3EB7">
              <w:rPr>
                <w:noProof/>
                <w:webHidden/>
              </w:rPr>
            </w:r>
            <w:r w:rsidR="00BE3EB7">
              <w:rPr>
                <w:noProof/>
                <w:webHidden/>
              </w:rPr>
              <w:fldChar w:fldCharType="separate"/>
            </w:r>
            <w:r w:rsidR="00502761">
              <w:rPr>
                <w:noProof/>
                <w:webHidden/>
              </w:rPr>
              <w:t>49</w:t>
            </w:r>
            <w:r w:rsidR="00BE3EB7">
              <w:rPr>
                <w:noProof/>
                <w:webHidden/>
              </w:rPr>
              <w:fldChar w:fldCharType="end"/>
            </w:r>
          </w:hyperlink>
        </w:p>
        <w:p w14:paraId="077EBB5A" w14:textId="77777777" w:rsidR="00F74728" w:rsidRDefault="00F74728">
          <w:pPr>
            <w:pStyle w:val="Sumrio2"/>
            <w:rPr>
              <w:rFonts w:asciiTheme="minorHAnsi" w:eastAsiaTheme="minorEastAsia" w:hAnsiTheme="minorHAnsi" w:cstheme="minorBidi"/>
              <w:noProof/>
              <w:sz w:val="22"/>
              <w:szCs w:val="22"/>
            </w:rPr>
          </w:pPr>
          <w:hyperlink w:anchor="_Toc157530679" w:history="1">
            <w:r w:rsidRPr="00D95D30">
              <w:rPr>
                <w:rStyle w:val="Hyperlink"/>
                <w:noProof/>
              </w:rPr>
              <w:t>c.5)    Receita Industrial</w:t>
            </w:r>
            <w:r>
              <w:rPr>
                <w:noProof/>
                <w:webHidden/>
              </w:rPr>
              <w:tab/>
            </w:r>
            <w:r w:rsidR="00BE3EB7">
              <w:rPr>
                <w:noProof/>
                <w:webHidden/>
              </w:rPr>
              <w:fldChar w:fldCharType="begin"/>
            </w:r>
            <w:r>
              <w:rPr>
                <w:noProof/>
                <w:webHidden/>
              </w:rPr>
              <w:instrText xml:space="preserve"> PAGEREF _Toc157530679 \h </w:instrText>
            </w:r>
            <w:r w:rsidR="00BE3EB7">
              <w:rPr>
                <w:noProof/>
                <w:webHidden/>
              </w:rPr>
            </w:r>
            <w:r w:rsidR="00BE3EB7">
              <w:rPr>
                <w:noProof/>
                <w:webHidden/>
              </w:rPr>
              <w:fldChar w:fldCharType="separate"/>
            </w:r>
            <w:r w:rsidR="00502761">
              <w:rPr>
                <w:noProof/>
                <w:webHidden/>
              </w:rPr>
              <w:t>49</w:t>
            </w:r>
            <w:r w:rsidR="00BE3EB7">
              <w:rPr>
                <w:noProof/>
                <w:webHidden/>
              </w:rPr>
              <w:fldChar w:fldCharType="end"/>
            </w:r>
          </w:hyperlink>
        </w:p>
        <w:p w14:paraId="23E62012" w14:textId="77777777" w:rsidR="00F74728" w:rsidRDefault="00F74728">
          <w:pPr>
            <w:pStyle w:val="Sumrio2"/>
            <w:rPr>
              <w:rFonts w:asciiTheme="minorHAnsi" w:eastAsiaTheme="minorEastAsia" w:hAnsiTheme="minorHAnsi" w:cstheme="minorBidi"/>
              <w:noProof/>
              <w:sz w:val="22"/>
              <w:szCs w:val="22"/>
            </w:rPr>
          </w:pPr>
          <w:hyperlink w:anchor="_Toc157530680" w:history="1">
            <w:r w:rsidRPr="00D95D30">
              <w:rPr>
                <w:rStyle w:val="Hyperlink"/>
                <w:noProof/>
              </w:rPr>
              <w:t>c.6)    Pessoal e Encargos Sociais</w:t>
            </w:r>
            <w:r>
              <w:rPr>
                <w:noProof/>
                <w:webHidden/>
              </w:rPr>
              <w:tab/>
            </w:r>
            <w:r w:rsidR="00BE3EB7">
              <w:rPr>
                <w:noProof/>
                <w:webHidden/>
              </w:rPr>
              <w:fldChar w:fldCharType="begin"/>
            </w:r>
            <w:r>
              <w:rPr>
                <w:noProof/>
                <w:webHidden/>
              </w:rPr>
              <w:instrText xml:space="preserve"> PAGEREF _Toc157530680 \h </w:instrText>
            </w:r>
            <w:r w:rsidR="00BE3EB7">
              <w:rPr>
                <w:noProof/>
                <w:webHidden/>
              </w:rPr>
            </w:r>
            <w:r w:rsidR="00BE3EB7">
              <w:rPr>
                <w:noProof/>
                <w:webHidden/>
              </w:rPr>
              <w:fldChar w:fldCharType="separate"/>
            </w:r>
            <w:r w:rsidR="00502761">
              <w:rPr>
                <w:noProof/>
                <w:webHidden/>
              </w:rPr>
              <w:t>50</w:t>
            </w:r>
            <w:r w:rsidR="00BE3EB7">
              <w:rPr>
                <w:noProof/>
                <w:webHidden/>
              </w:rPr>
              <w:fldChar w:fldCharType="end"/>
            </w:r>
          </w:hyperlink>
        </w:p>
        <w:p w14:paraId="4E692B1B" w14:textId="77777777" w:rsidR="00F74728" w:rsidRDefault="00F74728">
          <w:pPr>
            <w:pStyle w:val="Sumrio2"/>
            <w:rPr>
              <w:rFonts w:asciiTheme="minorHAnsi" w:eastAsiaTheme="minorEastAsia" w:hAnsiTheme="minorHAnsi" w:cstheme="minorBidi"/>
              <w:noProof/>
              <w:sz w:val="22"/>
              <w:szCs w:val="22"/>
            </w:rPr>
          </w:pPr>
          <w:hyperlink w:anchor="_Toc157530681" w:history="1">
            <w:r w:rsidRPr="00D95D30">
              <w:rPr>
                <w:rStyle w:val="Hyperlink"/>
                <w:noProof/>
              </w:rPr>
              <w:t>c.7)    Outras Despesas Correntes</w:t>
            </w:r>
            <w:r>
              <w:rPr>
                <w:noProof/>
                <w:webHidden/>
              </w:rPr>
              <w:tab/>
            </w:r>
            <w:r w:rsidR="00BE3EB7">
              <w:rPr>
                <w:noProof/>
                <w:webHidden/>
              </w:rPr>
              <w:fldChar w:fldCharType="begin"/>
            </w:r>
            <w:r>
              <w:rPr>
                <w:noProof/>
                <w:webHidden/>
              </w:rPr>
              <w:instrText xml:space="preserve"> PAGEREF _Toc157530681 \h </w:instrText>
            </w:r>
            <w:r w:rsidR="00BE3EB7">
              <w:rPr>
                <w:noProof/>
                <w:webHidden/>
              </w:rPr>
            </w:r>
            <w:r w:rsidR="00BE3EB7">
              <w:rPr>
                <w:noProof/>
                <w:webHidden/>
              </w:rPr>
              <w:fldChar w:fldCharType="separate"/>
            </w:r>
            <w:r w:rsidR="00502761">
              <w:rPr>
                <w:noProof/>
                <w:webHidden/>
              </w:rPr>
              <w:t>50</w:t>
            </w:r>
            <w:r w:rsidR="00BE3EB7">
              <w:rPr>
                <w:noProof/>
                <w:webHidden/>
              </w:rPr>
              <w:fldChar w:fldCharType="end"/>
            </w:r>
          </w:hyperlink>
        </w:p>
        <w:p w14:paraId="33A7791C" w14:textId="77777777" w:rsidR="00F74728" w:rsidRDefault="00F74728">
          <w:pPr>
            <w:pStyle w:val="Sumrio2"/>
            <w:rPr>
              <w:rFonts w:asciiTheme="minorHAnsi" w:eastAsiaTheme="minorEastAsia" w:hAnsiTheme="minorHAnsi" w:cstheme="minorBidi"/>
              <w:noProof/>
              <w:sz w:val="22"/>
              <w:szCs w:val="22"/>
            </w:rPr>
          </w:pPr>
          <w:hyperlink w:anchor="_Toc157530682" w:history="1">
            <w:r w:rsidRPr="00D95D30">
              <w:rPr>
                <w:rStyle w:val="Hyperlink"/>
                <w:noProof/>
              </w:rPr>
              <w:t>c.8)    Investimentos</w:t>
            </w:r>
            <w:r>
              <w:rPr>
                <w:noProof/>
                <w:webHidden/>
              </w:rPr>
              <w:tab/>
            </w:r>
            <w:r w:rsidR="00BE3EB7">
              <w:rPr>
                <w:noProof/>
                <w:webHidden/>
              </w:rPr>
              <w:fldChar w:fldCharType="begin"/>
            </w:r>
            <w:r>
              <w:rPr>
                <w:noProof/>
                <w:webHidden/>
              </w:rPr>
              <w:instrText xml:space="preserve"> PAGEREF _Toc157530682 \h </w:instrText>
            </w:r>
            <w:r w:rsidR="00BE3EB7">
              <w:rPr>
                <w:noProof/>
                <w:webHidden/>
              </w:rPr>
            </w:r>
            <w:r w:rsidR="00BE3EB7">
              <w:rPr>
                <w:noProof/>
                <w:webHidden/>
              </w:rPr>
              <w:fldChar w:fldCharType="separate"/>
            </w:r>
            <w:r w:rsidR="00502761">
              <w:rPr>
                <w:noProof/>
                <w:webHidden/>
              </w:rPr>
              <w:t>50</w:t>
            </w:r>
            <w:r w:rsidR="00BE3EB7">
              <w:rPr>
                <w:noProof/>
                <w:webHidden/>
              </w:rPr>
              <w:fldChar w:fldCharType="end"/>
            </w:r>
          </w:hyperlink>
        </w:p>
        <w:p w14:paraId="3ADDF9E5" w14:textId="77777777" w:rsidR="00F74728" w:rsidRDefault="00F74728">
          <w:pPr>
            <w:pStyle w:val="Sumrio1"/>
            <w:rPr>
              <w:rFonts w:asciiTheme="minorHAnsi" w:eastAsiaTheme="minorEastAsia" w:hAnsiTheme="minorHAnsi" w:cstheme="minorBidi"/>
              <w:b w:val="0"/>
              <w:noProof/>
              <w:szCs w:val="22"/>
            </w:rPr>
          </w:pPr>
          <w:hyperlink w:anchor="_Toc157530683" w:history="1">
            <w:r w:rsidRPr="00D95D30">
              <w:rPr>
                <w:rStyle w:val="Hyperlink"/>
                <w:rFonts w:cs="Arial"/>
                <w:noProof/>
              </w:rPr>
              <w:t>c.10)  Execução Orçamentária RPP – Por categoria Econômica e Grupo de Despesa</w:t>
            </w:r>
            <w:r>
              <w:rPr>
                <w:noProof/>
                <w:webHidden/>
              </w:rPr>
              <w:tab/>
            </w:r>
            <w:r w:rsidR="00BE3EB7">
              <w:rPr>
                <w:noProof/>
                <w:webHidden/>
              </w:rPr>
              <w:fldChar w:fldCharType="begin"/>
            </w:r>
            <w:r>
              <w:rPr>
                <w:noProof/>
                <w:webHidden/>
              </w:rPr>
              <w:instrText xml:space="preserve"> PAGEREF _Toc157530683 \h </w:instrText>
            </w:r>
            <w:r w:rsidR="00BE3EB7">
              <w:rPr>
                <w:noProof/>
                <w:webHidden/>
              </w:rPr>
            </w:r>
            <w:r w:rsidR="00BE3EB7">
              <w:rPr>
                <w:noProof/>
                <w:webHidden/>
              </w:rPr>
              <w:fldChar w:fldCharType="separate"/>
            </w:r>
            <w:r w:rsidR="00502761">
              <w:rPr>
                <w:noProof/>
                <w:webHidden/>
              </w:rPr>
              <w:t>51</w:t>
            </w:r>
            <w:r w:rsidR="00BE3EB7">
              <w:rPr>
                <w:noProof/>
                <w:webHidden/>
              </w:rPr>
              <w:fldChar w:fldCharType="end"/>
            </w:r>
          </w:hyperlink>
        </w:p>
        <w:p w14:paraId="70C88E0C" w14:textId="77777777" w:rsidR="00F74728" w:rsidRDefault="00F74728">
          <w:pPr>
            <w:pStyle w:val="Sumrio2"/>
            <w:tabs>
              <w:tab w:val="left" w:pos="1320"/>
            </w:tabs>
            <w:rPr>
              <w:rFonts w:asciiTheme="minorHAnsi" w:eastAsiaTheme="minorEastAsia" w:hAnsiTheme="minorHAnsi" w:cstheme="minorBidi"/>
              <w:noProof/>
              <w:sz w:val="22"/>
              <w:szCs w:val="22"/>
            </w:rPr>
          </w:pPr>
          <w:hyperlink w:anchor="_Toc157530684" w:history="1">
            <w:r w:rsidRPr="00D95D30">
              <w:rPr>
                <w:rStyle w:val="Hyperlink"/>
                <w:noProof/>
              </w:rPr>
              <w:t>d)</w:t>
            </w:r>
            <w:r>
              <w:rPr>
                <w:rFonts w:asciiTheme="minorHAnsi" w:eastAsiaTheme="minorEastAsia" w:hAnsiTheme="minorHAnsi" w:cstheme="minorBidi"/>
                <w:noProof/>
                <w:sz w:val="22"/>
                <w:szCs w:val="22"/>
              </w:rPr>
              <w:tab/>
            </w:r>
            <w:r w:rsidRPr="00D95D30">
              <w:rPr>
                <w:rStyle w:val="Hyperlink"/>
                <w:noProof/>
              </w:rPr>
              <w:t>Balanço Financeiro</w:t>
            </w:r>
            <w:r>
              <w:rPr>
                <w:noProof/>
                <w:webHidden/>
              </w:rPr>
              <w:tab/>
            </w:r>
            <w:r w:rsidR="00BE3EB7">
              <w:rPr>
                <w:noProof/>
                <w:webHidden/>
              </w:rPr>
              <w:fldChar w:fldCharType="begin"/>
            </w:r>
            <w:r>
              <w:rPr>
                <w:noProof/>
                <w:webHidden/>
              </w:rPr>
              <w:instrText xml:space="preserve"> PAGEREF _Toc157530684 \h </w:instrText>
            </w:r>
            <w:r w:rsidR="00BE3EB7">
              <w:rPr>
                <w:noProof/>
                <w:webHidden/>
              </w:rPr>
            </w:r>
            <w:r w:rsidR="00BE3EB7">
              <w:rPr>
                <w:noProof/>
                <w:webHidden/>
              </w:rPr>
              <w:fldChar w:fldCharType="separate"/>
            </w:r>
            <w:r w:rsidR="00502761">
              <w:rPr>
                <w:noProof/>
                <w:webHidden/>
              </w:rPr>
              <w:t>53</w:t>
            </w:r>
            <w:r w:rsidR="00BE3EB7">
              <w:rPr>
                <w:noProof/>
                <w:webHidden/>
              </w:rPr>
              <w:fldChar w:fldCharType="end"/>
            </w:r>
          </w:hyperlink>
        </w:p>
        <w:p w14:paraId="58FE439D" w14:textId="77777777" w:rsidR="00F74728" w:rsidRDefault="00F74728">
          <w:pPr>
            <w:pStyle w:val="Sumrio2"/>
            <w:tabs>
              <w:tab w:val="left" w:pos="1320"/>
            </w:tabs>
            <w:rPr>
              <w:rFonts w:asciiTheme="minorHAnsi" w:eastAsiaTheme="minorEastAsia" w:hAnsiTheme="minorHAnsi" w:cstheme="minorBidi"/>
              <w:noProof/>
              <w:sz w:val="22"/>
              <w:szCs w:val="22"/>
            </w:rPr>
          </w:pPr>
          <w:hyperlink w:anchor="_Toc157530685" w:history="1">
            <w:r w:rsidRPr="00D95D30">
              <w:rPr>
                <w:rStyle w:val="Hyperlink"/>
                <w:noProof/>
              </w:rPr>
              <w:t>a)</w:t>
            </w:r>
            <w:r>
              <w:rPr>
                <w:rFonts w:asciiTheme="minorHAnsi" w:eastAsiaTheme="minorEastAsia" w:hAnsiTheme="minorHAnsi" w:cstheme="minorBidi"/>
                <w:noProof/>
                <w:sz w:val="22"/>
                <w:szCs w:val="22"/>
              </w:rPr>
              <w:tab/>
            </w:r>
            <w:r w:rsidRPr="00D95D30">
              <w:rPr>
                <w:rStyle w:val="Hyperlink"/>
                <w:noProof/>
              </w:rPr>
              <w:t>Balanço Financeiro</w:t>
            </w:r>
            <w:r>
              <w:rPr>
                <w:noProof/>
                <w:webHidden/>
              </w:rPr>
              <w:tab/>
            </w:r>
            <w:r w:rsidR="00BE3EB7">
              <w:rPr>
                <w:noProof/>
                <w:webHidden/>
              </w:rPr>
              <w:fldChar w:fldCharType="begin"/>
            </w:r>
            <w:r>
              <w:rPr>
                <w:noProof/>
                <w:webHidden/>
              </w:rPr>
              <w:instrText xml:space="preserve"> PAGEREF _Toc157530685 \h </w:instrText>
            </w:r>
            <w:r w:rsidR="00BE3EB7">
              <w:rPr>
                <w:noProof/>
                <w:webHidden/>
              </w:rPr>
            </w:r>
            <w:r w:rsidR="00BE3EB7">
              <w:rPr>
                <w:noProof/>
                <w:webHidden/>
              </w:rPr>
              <w:fldChar w:fldCharType="separate"/>
            </w:r>
            <w:r w:rsidR="00502761">
              <w:rPr>
                <w:noProof/>
                <w:webHidden/>
              </w:rPr>
              <w:t>53</w:t>
            </w:r>
            <w:r w:rsidR="00BE3EB7">
              <w:rPr>
                <w:noProof/>
                <w:webHidden/>
              </w:rPr>
              <w:fldChar w:fldCharType="end"/>
            </w:r>
          </w:hyperlink>
        </w:p>
        <w:p w14:paraId="2D74D58C" w14:textId="77777777" w:rsidR="00F74728" w:rsidRDefault="00F74728">
          <w:pPr>
            <w:pStyle w:val="Sumrio2"/>
            <w:rPr>
              <w:rFonts w:asciiTheme="minorHAnsi" w:eastAsiaTheme="minorEastAsia" w:hAnsiTheme="minorHAnsi" w:cstheme="minorBidi"/>
              <w:noProof/>
              <w:sz w:val="22"/>
              <w:szCs w:val="22"/>
            </w:rPr>
          </w:pPr>
          <w:hyperlink w:anchor="_Toc157530686" w:history="1">
            <w:r w:rsidRPr="00D95D30">
              <w:rPr>
                <w:rStyle w:val="Hyperlink"/>
                <w:noProof/>
              </w:rPr>
              <w:t>Tabela 25 – Resultado Financeiro – Visão Geral</w:t>
            </w:r>
            <w:r>
              <w:rPr>
                <w:noProof/>
                <w:webHidden/>
              </w:rPr>
              <w:tab/>
            </w:r>
            <w:r w:rsidR="00BE3EB7">
              <w:rPr>
                <w:noProof/>
                <w:webHidden/>
              </w:rPr>
              <w:fldChar w:fldCharType="begin"/>
            </w:r>
            <w:r>
              <w:rPr>
                <w:noProof/>
                <w:webHidden/>
              </w:rPr>
              <w:instrText xml:space="preserve"> PAGEREF _Toc157530686 \h </w:instrText>
            </w:r>
            <w:r w:rsidR="00BE3EB7">
              <w:rPr>
                <w:noProof/>
                <w:webHidden/>
              </w:rPr>
            </w:r>
            <w:r w:rsidR="00BE3EB7">
              <w:rPr>
                <w:noProof/>
                <w:webHidden/>
              </w:rPr>
              <w:fldChar w:fldCharType="separate"/>
            </w:r>
            <w:r w:rsidR="00502761">
              <w:rPr>
                <w:noProof/>
                <w:webHidden/>
              </w:rPr>
              <w:t>53</w:t>
            </w:r>
            <w:r w:rsidR="00BE3EB7">
              <w:rPr>
                <w:noProof/>
                <w:webHidden/>
              </w:rPr>
              <w:fldChar w:fldCharType="end"/>
            </w:r>
          </w:hyperlink>
        </w:p>
        <w:p w14:paraId="76312AD5" w14:textId="77777777" w:rsidR="00F74728" w:rsidRDefault="00F74728">
          <w:pPr>
            <w:pStyle w:val="Sumrio2"/>
            <w:rPr>
              <w:rFonts w:asciiTheme="minorHAnsi" w:eastAsiaTheme="minorEastAsia" w:hAnsiTheme="minorHAnsi" w:cstheme="minorBidi"/>
              <w:noProof/>
              <w:sz w:val="22"/>
              <w:szCs w:val="22"/>
            </w:rPr>
          </w:pPr>
          <w:hyperlink w:anchor="_Toc157530687" w:history="1">
            <w:r w:rsidRPr="00D95D30">
              <w:rPr>
                <w:rStyle w:val="Hyperlink"/>
                <w:noProof/>
              </w:rPr>
              <w:t>d.1)    Receitas Orçamentárias</w:t>
            </w:r>
            <w:r>
              <w:rPr>
                <w:noProof/>
                <w:webHidden/>
              </w:rPr>
              <w:tab/>
            </w:r>
            <w:r w:rsidR="00BE3EB7">
              <w:rPr>
                <w:noProof/>
                <w:webHidden/>
              </w:rPr>
              <w:fldChar w:fldCharType="begin"/>
            </w:r>
            <w:r>
              <w:rPr>
                <w:noProof/>
                <w:webHidden/>
              </w:rPr>
              <w:instrText xml:space="preserve"> PAGEREF _Toc157530687 \h </w:instrText>
            </w:r>
            <w:r w:rsidR="00BE3EB7">
              <w:rPr>
                <w:noProof/>
                <w:webHidden/>
              </w:rPr>
            </w:r>
            <w:r w:rsidR="00BE3EB7">
              <w:rPr>
                <w:noProof/>
                <w:webHidden/>
              </w:rPr>
              <w:fldChar w:fldCharType="separate"/>
            </w:r>
            <w:r w:rsidR="00502761">
              <w:rPr>
                <w:noProof/>
                <w:webHidden/>
              </w:rPr>
              <w:t>54</w:t>
            </w:r>
            <w:r w:rsidR="00BE3EB7">
              <w:rPr>
                <w:noProof/>
                <w:webHidden/>
              </w:rPr>
              <w:fldChar w:fldCharType="end"/>
            </w:r>
          </w:hyperlink>
        </w:p>
        <w:p w14:paraId="57451873" w14:textId="77777777" w:rsidR="00F74728" w:rsidRDefault="00F74728">
          <w:pPr>
            <w:pStyle w:val="Sumrio2"/>
            <w:rPr>
              <w:rFonts w:asciiTheme="minorHAnsi" w:eastAsiaTheme="minorEastAsia" w:hAnsiTheme="minorHAnsi" w:cstheme="minorBidi"/>
              <w:noProof/>
              <w:sz w:val="22"/>
              <w:szCs w:val="22"/>
            </w:rPr>
          </w:pPr>
          <w:hyperlink w:anchor="_Toc157530688" w:history="1">
            <w:r w:rsidRPr="00D95D30">
              <w:rPr>
                <w:rStyle w:val="Hyperlink"/>
                <w:noProof/>
              </w:rPr>
              <w:t>d.2)    Transferências Financeiras Recebidas</w:t>
            </w:r>
            <w:r>
              <w:rPr>
                <w:noProof/>
                <w:webHidden/>
              </w:rPr>
              <w:tab/>
            </w:r>
            <w:r w:rsidR="00BE3EB7">
              <w:rPr>
                <w:noProof/>
                <w:webHidden/>
              </w:rPr>
              <w:fldChar w:fldCharType="begin"/>
            </w:r>
            <w:r>
              <w:rPr>
                <w:noProof/>
                <w:webHidden/>
              </w:rPr>
              <w:instrText xml:space="preserve"> PAGEREF _Toc157530688 \h </w:instrText>
            </w:r>
            <w:r w:rsidR="00BE3EB7">
              <w:rPr>
                <w:noProof/>
                <w:webHidden/>
              </w:rPr>
            </w:r>
            <w:r w:rsidR="00BE3EB7">
              <w:rPr>
                <w:noProof/>
                <w:webHidden/>
              </w:rPr>
              <w:fldChar w:fldCharType="separate"/>
            </w:r>
            <w:r w:rsidR="00502761">
              <w:rPr>
                <w:noProof/>
                <w:webHidden/>
              </w:rPr>
              <w:t>54</w:t>
            </w:r>
            <w:r w:rsidR="00BE3EB7">
              <w:rPr>
                <w:noProof/>
                <w:webHidden/>
              </w:rPr>
              <w:fldChar w:fldCharType="end"/>
            </w:r>
          </w:hyperlink>
        </w:p>
        <w:p w14:paraId="10C7E359" w14:textId="77777777" w:rsidR="00F74728" w:rsidRDefault="00F74728">
          <w:pPr>
            <w:pStyle w:val="Sumrio2"/>
            <w:rPr>
              <w:rFonts w:asciiTheme="minorHAnsi" w:eastAsiaTheme="minorEastAsia" w:hAnsiTheme="minorHAnsi" w:cstheme="minorBidi"/>
              <w:noProof/>
              <w:sz w:val="22"/>
              <w:szCs w:val="22"/>
            </w:rPr>
          </w:pPr>
          <w:hyperlink w:anchor="_Toc157530689" w:history="1">
            <w:r w:rsidRPr="00D95D30">
              <w:rPr>
                <w:rStyle w:val="Hyperlink"/>
                <w:noProof/>
              </w:rPr>
              <w:t>d.3)    Outros Ingressos Operacionais</w:t>
            </w:r>
            <w:r>
              <w:rPr>
                <w:noProof/>
                <w:webHidden/>
              </w:rPr>
              <w:tab/>
            </w:r>
            <w:r w:rsidR="00BE3EB7">
              <w:rPr>
                <w:noProof/>
                <w:webHidden/>
              </w:rPr>
              <w:fldChar w:fldCharType="begin"/>
            </w:r>
            <w:r>
              <w:rPr>
                <w:noProof/>
                <w:webHidden/>
              </w:rPr>
              <w:instrText xml:space="preserve"> PAGEREF _Toc157530689 \h </w:instrText>
            </w:r>
            <w:r w:rsidR="00BE3EB7">
              <w:rPr>
                <w:noProof/>
                <w:webHidden/>
              </w:rPr>
            </w:r>
            <w:r w:rsidR="00BE3EB7">
              <w:rPr>
                <w:noProof/>
                <w:webHidden/>
              </w:rPr>
              <w:fldChar w:fldCharType="separate"/>
            </w:r>
            <w:r w:rsidR="00502761">
              <w:rPr>
                <w:noProof/>
                <w:webHidden/>
              </w:rPr>
              <w:t>54</w:t>
            </w:r>
            <w:r w:rsidR="00BE3EB7">
              <w:rPr>
                <w:noProof/>
                <w:webHidden/>
              </w:rPr>
              <w:fldChar w:fldCharType="end"/>
            </w:r>
          </w:hyperlink>
        </w:p>
        <w:p w14:paraId="5F699290" w14:textId="77777777" w:rsidR="00F74728" w:rsidRDefault="00F74728">
          <w:pPr>
            <w:pStyle w:val="Sumrio2"/>
            <w:rPr>
              <w:rFonts w:asciiTheme="minorHAnsi" w:eastAsiaTheme="minorEastAsia" w:hAnsiTheme="minorHAnsi" w:cstheme="minorBidi"/>
              <w:noProof/>
              <w:sz w:val="22"/>
              <w:szCs w:val="22"/>
            </w:rPr>
          </w:pPr>
          <w:hyperlink w:anchor="_Toc157530690" w:history="1">
            <w:r w:rsidRPr="00D95D30">
              <w:rPr>
                <w:rStyle w:val="Hyperlink"/>
                <w:noProof/>
              </w:rPr>
              <w:t>d.5)    Pagamentos Extraorçamentários</w:t>
            </w:r>
            <w:r>
              <w:rPr>
                <w:noProof/>
                <w:webHidden/>
              </w:rPr>
              <w:tab/>
            </w:r>
            <w:r w:rsidR="00BE3EB7">
              <w:rPr>
                <w:noProof/>
                <w:webHidden/>
              </w:rPr>
              <w:fldChar w:fldCharType="begin"/>
            </w:r>
            <w:r>
              <w:rPr>
                <w:noProof/>
                <w:webHidden/>
              </w:rPr>
              <w:instrText xml:space="preserve"> PAGEREF _Toc157530690 \h </w:instrText>
            </w:r>
            <w:r w:rsidR="00BE3EB7">
              <w:rPr>
                <w:noProof/>
                <w:webHidden/>
              </w:rPr>
            </w:r>
            <w:r w:rsidR="00BE3EB7">
              <w:rPr>
                <w:noProof/>
                <w:webHidden/>
              </w:rPr>
              <w:fldChar w:fldCharType="separate"/>
            </w:r>
            <w:r w:rsidR="00502761">
              <w:rPr>
                <w:noProof/>
                <w:webHidden/>
              </w:rPr>
              <w:t>55</w:t>
            </w:r>
            <w:r w:rsidR="00BE3EB7">
              <w:rPr>
                <w:noProof/>
                <w:webHidden/>
              </w:rPr>
              <w:fldChar w:fldCharType="end"/>
            </w:r>
          </w:hyperlink>
        </w:p>
        <w:p w14:paraId="70289838" w14:textId="77777777" w:rsidR="00F74728" w:rsidRDefault="00F74728">
          <w:pPr>
            <w:pStyle w:val="Sumrio2"/>
            <w:rPr>
              <w:rFonts w:asciiTheme="minorHAnsi" w:eastAsiaTheme="minorEastAsia" w:hAnsiTheme="minorHAnsi" w:cstheme="minorBidi"/>
              <w:noProof/>
              <w:sz w:val="22"/>
              <w:szCs w:val="22"/>
            </w:rPr>
          </w:pPr>
          <w:hyperlink w:anchor="_Toc157530691" w:history="1">
            <w:r w:rsidRPr="00D95D30">
              <w:rPr>
                <w:rStyle w:val="Hyperlink"/>
                <w:noProof/>
              </w:rPr>
              <w:t>e)    Demonstração dos Fluxos de Caixa</w:t>
            </w:r>
            <w:r>
              <w:rPr>
                <w:noProof/>
                <w:webHidden/>
              </w:rPr>
              <w:tab/>
            </w:r>
            <w:r w:rsidR="00BE3EB7">
              <w:rPr>
                <w:noProof/>
                <w:webHidden/>
              </w:rPr>
              <w:fldChar w:fldCharType="begin"/>
            </w:r>
            <w:r>
              <w:rPr>
                <w:noProof/>
                <w:webHidden/>
              </w:rPr>
              <w:instrText xml:space="preserve"> PAGEREF _Toc157530691 \h </w:instrText>
            </w:r>
            <w:r w:rsidR="00BE3EB7">
              <w:rPr>
                <w:noProof/>
                <w:webHidden/>
              </w:rPr>
            </w:r>
            <w:r w:rsidR="00BE3EB7">
              <w:rPr>
                <w:noProof/>
                <w:webHidden/>
              </w:rPr>
              <w:fldChar w:fldCharType="separate"/>
            </w:r>
            <w:r w:rsidR="00502761">
              <w:rPr>
                <w:noProof/>
                <w:webHidden/>
              </w:rPr>
              <w:t>55</w:t>
            </w:r>
            <w:r w:rsidR="00BE3EB7">
              <w:rPr>
                <w:noProof/>
                <w:webHidden/>
              </w:rPr>
              <w:fldChar w:fldCharType="end"/>
            </w:r>
          </w:hyperlink>
        </w:p>
        <w:p w14:paraId="60648A7D" w14:textId="77777777" w:rsidR="00F74728" w:rsidRDefault="00F74728">
          <w:pPr>
            <w:pStyle w:val="Sumrio2"/>
            <w:rPr>
              <w:rFonts w:asciiTheme="minorHAnsi" w:eastAsiaTheme="minorEastAsia" w:hAnsiTheme="minorHAnsi" w:cstheme="minorBidi"/>
              <w:noProof/>
              <w:sz w:val="22"/>
              <w:szCs w:val="22"/>
            </w:rPr>
          </w:pPr>
          <w:hyperlink w:anchor="_Toc157530692" w:history="1">
            <w:r w:rsidRPr="00D95D30">
              <w:rPr>
                <w:rStyle w:val="Hyperlink"/>
                <w:noProof/>
              </w:rPr>
              <w:t>e.1)     Receitas Derivadas e Originárias</w:t>
            </w:r>
            <w:r>
              <w:rPr>
                <w:noProof/>
                <w:webHidden/>
              </w:rPr>
              <w:tab/>
            </w:r>
            <w:r w:rsidR="00BE3EB7">
              <w:rPr>
                <w:noProof/>
                <w:webHidden/>
              </w:rPr>
              <w:fldChar w:fldCharType="begin"/>
            </w:r>
            <w:r>
              <w:rPr>
                <w:noProof/>
                <w:webHidden/>
              </w:rPr>
              <w:instrText xml:space="preserve"> PAGEREF _Toc157530692 \h </w:instrText>
            </w:r>
            <w:r w:rsidR="00BE3EB7">
              <w:rPr>
                <w:noProof/>
                <w:webHidden/>
              </w:rPr>
            </w:r>
            <w:r w:rsidR="00BE3EB7">
              <w:rPr>
                <w:noProof/>
                <w:webHidden/>
              </w:rPr>
              <w:fldChar w:fldCharType="separate"/>
            </w:r>
            <w:r w:rsidR="00502761">
              <w:rPr>
                <w:noProof/>
                <w:webHidden/>
              </w:rPr>
              <w:t>56</w:t>
            </w:r>
            <w:r w:rsidR="00BE3EB7">
              <w:rPr>
                <w:noProof/>
                <w:webHidden/>
              </w:rPr>
              <w:fldChar w:fldCharType="end"/>
            </w:r>
          </w:hyperlink>
        </w:p>
        <w:p w14:paraId="0C21B7DA" w14:textId="77777777" w:rsidR="00F74728" w:rsidRDefault="00F74728">
          <w:pPr>
            <w:pStyle w:val="Sumrio2"/>
            <w:rPr>
              <w:rFonts w:asciiTheme="minorHAnsi" w:eastAsiaTheme="minorEastAsia" w:hAnsiTheme="minorHAnsi" w:cstheme="minorBidi"/>
              <w:noProof/>
              <w:sz w:val="22"/>
              <w:szCs w:val="22"/>
            </w:rPr>
          </w:pPr>
          <w:hyperlink w:anchor="_Toc157530693" w:history="1">
            <w:r w:rsidRPr="00D95D30">
              <w:rPr>
                <w:rStyle w:val="Hyperlink"/>
                <w:noProof/>
              </w:rPr>
              <w:t>e.2)     Transferências Recebidas</w:t>
            </w:r>
            <w:r>
              <w:rPr>
                <w:noProof/>
                <w:webHidden/>
              </w:rPr>
              <w:tab/>
            </w:r>
            <w:r w:rsidR="00BE3EB7">
              <w:rPr>
                <w:noProof/>
                <w:webHidden/>
              </w:rPr>
              <w:fldChar w:fldCharType="begin"/>
            </w:r>
            <w:r>
              <w:rPr>
                <w:noProof/>
                <w:webHidden/>
              </w:rPr>
              <w:instrText xml:space="preserve"> PAGEREF _Toc157530693 \h </w:instrText>
            </w:r>
            <w:r w:rsidR="00BE3EB7">
              <w:rPr>
                <w:noProof/>
                <w:webHidden/>
              </w:rPr>
            </w:r>
            <w:r w:rsidR="00BE3EB7">
              <w:rPr>
                <w:noProof/>
                <w:webHidden/>
              </w:rPr>
              <w:fldChar w:fldCharType="separate"/>
            </w:r>
            <w:r w:rsidR="00502761">
              <w:rPr>
                <w:noProof/>
                <w:webHidden/>
              </w:rPr>
              <w:t>56</w:t>
            </w:r>
            <w:r w:rsidR="00BE3EB7">
              <w:rPr>
                <w:noProof/>
                <w:webHidden/>
              </w:rPr>
              <w:fldChar w:fldCharType="end"/>
            </w:r>
          </w:hyperlink>
        </w:p>
        <w:p w14:paraId="0496E2E4" w14:textId="77777777" w:rsidR="00F74728" w:rsidRDefault="00F74728">
          <w:pPr>
            <w:pStyle w:val="Sumrio2"/>
            <w:rPr>
              <w:rFonts w:asciiTheme="minorHAnsi" w:eastAsiaTheme="minorEastAsia" w:hAnsiTheme="minorHAnsi" w:cstheme="minorBidi"/>
              <w:noProof/>
              <w:sz w:val="22"/>
              <w:szCs w:val="22"/>
            </w:rPr>
          </w:pPr>
          <w:hyperlink w:anchor="_Toc157530694" w:history="1">
            <w:r w:rsidRPr="00D95D30">
              <w:rPr>
                <w:rStyle w:val="Hyperlink"/>
                <w:noProof/>
              </w:rPr>
              <w:t>e.3)     Pessoal e Demais Despesas</w:t>
            </w:r>
            <w:r>
              <w:rPr>
                <w:noProof/>
                <w:webHidden/>
              </w:rPr>
              <w:tab/>
            </w:r>
            <w:r w:rsidR="00BE3EB7">
              <w:rPr>
                <w:noProof/>
                <w:webHidden/>
              </w:rPr>
              <w:fldChar w:fldCharType="begin"/>
            </w:r>
            <w:r>
              <w:rPr>
                <w:noProof/>
                <w:webHidden/>
              </w:rPr>
              <w:instrText xml:space="preserve"> PAGEREF _Toc157530694 \h </w:instrText>
            </w:r>
            <w:r w:rsidR="00BE3EB7">
              <w:rPr>
                <w:noProof/>
                <w:webHidden/>
              </w:rPr>
            </w:r>
            <w:r w:rsidR="00BE3EB7">
              <w:rPr>
                <w:noProof/>
                <w:webHidden/>
              </w:rPr>
              <w:fldChar w:fldCharType="separate"/>
            </w:r>
            <w:r w:rsidR="00502761">
              <w:rPr>
                <w:noProof/>
                <w:webHidden/>
              </w:rPr>
              <w:t>56</w:t>
            </w:r>
            <w:r w:rsidR="00BE3EB7">
              <w:rPr>
                <w:noProof/>
                <w:webHidden/>
              </w:rPr>
              <w:fldChar w:fldCharType="end"/>
            </w:r>
          </w:hyperlink>
        </w:p>
        <w:p w14:paraId="2B8AFD40" w14:textId="77777777" w:rsidR="00F74728" w:rsidRDefault="00F74728">
          <w:pPr>
            <w:pStyle w:val="Sumrio2"/>
            <w:rPr>
              <w:rFonts w:asciiTheme="minorHAnsi" w:eastAsiaTheme="minorEastAsia" w:hAnsiTheme="minorHAnsi" w:cstheme="minorBidi"/>
              <w:noProof/>
              <w:sz w:val="22"/>
              <w:szCs w:val="22"/>
            </w:rPr>
          </w:pPr>
          <w:hyperlink w:anchor="_Toc157530695" w:history="1">
            <w:r w:rsidRPr="00D95D30">
              <w:rPr>
                <w:rStyle w:val="Hyperlink"/>
                <w:noProof/>
              </w:rPr>
              <w:t>e.5)     Transferências Concedidas</w:t>
            </w:r>
            <w:r>
              <w:rPr>
                <w:noProof/>
                <w:webHidden/>
              </w:rPr>
              <w:tab/>
            </w:r>
            <w:r w:rsidR="00BE3EB7">
              <w:rPr>
                <w:noProof/>
                <w:webHidden/>
              </w:rPr>
              <w:fldChar w:fldCharType="begin"/>
            </w:r>
            <w:r>
              <w:rPr>
                <w:noProof/>
                <w:webHidden/>
              </w:rPr>
              <w:instrText xml:space="preserve"> PAGEREF _Toc157530695 \h </w:instrText>
            </w:r>
            <w:r w:rsidR="00BE3EB7">
              <w:rPr>
                <w:noProof/>
                <w:webHidden/>
              </w:rPr>
            </w:r>
            <w:r w:rsidR="00BE3EB7">
              <w:rPr>
                <w:noProof/>
                <w:webHidden/>
              </w:rPr>
              <w:fldChar w:fldCharType="separate"/>
            </w:r>
            <w:r w:rsidR="00502761">
              <w:rPr>
                <w:noProof/>
                <w:webHidden/>
              </w:rPr>
              <w:t>56</w:t>
            </w:r>
            <w:r w:rsidR="00BE3EB7">
              <w:rPr>
                <w:noProof/>
                <w:webHidden/>
              </w:rPr>
              <w:fldChar w:fldCharType="end"/>
            </w:r>
          </w:hyperlink>
        </w:p>
        <w:p w14:paraId="0E22517A" w14:textId="77777777" w:rsidR="00F74728" w:rsidRDefault="00F74728">
          <w:pPr>
            <w:pStyle w:val="Sumrio2"/>
            <w:rPr>
              <w:rFonts w:asciiTheme="minorHAnsi" w:eastAsiaTheme="minorEastAsia" w:hAnsiTheme="minorHAnsi" w:cstheme="minorBidi"/>
              <w:noProof/>
              <w:sz w:val="22"/>
              <w:szCs w:val="22"/>
            </w:rPr>
          </w:pPr>
          <w:hyperlink w:anchor="_Toc157530696" w:history="1">
            <w:r w:rsidRPr="00D95D30">
              <w:rPr>
                <w:rStyle w:val="Hyperlink"/>
                <w:noProof/>
              </w:rPr>
              <w:t>e.6)       Outros Desembolsos Operacionais</w:t>
            </w:r>
            <w:r>
              <w:rPr>
                <w:noProof/>
                <w:webHidden/>
              </w:rPr>
              <w:tab/>
            </w:r>
            <w:r w:rsidR="00BE3EB7">
              <w:rPr>
                <w:noProof/>
                <w:webHidden/>
              </w:rPr>
              <w:fldChar w:fldCharType="begin"/>
            </w:r>
            <w:r>
              <w:rPr>
                <w:noProof/>
                <w:webHidden/>
              </w:rPr>
              <w:instrText xml:space="preserve"> PAGEREF _Toc157530696 \h </w:instrText>
            </w:r>
            <w:r w:rsidR="00BE3EB7">
              <w:rPr>
                <w:noProof/>
                <w:webHidden/>
              </w:rPr>
            </w:r>
            <w:r w:rsidR="00BE3EB7">
              <w:rPr>
                <w:noProof/>
                <w:webHidden/>
              </w:rPr>
              <w:fldChar w:fldCharType="separate"/>
            </w:r>
            <w:r w:rsidR="00502761">
              <w:rPr>
                <w:noProof/>
                <w:webHidden/>
              </w:rPr>
              <w:t>56</w:t>
            </w:r>
            <w:r w:rsidR="00BE3EB7">
              <w:rPr>
                <w:noProof/>
                <w:webHidden/>
              </w:rPr>
              <w:fldChar w:fldCharType="end"/>
            </w:r>
          </w:hyperlink>
        </w:p>
        <w:p w14:paraId="559C64E6" w14:textId="77777777" w:rsidR="00F74728" w:rsidRDefault="00F74728">
          <w:pPr>
            <w:pStyle w:val="Sumrio2"/>
            <w:rPr>
              <w:rFonts w:asciiTheme="minorHAnsi" w:eastAsiaTheme="minorEastAsia" w:hAnsiTheme="minorHAnsi" w:cstheme="minorBidi"/>
              <w:noProof/>
              <w:sz w:val="22"/>
              <w:szCs w:val="22"/>
            </w:rPr>
          </w:pPr>
          <w:hyperlink w:anchor="_Toc157530697" w:history="1">
            <w:r w:rsidRPr="00D95D30">
              <w:rPr>
                <w:rStyle w:val="Hyperlink"/>
                <w:noProof/>
              </w:rPr>
              <w:t>f)     FLUXOS DE CAIXA DAS ATIVIDADES DE INVESTIMENTO</w:t>
            </w:r>
            <w:r>
              <w:rPr>
                <w:noProof/>
                <w:webHidden/>
              </w:rPr>
              <w:tab/>
            </w:r>
            <w:r w:rsidR="00BE3EB7">
              <w:rPr>
                <w:noProof/>
                <w:webHidden/>
              </w:rPr>
              <w:fldChar w:fldCharType="begin"/>
            </w:r>
            <w:r>
              <w:rPr>
                <w:noProof/>
                <w:webHidden/>
              </w:rPr>
              <w:instrText xml:space="preserve"> PAGEREF _Toc157530697 \h </w:instrText>
            </w:r>
            <w:r w:rsidR="00BE3EB7">
              <w:rPr>
                <w:noProof/>
                <w:webHidden/>
              </w:rPr>
            </w:r>
            <w:r w:rsidR="00BE3EB7">
              <w:rPr>
                <w:noProof/>
                <w:webHidden/>
              </w:rPr>
              <w:fldChar w:fldCharType="separate"/>
            </w:r>
            <w:r w:rsidR="00502761">
              <w:rPr>
                <w:noProof/>
                <w:webHidden/>
              </w:rPr>
              <w:t>56</w:t>
            </w:r>
            <w:r w:rsidR="00BE3EB7">
              <w:rPr>
                <w:noProof/>
                <w:webHidden/>
              </w:rPr>
              <w:fldChar w:fldCharType="end"/>
            </w:r>
          </w:hyperlink>
        </w:p>
        <w:p w14:paraId="6BD7B281" w14:textId="77777777" w:rsidR="00F74728" w:rsidRDefault="00F74728">
          <w:pPr>
            <w:pStyle w:val="Sumrio2"/>
            <w:rPr>
              <w:rFonts w:asciiTheme="minorHAnsi" w:eastAsiaTheme="minorEastAsia" w:hAnsiTheme="minorHAnsi" w:cstheme="minorBidi"/>
              <w:noProof/>
              <w:sz w:val="22"/>
              <w:szCs w:val="22"/>
            </w:rPr>
          </w:pPr>
          <w:hyperlink w:anchor="_Toc157530698" w:history="1">
            <w:r w:rsidRPr="00D95D30">
              <w:rPr>
                <w:rStyle w:val="Hyperlink"/>
                <w:noProof/>
              </w:rPr>
              <w:t>f.1)     Geração Líquida de Caixa e Equivalentes de Caixa</w:t>
            </w:r>
            <w:r>
              <w:rPr>
                <w:noProof/>
                <w:webHidden/>
              </w:rPr>
              <w:tab/>
            </w:r>
            <w:r w:rsidR="00BE3EB7">
              <w:rPr>
                <w:noProof/>
                <w:webHidden/>
              </w:rPr>
              <w:fldChar w:fldCharType="begin"/>
            </w:r>
            <w:r>
              <w:rPr>
                <w:noProof/>
                <w:webHidden/>
              </w:rPr>
              <w:instrText xml:space="preserve"> PAGEREF _Toc157530698 \h </w:instrText>
            </w:r>
            <w:r w:rsidR="00BE3EB7">
              <w:rPr>
                <w:noProof/>
                <w:webHidden/>
              </w:rPr>
            </w:r>
            <w:r w:rsidR="00BE3EB7">
              <w:rPr>
                <w:noProof/>
                <w:webHidden/>
              </w:rPr>
              <w:fldChar w:fldCharType="separate"/>
            </w:r>
            <w:r w:rsidR="00502761">
              <w:rPr>
                <w:noProof/>
                <w:webHidden/>
              </w:rPr>
              <w:t>57</w:t>
            </w:r>
            <w:r w:rsidR="00BE3EB7">
              <w:rPr>
                <w:noProof/>
                <w:webHidden/>
              </w:rPr>
              <w:fldChar w:fldCharType="end"/>
            </w:r>
          </w:hyperlink>
        </w:p>
        <w:p w14:paraId="4CE7EEBB" w14:textId="77777777" w:rsidR="00F74728" w:rsidRDefault="00F74728">
          <w:pPr>
            <w:pStyle w:val="Sumrio2"/>
            <w:rPr>
              <w:rFonts w:asciiTheme="minorHAnsi" w:eastAsiaTheme="minorEastAsia" w:hAnsiTheme="minorHAnsi" w:cstheme="minorBidi"/>
              <w:noProof/>
              <w:sz w:val="22"/>
              <w:szCs w:val="22"/>
            </w:rPr>
          </w:pPr>
          <w:hyperlink w:anchor="_Toc157530699" w:history="1">
            <w:r w:rsidRPr="00D95D30">
              <w:rPr>
                <w:rStyle w:val="Hyperlink"/>
                <w:noProof/>
              </w:rPr>
              <w:t>Tabela 26 – Geração Líquida de Caixa e Equivalentes de Caixa – Formação</w:t>
            </w:r>
            <w:r>
              <w:rPr>
                <w:noProof/>
                <w:webHidden/>
              </w:rPr>
              <w:tab/>
            </w:r>
            <w:r w:rsidR="00BE3EB7">
              <w:rPr>
                <w:noProof/>
                <w:webHidden/>
              </w:rPr>
              <w:fldChar w:fldCharType="begin"/>
            </w:r>
            <w:r>
              <w:rPr>
                <w:noProof/>
                <w:webHidden/>
              </w:rPr>
              <w:instrText xml:space="preserve"> PAGEREF _Toc157530699 \h </w:instrText>
            </w:r>
            <w:r w:rsidR="00BE3EB7">
              <w:rPr>
                <w:noProof/>
                <w:webHidden/>
              </w:rPr>
            </w:r>
            <w:r w:rsidR="00BE3EB7">
              <w:rPr>
                <w:noProof/>
                <w:webHidden/>
              </w:rPr>
              <w:fldChar w:fldCharType="separate"/>
            </w:r>
            <w:r w:rsidR="00502761">
              <w:rPr>
                <w:noProof/>
                <w:webHidden/>
              </w:rPr>
              <w:t>57</w:t>
            </w:r>
            <w:r w:rsidR="00BE3EB7">
              <w:rPr>
                <w:noProof/>
                <w:webHidden/>
              </w:rPr>
              <w:fldChar w:fldCharType="end"/>
            </w:r>
          </w:hyperlink>
        </w:p>
        <w:p w14:paraId="78BE5D1D" w14:textId="77777777" w:rsidR="00F74728" w:rsidRDefault="00F74728">
          <w:pPr>
            <w:pStyle w:val="Sumrio2"/>
            <w:rPr>
              <w:rFonts w:asciiTheme="minorHAnsi" w:eastAsiaTheme="minorEastAsia" w:hAnsiTheme="minorHAnsi" w:cstheme="minorBidi"/>
              <w:noProof/>
              <w:sz w:val="22"/>
              <w:szCs w:val="22"/>
            </w:rPr>
          </w:pPr>
          <w:hyperlink w:anchor="_Toc157530700" w:history="1">
            <w:r w:rsidRPr="00D95D30">
              <w:rPr>
                <w:rStyle w:val="Hyperlink"/>
                <w:noProof/>
              </w:rPr>
              <w:t>e.4)     Caixa e Equivalentes de Caixa Final</w:t>
            </w:r>
            <w:r>
              <w:rPr>
                <w:noProof/>
                <w:webHidden/>
              </w:rPr>
              <w:tab/>
            </w:r>
            <w:r w:rsidR="00BE3EB7">
              <w:rPr>
                <w:noProof/>
                <w:webHidden/>
              </w:rPr>
              <w:fldChar w:fldCharType="begin"/>
            </w:r>
            <w:r>
              <w:rPr>
                <w:noProof/>
                <w:webHidden/>
              </w:rPr>
              <w:instrText xml:space="preserve"> PAGEREF _Toc157530700 \h </w:instrText>
            </w:r>
            <w:r w:rsidR="00BE3EB7">
              <w:rPr>
                <w:noProof/>
                <w:webHidden/>
              </w:rPr>
            </w:r>
            <w:r w:rsidR="00BE3EB7">
              <w:rPr>
                <w:noProof/>
                <w:webHidden/>
              </w:rPr>
              <w:fldChar w:fldCharType="separate"/>
            </w:r>
            <w:r w:rsidR="00502761">
              <w:rPr>
                <w:noProof/>
                <w:webHidden/>
              </w:rPr>
              <w:t>57</w:t>
            </w:r>
            <w:r w:rsidR="00BE3EB7">
              <w:rPr>
                <w:noProof/>
                <w:webHidden/>
              </w:rPr>
              <w:fldChar w:fldCharType="end"/>
            </w:r>
          </w:hyperlink>
        </w:p>
        <w:p w14:paraId="3A0711EE" w14:textId="77777777" w:rsidR="00407AB9" w:rsidRDefault="00BE3EB7">
          <w:r>
            <w:fldChar w:fldCharType="end"/>
          </w:r>
        </w:p>
      </w:sdtContent>
    </w:sdt>
    <w:p w14:paraId="3C479C9F" w14:textId="77777777" w:rsidR="00407AB9" w:rsidRDefault="00407AB9">
      <w:pPr>
        <w:pStyle w:val="ndicedeilustraes"/>
        <w:tabs>
          <w:tab w:val="right" w:leader="dot" w:pos="9346"/>
        </w:tabs>
        <w:rPr>
          <w:rFonts w:cs="Arial"/>
          <w:b/>
        </w:rPr>
      </w:pPr>
    </w:p>
    <w:p w14:paraId="22504C57" w14:textId="77777777" w:rsidR="00407AB9" w:rsidRDefault="00407AB9">
      <w:pPr>
        <w:pStyle w:val="ndicedeilustraes"/>
        <w:tabs>
          <w:tab w:val="right" w:leader="dot" w:pos="9346"/>
        </w:tabs>
        <w:jc w:val="center"/>
        <w:rPr>
          <w:rFonts w:cs="Arial"/>
          <w:b/>
        </w:rPr>
      </w:pPr>
    </w:p>
    <w:p w14:paraId="7D8D7181" w14:textId="77777777" w:rsidR="00407AB9" w:rsidRDefault="00407AB9">
      <w:pPr>
        <w:pStyle w:val="ndicedeilustraes"/>
        <w:tabs>
          <w:tab w:val="right" w:leader="dot" w:pos="9346"/>
        </w:tabs>
        <w:jc w:val="center"/>
        <w:rPr>
          <w:rFonts w:cs="Arial"/>
          <w:b/>
        </w:rPr>
      </w:pPr>
    </w:p>
    <w:p w14:paraId="36486224" w14:textId="77777777" w:rsidR="008877E7" w:rsidRDefault="008877E7" w:rsidP="008877E7"/>
    <w:p w14:paraId="11E9D7B9" w14:textId="77777777" w:rsidR="008877E7" w:rsidRDefault="008877E7" w:rsidP="008877E7"/>
    <w:p w14:paraId="5305831C" w14:textId="77777777" w:rsidR="008877E7" w:rsidRDefault="008877E7" w:rsidP="008877E7"/>
    <w:p w14:paraId="1583BE23" w14:textId="77777777" w:rsidR="008877E7" w:rsidRDefault="008877E7" w:rsidP="008877E7"/>
    <w:p w14:paraId="7A220CF1" w14:textId="77777777" w:rsidR="008877E7" w:rsidRDefault="008877E7" w:rsidP="008877E7"/>
    <w:p w14:paraId="07577DA7" w14:textId="77777777" w:rsidR="008877E7" w:rsidRDefault="008877E7" w:rsidP="008877E7"/>
    <w:p w14:paraId="427C2C23" w14:textId="77777777" w:rsidR="008877E7" w:rsidRDefault="008877E7" w:rsidP="008877E7"/>
    <w:p w14:paraId="30B60498" w14:textId="77777777" w:rsidR="008877E7" w:rsidRDefault="008877E7" w:rsidP="008877E7"/>
    <w:p w14:paraId="51DB18CE" w14:textId="77777777" w:rsidR="008877E7" w:rsidRPr="008877E7" w:rsidRDefault="008877E7" w:rsidP="008877E7"/>
    <w:p w14:paraId="5D536BA7" w14:textId="77777777" w:rsidR="00407AB9" w:rsidRDefault="00407AB9">
      <w:pPr>
        <w:pStyle w:val="ndicedeilustraes"/>
        <w:tabs>
          <w:tab w:val="right" w:leader="dot" w:pos="9346"/>
        </w:tabs>
        <w:jc w:val="center"/>
        <w:rPr>
          <w:rFonts w:cs="Arial"/>
          <w:b/>
        </w:rPr>
      </w:pPr>
    </w:p>
    <w:p w14:paraId="6455D72F" w14:textId="77777777" w:rsidR="00407AB9" w:rsidRDefault="00A60681">
      <w:pPr>
        <w:pStyle w:val="ndicedeilustraes"/>
        <w:tabs>
          <w:tab w:val="right" w:leader="dot" w:pos="9346"/>
        </w:tabs>
        <w:jc w:val="center"/>
        <w:rPr>
          <w:rFonts w:cs="Arial"/>
          <w:b/>
        </w:rPr>
      </w:pPr>
      <w:r>
        <w:rPr>
          <w:rFonts w:cs="Arial"/>
          <w:b/>
        </w:rPr>
        <w:lastRenderedPageBreak/>
        <w:t>Lista de Tabelas</w:t>
      </w:r>
    </w:p>
    <w:p w14:paraId="4C2D0708" w14:textId="77777777" w:rsidR="00407AB9" w:rsidRDefault="00407AB9">
      <w:pPr>
        <w:rPr>
          <w:rFonts w:cs="Arial"/>
        </w:rPr>
      </w:pPr>
    </w:p>
    <w:p w14:paraId="76739964" w14:textId="77777777" w:rsidR="00407AB9" w:rsidRDefault="00BE3EB7">
      <w:pPr>
        <w:pStyle w:val="Legenda"/>
        <w:keepNext/>
        <w:spacing w:line="360" w:lineRule="auto"/>
        <w:rPr>
          <w:rFonts w:cs="Arial"/>
          <w:b w:val="0"/>
          <w:bCs w:val="0"/>
          <w:color w:val="auto"/>
          <w:sz w:val="24"/>
          <w:szCs w:val="24"/>
        </w:rPr>
      </w:pPr>
      <w:r>
        <w:fldChar w:fldCharType="begin"/>
      </w:r>
      <w:r w:rsidR="00A60681">
        <w:rPr>
          <w:rFonts w:cs="Arial"/>
          <w:szCs w:val="24"/>
        </w:rPr>
        <w:instrText>TOC \c "Tabela"</w:instrText>
      </w:r>
      <w:r>
        <w:rPr>
          <w:rFonts w:cs="Arial"/>
          <w:szCs w:val="24"/>
        </w:rPr>
        <w:fldChar w:fldCharType="separate"/>
      </w:r>
      <w:r w:rsidR="00A60681">
        <w:rPr>
          <w:rFonts w:cs="Arial"/>
          <w:b w:val="0"/>
          <w:bCs w:val="0"/>
          <w:color w:val="auto"/>
          <w:sz w:val="24"/>
          <w:szCs w:val="24"/>
        </w:rPr>
        <w:t xml:space="preserve">Tabela  </w:t>
      </w:r>
      <w:r w:rsidR="00AF0E26">
        <w:rPr>
          <w:rFonts w:cs="Arial"/>
          <w:b w:val="0"/>
          <w:bCs w:val="0"/>
          <w:color w:val="auto"/>
          <w:sz w:val="24"/>
          <w:szCs w:val="24"/>
        </w:rPr>
        <w:t xml:space="preserve">1 </w:t>
      </w:r>
      <w:r w:rsidR="00A60681">
        <w:rPr>
          <w:rFonts w:cs="Arial"/>
          <w:b w:val="0"/>
          <w:bCs w:val="0"/>
          <w:color w:val="auto"/>
          <w:sz w:val="24"/>
          <w:szCs w:val="24"/>
        </w:rPr>
        <w:t xml:space="preserve">– Avaliação do Balanço Patrimonial          </w:t>
      </w:r>
    </w:p>
    <w:p w14:paraId="4BD08937" w14:textId="77777777" w:rsidR="00407AB9" w:rsidRDefault="00A60681">
      <w:pPr>
        <w:spacing w:line="360" w:lineRule="auto"/>
        <w:rPr>
          <w:rFonts w:cs="Arial"/>
          <w:szCs w:val="24"/>
        </w:rPr>
      </w:pPr>
      <w:r>
        <w:rPr>
          <w:rFonts w:cs="Arial"/>
          <w:szCs w:val="24"/>
        </w:rPr>
        <w:t xml:space="preserve">Tabela 2 – Créditos a Curto Prazo                                                      </w:t>
      </w:r>
    </w:p>
    <w:p w14:paraId="1A2CCE70" w14:textId="77777777" w:rsidR="00407AB9" w:rsidRDefault="00A60681">
      <w:pPr>
        <w:pStyle w:val="Legenda"/>
        <w:keepNext/>
        <w:spacing w:line="360" w:lineRule="auto"/>
        <w:rPr>
          <w:rFonts w:cs="Arial"/>
          <w:b w:val="0"/>
          <w:bCs w:val="0"/>
          <w:color w:val="auto"/>
          <w:sz w:val="24"/>
          <w:szCs w:val="24"/>
        </w:rPr>
      </w:pPr>
      <w:r>
        <w:rPr>
          <w:rFonts w:cs="Arial"/>
          <w:b w:val="0"/>
          <w:bCs w:val="0"/>
          <w:color w:val="auto"/>
          <w:sz w:val="24"/>
          <w:szCs w:val="24"/>
        </w:rPr>
        <w:t xml:space="preserve">Tabela  </w:t>
      </w:r>
      <w:r w:rsidR="009A4EF0">
        <w:rPr>
          <w:rFonts w:cs="Arial"/>
          <w:b w:val="0"/>
          <w:bCs w:val="0"/>
          <w:color w:val="auto"/>
          <w:sz w:val="24"/>
          <w:szCs w:val="24"/>
        </w:rPr>
        <w:t xml:space="preserve">3 </w:t>
      </w:r>
      <w:r>
        <w:rPr>
          <w:rFonts w:cs="Arial"/>
          <w:b w:val="0"/>
          <w:bCs w:val="0"/>
          <w:color w:val="auto"/>
          <w:sz w:val="24"/>
          <w:szCs w:val="24"/>
        </w:rPr>
        <w:t xml:space="preserve">– Estoques                                           </w:t>
      </w:r>
    </w:p>
    <w:p w14:paraId="43F84ECB" w14:textId="77777777" w:rsidR="00407AB9" w:rsidRPr="009A4EF0" w:rsidRDefault="00A60681" w:rsidP="009A4EF0">
      <w:pPr>
        <w:spacing w:line="360" w:lineRule="auto"/>
        <w:rPr>
          <w:rFonts w:cs="Arial"/>
          <w:szCs w:val="24"/>
        </w:rPr>
      </w:pPr>
      <w:r>
        <w:rPr>
          <w:rFonts w:cs="Arial"/>
          <w:szCs w:val="24"/>
        </w:rPr>
        <w:t xml:space="preserve">Tabela 4 – Imobilizado – Composição                              </w:t>
      </w:r>
    </w:p>
    <w:p w14:paraId="27F38CC0" w14:textId="77777777" w:rsidR="00407AB9" w:rsidRDefault="00A60681">
      <w:pPr>
        <w:pStyle w:val="Tabela"/>
        <w:numPr>
          <w:ilvl w:val="0"/>
          <w:numId w:val="0"/>
        </w:numPr>
        <w:spacing w:line="360" w:lineRule="auto"/>
        <w:jc w:val="left"/>
        <w:rPr>
          <w:b w:val="0"/>
          <w:sz w:val="24"/>
        </w:rPr>
      </w:pPr>
      <w:r>
        <w:rPr>
          <w:b w:val="0"/>
          <w:sz w:val="24"/>
        </w:rPr>
        <w:t xml:space="preserve">Tabela 5 – Bens Móveis – Composição             </w:t>
      </w:r>
    </w:p>
    <w:p w14:paraId="456B74C5" w14:textId="77777777" w:rsidR="00407AB9" w:rsidRDefault="00AF0E26">
      <w:pPr>
        <w:pStyle w:val="Tabela"/>
        <w:numPr>
          <w:ilvl w:val="0"/>
          <w:numId w:val="0"/>
        </w:numPr>
        <w:spacing w:line="360" w:lineRule="auto"/>
        <w:jc w:val="left"/>
        <w:rPr>
          <w:b w:val="0"/>
          <w:sz w:val="24"/>
        </w:rPr>
      </w:pPr>
      <w:r>
        <w:rPr>
          <w:b w:val="0"/>
          <w:sz w:val="24"/>
        </w:rPr>
        <w:t>Tabela 6 – Bens de Imóveis</w:t>
      </w:r>
      <w:r w:rsidR="00A60681">
        <w:rPr>
          <w:b w:val="0"/>
          <w:sz w:val="24"/>
        </w:rPr>
        <w:t xml:space="preserve"> – Composição </w:t>
      </w:r>
    </w:p>
    <w:p w14:paraId="466B8D4C" w14:textId="77777777" w:rsidR="00AF0E26" w:rsidRDefault="00AF0E26">
      <w:pPr>
        <w:pStyle w:val="Tabela"/>
        <w:numPr>
          <w:ilvl w:val="0"/>
          <w:numId w:val="0"/>
        </w:numPr>
        <w:spacing w:line="360" w:lineRule="auto"/>
        <w:jc w:val="left"/>
        <w:rPr>
          <w:b w:val="0"/>
          <w:sz w:val="24"/>
        </w:rPr>
      </w:pPr>
      <w:r>
        <w:rPr>
          <w:b w:val="0"/>
          <w:sz w:val="24"/>
        </w:rPr>
        <w:t>Tabela 7 – Bens de Uso Especial – Composição</w:t>
      </w:r>
    </w:p>
    <w:p w14:paraId="27186D62" w14:textId="77777777" w:rsidR="00407AB9" w:rsidRDefault="00590CFB">
      <w:pPr>
        <w:pStyle w:val="Tabela"/>
        <w:numPr>
          <w:ilvl w:val="0"/>
          <w:numId w:val="0"/>
        </w:numPr>
        <w:spacing w:line="360" w:lineRule="auto"/>
        <w:jc w:val="left"/>
        <w:rPr>
          <w:b w:val="0"/>
          <w:sz w:val="24"/>
        </w:rPr>
      </w:pPr>
      <w:r>
        <w:rPr>
          <w:b w:val="0"/>
          <w:sz w:val="24"/>
        </w:rPr>
        <w:t>Tabela 8</w:t>
      </w:r>
      <w:r w:rsidR="00A60681">
        <w:rPr>
          <w:b w:val="0"/>
          <w:sz w:val="24"/>
        </w:rPr>
        <w:t xml:space="preserve"> – Intangível – Composição     </w:t>
      </w:r>
    </w:p>
    <w:p w14:paraId="6F291B18" w14:textId="77777777" w:rsidR="00407AB9" w:rsidRDefault="00590CFB">
      <w:pPr>
        <w:pStyle w:val="Legenda"/>
        <w:keepNext/>
        <w:spacing w:line="360" w:lineRule="auto"/>
        <w:rPr>
          <w:rFonts w:cs="Arial"/>
          <w:b w:val="0"/>
          <w:bCs w:val="0"/>
          <w:color w:val="auto"/>
          <w:sz w:val="24"/>
          <w:szCs w:val="24"/>
        </w:rPr>
      </w:pPr>
      <w:r>
        <w:rPr>
          <w:rFonts w:cs="Arial"/>
          <w:b w:val="0"/>
          <w:bCs w:val="0"/>
          <w:color w:val="auto"/>
          <w:sz w:val="24"/>
          <w:szCs w:val="24"/>
        </w:rPr>
        <w:t>Tabela 9</w:t>
      </w:r>
      <w:r w:rsidR="00A60681">
        <w:rPr>
          <w:rFonts w:cs="Arial"/>
          <w:b w:val="0"/>
          <w:bCs w:val="0"/>
          <w:color w:val="auto"/>
          <w:sz w:val="24"/>
          <w:szCs w:val="24"/>
        </w:rPr>
        <w:t xml:space="preserve"> – Fornecedores e Contas a Pagar – Composição</w:t>
      </w:r>
    </w:p>
    <w:p w14:paraId="17016766" w14:textId="77777777" w:rsidR="00407AB9" w:rsidRDefault="00590CFB">
      <w:pPr>
        <w:pStyle w:val="Legenda"/>
        <w:keepNext/>
        <w:spacing w:line="360" w:lineRule="auto"/>
        <w:rPr>
          <w:rFonts w:cs="Arial"/>
          <w:b w:val="0"/>
          <w:bCs w:val="0"/>
          <w:color w:val="auto"/>
          <w:sz w:val="24"/>
          <w:szCs w:val="24"/>
        </w:rPr>
      </w:pPr>
      <w:r>
        <w:rPr>
          <w:rFonts w:cs="Arial"/>
          <w:b w:val="0"/>
          <w:bCs w:val="0"/>
          <w:color w:val="auto"/>
          <w:sz w:val="24"/>
          <w:szCs w:val="24"/>
        </w:rPr>
        <w:t>Tabela 10</w:t>
      </w:r>
      <w:r w:rsidR="00A60681">
        <w:rPr>
          <w:rFonts w:cs="Arial"/>
          <w:b w:val="0"/>
          <w:bCs w:val="0"/>
          <w:color w:val="auto"/>
          <w:sz w:val="24"/>
          <w:szCs w:val="24"/>
        </w:rPr>
        <w:t xml:space="preserve"> – Fornecedores e Contas a Pagar – Por Unidade Gestora Contratante</w:t>
      </w:r>
    </w:p>
    <w:p w14:paraId="2BE87B50" w14:textId="77777777" w:rsidR="00407AB9" w:rsidRDefault="00590CFB">
      <w:pPr>
        <w:pStyle w:val="Legenda"/>
        <w:keepNext/>
        <w:spacing w:line="360" w:lineRule="auto"/>
        <w:rPr>
          <w:rFonts w:cs="Arial"/>
          <w:b w:val="0"/>
          <w:bCs w:val="0"/>
          <w:color w:val="auto"/>
          <w:sz w:val="24"/>
          <w:szCs w:val="24"/>
        </w:rPr>
      </w:pPr>
      <w:r>
        <w:rPr>
          <w:rFonts w:cs="Arial"/>
          <w:b w:val="0"/>
          <w:bCs w:val="0"/>
          <w:color w:val="auto"/>
          <w:sz w:val="24"/>
          <w:szCs w:val="24"/>
        </w:rPr>
        <w:t>Tabela 11</w:t>
      </w:r>
      <w:r w:rsidR="00A60681">
        <w:rPr>
          <w:rFonts w:cs="Arial"/>
          <w:b w:val="0"/>
          <w:bCs w:val="0"/>
          <w:color w:val="auto"/>
          <w:sz w:val="24"/>
          <w:szCs w:val="24"/>
        </w:rPr>
        <w:t xml:space="preserve"> – Fornecedores e Contas a Pagar – Por Fornecedor</w:t>
      </w:r>
    </w:p>
    <w:p w14:paraId="10CF7BF0" w14:textId="77777777" w:rsidR="00407AB9" w:rsidRDefault="00590CFB">
      <w:pPr>
        <w:pStyle w:val="Legenda"/>
        <w:keepNext/>
        <w:spacing w:line="360" w:lineRule="auto"/>
        <w:rPr>
          <w:rFonts w:cs="Arial"/>
          <w:b w:val="0"/>
          <w:bCs w:val="0"/>
          <w:color w:val="auto"/>
          <w:sz w:val="24"/>
          <w:szCs w:val="24"/>
        </w:rPr>
      </w:pPr>
      <w:r>
        <w:rPr>
          <w:rFonts w:cs="Arial"/>
          <w:b w:val="0"/>
          <w:bCs w:val="0"/>
          <w:color w:val="auto"/>
          <w:sz w:val="24"/>
          <w:szCs w:val="24"/>
        </w:rPr>
        <w:t>Tabela 12</w:t>
      </w:r>
      <w:r w:rsidR="00A60681">
        <w:rPr>
          <w:rFonts w:cs="Arial"/>
          <w:b w:val="0"/>
          <w:bCs w:val="0"/>
          <w:color w:val="auto"/>
          <w:sz w:val="24"/>
          <w:szCs w:val="24"/>
        </w:rPr>
        <w:t xml:space="preserve"> – Obrigações Contratuais – Composição</w:t>
      </w:r>
    </w:p>
    <w:p w14:paraId="02D271CB" w14:textId="77777777" w:rsidR="00407AB9" w:rsidRDefault="00590CFB">
      <w:pPr>
        <w:pStyle w:val="Legenda"/>
        <w:keepNext/>
        <w:spacing w:line="360" w:lineRule="auto"/>
        <w:rPr>
          <w:rFonts w:cs="Arial"/>
          <w:b w:val="0"/>
          <w:bCs w:val="0"/>
          <w:color w:val="auto"/>
          <w:sz w:val="24"/>
          <w:szCs w:val="24"/>
        </w:rPr>
      </w:pPr>
      <w:r>
        <w:rPr>
          <w:rFonts w:cs="Arial"/>
          <w:b w:val="0"/>
          <w:bCs w:val="0"/>
          <w:color w:val="auto"/>
          <w:sz w:val="24"/>
          <w:szCs w:val="24"/>
        </w:rPr>
        <w:t>Tabela 13</w:t>
      </w:r>
      <w:r w:rsidR="00A60681">
        <w:rPr>
          <w:rFonts w:cs="Arial"/>
          <w:b w:val="0"/>
          <w:bCs w:val="0"/>
          <w:color w:val="auto"/>
          <w:sz w:val="24"/>
          <w:szCs w:val="24"/>
        </w:rPr>
        <w:t xml:space="preserve"> – Obrigações Contratuais – Por Unidade Gestora Contratante</w:t>
      </w:r>
    </w:p>
    <w:p w14:paraId="5E6436C9" w14:textId="77777777" w:rsidR="00407AB9" w:rsidRDefault="00590CFB">
      <w:pPr>
        <w:pStyle w:val="Legenda"/>
        <w:keepNext/>
        <w:spacing w:line="360" w:lineRule="auto"/>
        <w:rPr>
          <w:rFonts w:cs="Arial"/>
          <w:b w:val="0"/>
          <w:bCs w:val="0"/>
          <w:color w:val="auto"/>
          <w:sz w:val="24"/>
          <w:szCs w:val="24"/>
        </w:rPr>
      </w:pPr>
      <w:r>
        <w:rPr>
          <w:rFonts w:cs="Arial"/>
          <w:b w:val="0"/>
          <w:bCs w:val="0"/>
          <w:color w:val="auto"/>
          <w:sz w:val="24"/>
          <w:szCs w:val="24"/>
        </w:rPr>
        <w:t>Tabela 14</w:t>
      </w:r>
      <w:r w:rsidR="00A60681">
        <w:rPr>
          <w:rFonts w:cs="Arial"/>
          <w:b w:val="0"/>
          <w:bCs w:val="0"/>
          <w:color w:val="auto"/>
          <w:sz w:val="24"/>
          <w:szCs w:val="24"/>
        </w:rPr>
        <w:t xml:space="preserve"> – Obrigações Contratuais – Por Contratado</w:t>
      </w:r>
    </w:p>
    <w:p w14:paraId="4596A625" w14:textId="77777777" w:rsidR="00407AB9" w:rsidRDefault="00590CFB" w:rsidP="00590CFB">
      <w:pPr>
        <w:pStyle w:val="Legenda"/>
        <w:keepNext/>
        <w:spacing w:line="360" w:lineRule="auto"/>
        <w:rPr>
          <w:rFonts w:cs="Arial"/>
          <w:b w:val="0"/>
          <w:bCs w:val="0"/>
          <w:color w:val="auto"/>
          <w:sz w:val="24"/>
          <w:szCs w:val="24"/>
        </w:rPr>
      </w:pPr>
      <w:r>
        <w:rPr>
          <w:rFonts w:cs="Arial"/>
          <w:b w:val="0"/>
          <w:bCs w:val="0"/>
          <w:color w:val="auto"/>
          <w:sz w:val="24"/>
          <w:szCs w:val="24"/>
        </w:rPr>
        <w:t>Tabela 15</w:t>
      </w:r>
      <w:r w:rsidR="00A60681">
        <w:rPr>
          <w:rFonts w:cs="Arial"/>
          <w:b w:val="0"/>
          <w:bCs w:val="0"/>
          <w:color w:val="auto"/>
          <w:sz w:val="24"/>
          <w:szCs w:val="24"/>
        </w:rPr>
        <w:t xml:space="preserve"> – Contratados – Principais Transações</w:t>
      </w:r>
    </w:p>
    <w:p w14:paraId="3F70C437" w14:textId="77777777" w:rsidR="009D7A7D" w:rsidRDefault="009D7A7D" w:rsidP="009D7A7D">
      <w:pPr>
        <w:jc w:val="both"/>
      </w:pPr>
      <w:r>
        <w:t xml:space="preserve">Tabela 16 - </w:t>
      </w:r>
      <w:r>
        <w:rPr>
          <w:rFonts w:cs="Arial"/>
        </w:rPr>
        <w:t>Demais Obrigações a Curto Prazo</w:t>
      </w:r>
    </w:p>
    <w:p w14:paraId="64244599" w14:textId="77777777" w:rsidR="009D7A7D" w:rsidRPr="009D7A7D" w:rsidRDefault="009D7A7D" w:rsidP="009D7A7D"/>
    <w:p w14:paraId="5E8EF3B2" w14:textId="77777777" w:rsidR="00407AB9" w:rsidRDefault="00A60681">
      <w:pPr>
        <w:shd w:val="clear" w:color="auto" w:fill="FFFFFF"/>
        <w:spacing w:before="240" w:line="360" w:lineRule="auto"/>
        <w:textAlignment w:val="baseline"/>
        <w:rPr>
          <w:rFonts w:cs="Arial"/>
          <w:szCs w:val="24"/>
        </w:rPr>
      </w:pPr>
      <w:r>
        <w:rPr>
          <w:rFonts w:cs="Arial"/>
          <w:szCs w:val="24"/>
        </w:rPr>
        <w:t>Tabela</w:t>
      </w:r>
      <w:r w:rsidR="009D7A7D">
        <w:rPr>
          <w:rFonts w:cs="Arial"/>
          <w:spacing w:val="-4"/>
          <w:szCs w:val="24"/>
        </w:rPr>
        <w:t xml:space="preserve"> 17</w:t>
      </w:r>
      <w:r>
        <w:rPr>
          <w:rFonts w:cs="Arial"/>
          <w:szCs w:val="24"/>
        </w:rPr>
        <w:t>–VariaçõesPatrimoniaisAumentativasxVariaçõesPatrimoniaisDiminutivas</w:t>
      </w:r>
    </w:p>
    <w:p w14:paraId="2D27C9D5" w14:textId="77777777" w:rsidR="00407AB9" w:rsidRDefault="009D7A7D">
      <w:pPr>
        <w:shd w:val="clear" w:color="auto" w:fill="FFFFFF"/>
        <w:spacing w:before="240" w:line="360" w:lineRule="auto"/>
        <w:textAlignment w:val="baseline"/>
        <w:rPr>
          <w:rFonts w:cs="Arial"/>
          <w:szCs w:val="24"/>
        </w:rPr>
      </w:pPr>
      <w:r>
        <w:rPr>
          <w:rFonts w:cs="Arial"/>
          <w:szCs w:val="24"/>
        </w:rPr>
        <w:t>Tabela 18</w:t>
      </w:r>
      <w:r w:rsidR="00A60681">
        <w:rPr>
          <w:rFonts w:cs="Arial"/>
          <w:szCs w:val="24"/>
        </w:rPr>
        <w:t>– Avaliação do Balanço Orçamentário</w:t>
      </w:r>
    </w:p>
    <w:p w14:paraId="6A76C5DF" w14:textId="77777777" w:rsidR="00407AB9" w:rsidRDefault="009D7A7D">
      <w:pPr>
        <w:pStyle w:val="Legenda"/>
        <w:keepNext/>
        <w:spacing w:line="360" w:lineRule="auto"/>
        <w:rPr>
          <w:rFonts w:cs="Arial"/>
          <w:b w:val="0"/>
          <w:bCs w:val="0"/>
          <w:color w:val="auto"/>
          <w:sz w:val="24"/>
          <w:szCs w:val="24"/>
        </w:rPr>
      </w:pPr>
      <w:r>
        <w:rPr>
          <w:rFonts w:cs="Arial"/>
          <w:b w:val="0"/>
          <w:bCs w:val="0"/>
          <w:color w:val="auto"/>
          <w:sz w:val="24"/>
          <w:szCs w:val="24"/>
        </w:rPr>
        <w:lastRenderedPageBreak/>
        <w:t>Tabela 19</w:t>
      </w:r>
      <w:r w:rsidR="00A60681">
        <w:rPr>
          <w:rFonts w:cs="Arial"/>
          <w:b w:val="0"/>
          <w:bCs w:val="0"/>
          <w:color w:val="auto"/>
          <w:sz w:val="24"/>
          <w:szCs w:val="24"/>
        </w:rPr>
        <w:t xml:space="preserve"> – Realizações de Receita</w:t>
      </w:r>
    </w:p>
    <w:p w14:paraId="6991DF84" w14:textId="77777777" w:rsidR="00407AB9" w:rsidRDefault="009D7A7D">
      <w:pPr>
        <w:pStyle w:val="Legenda"/>
        <w:keepNext/>
        <w:spacing w:line="360" w:lineRule="auto"/>
        <w:rPr>
          <w:rFonts w:cs="Arial"/>
          <w:b w:val="0"/>
          <w:bCs w:val="0"/>
          <w:color w:val="auto"/>
          <w:sz w:val="24"/>
          <w:szCs w:val="24"/>
        </w:rPr>
      </w:pPr>
      <w:r>
        <w:rPr>
          <w:rFonts w:cs="Arial"/>
          <w:b w:val="0"/>
          <w:bCs w:val="0"/>
          <w:color w:val="auto"/>
          <w:sz w:val="24"/>
          <w:szCs w:val="24"/>
        </w:rPr>
        <w:t>Tabela 20</w:t>
      </w:r>
      <w:r w:rsidR="00A60681">
        <w:rPr>
          <w:rFonts w:cs="Arial"/>
          <w:b w:val="0"/>
          <w:bCs w:val="0"/>
          <w:color w:val="auto"/>
          <w:sz w:val="24"/>
          <w:szCs w:val="24"/>
        </w:rPr>
        <w:t xml:space="preserve"> – Despesas Orçamentárias – Composição</w:t>
      </w:r>
    </w:p>
    <w:p w14:paraId="1C38AD30" w14:textId="77777777" w:rsidR="00407AB9" w:rsidRDefault="009D7A7D">
      <w:pPr>
        <w:spacing w:line="360" w:lineRule="auto"/>
        <w:rPr>
          <w:rFonts w:cs="Arial"/>
          <w:szCs w:val="24"/>
        </w:rPr>
      </w:pPr>
      <w:r>
        <w:rPr>
          <w:rFonts w:cs="Arial"/>
          <w:szCs w:val="24"/>
        </w:rPr>
        <w:t>Tabela 21</w:t>
      </w:r>
      <w:r w:rsidR="00A60681">
        <w:rPr>
          <w:rFonts w:cs="Arial"/>
          <w:szCs w:val="24"/>
        </w:rPr>
        <w:t xml:space="preserve"> – Restos a Pagar Não Processados Inscritos e Reinscritos </w:t>
      </w:r>
    </w:p>
    <w:p w14:paraId="4558C2EF" w14:textId="77777777" w:rsidR="00407AB9" w:rsidRDefault="009D7A7D">
      <w:pPr>
        <w:spacing w:line="360" w:lineRule="auto"/>
        <w:rPr>
          <w:rFonts w:cs="Arial"/>
          <w:szCs w:val="24"/>
        </w:rPr>
      </w:pPr>
      <w:r>
        <w:rPr>
          <w:rFonts w:cs="Arial"/>
          <w:szCs w:val="24"/>
        </w:rPr>
        <w:t>Tabela 22</w:t>
      </w:r>
      <w:r w:rsidR="00590CFB">
        <w:rPr>
          <w:rFonts w:cs="Arial"/>
          <w:szCs w:val="24"/>
        </w:rPr>
        <w:t xml:space="preserve"> -</w:t>
      </w:r>
      <w:r w:rsidR="00A60681">
        <w:rPr>
          <w:rFonts w:cs="Arial"/>
          <w:szCs w:val="24"/>
        </w:rPr>
        <w:t xml:space="preserve"> Execução de RPNP por categoria econômica</w:t>
      </w:r>
    </w:p>
    <w:p w14:paraId="793B2303" w14:textId="77777777" w:rsidR="00407AB9" w:rsidRDefault="009D7A7D">
      <w:pPr>
        <w:spacing w:line="360" w:lineRule="auto"/>
        <w:rPr>
          <w:rFonts w:cs="Arial"/>
          <w:szCs w:val="24"/>
        </w:rPr>
      </w:pPr>
      <w:r>
        <w:rPr>
          <w:rFonts w:cs="Arial"/>
          <w:szCs w:val="24"/>
        </w:rPr>
        <w:t>Tabela 23</w:t>
      </w:r>
      <w:r w:rsidR="00590CFB">
        <w:rPr>
          <w:rFonts w:cs="Arial"/>
          <w:szCs w:val="24"/>
        </w:rPr>
        <w:t xml:space="preserve"> - </w:t>
      </w:r>
      <w:r w:rsidR="00A60681">
        <w:rPr>
          <w:rFonts w:cs="Arial"/>
          <w:szCs w:val="24"/>
        </w:rPr>
        <w:t xml:space="preserve"> Execução de RPNP por Grupo de Despesas</w:t>
      </w:r>
    </w:p>
    <w:p w14:paraId="6CBB2246" w14:textId="77777777" w:rsidR="00407AB9" w:rsidRDefault="009D7A7D">
      <w:pPr>
        <w:spacing w:line="360" w:lineRule="auto"/>
        <w:rPr>
          <w:rFonts w:cs="Arial"/>
          <w:szCs w:val="24"/>
        </w:rPr>
      </w:pPr>
      <w:r>
        <w:rPr>
          <w:rFonts w:cs="Arial"/>
          <w:szCs w:val="24"/>
        </w:rPr>
        <w:t>Tabela 24</w:t>
      </w:r>
      <w:r w:rsidR="00590CFB">
        <w:rPr>
          <w:rFonts w:cs="Arial"/>
          <w:szCs w:val="24"/>
        </w:rPr>
        <w:t xml:space="preserve"> - </w:t>
      </w:r>
      <w:r w:rsidR="00A60681">
        <w:rPr>
          <w:rFonts w:cs="Arial"/>
          <w:szCs w:val="24"/>
        </w:rPr>
        <w:t xml:space="preserve"> Execução de RPP por categoria econômica</w:t>
      </w:r>
    </w:p>
    <w:p w14:paraId="621EBEC1" w14:textId="77777777" w:rsidR="00407AB9" w:rsidRDefault="009D7A7D">
      <w:pPr>
        <w:spacing w:line="360" w:lineRule="auto"/>
        <w:rPr>
          <w:rFonts w:cs="Arial"/>
          <w:szCs w:val="24"/>
        </w:rPr>
      </w:pPr>
      <w:r>
        <w:rPr>
          <w:rFonts w:cs="Arial"/>
          <w:szCs w:val="24"/>
        </w:rPr>
        <w:t>Tabela 25</w:t>
      </w:r>
      <w:r w:rsidR="00590CFB">
        <w:rPr>
          <w:rFonts w:cs="Arial"/>
          <w:szCs w:val="24"/>
        </w:rPr>
        <w:t xml:space="preserve"> - </w:t>
      </w:r>
      <w:r w:rsidR="00A60681">
        <w:rPr>
          <w:rFonts w:cs="Arial"/>
          <w:szCs w:val="24"/>
        </w:rPr>
        <w:t xml:space="preserve"> Execução de RPP por Grupo de Despesa</w:t>
      </w:r>
    </w:p>
    <w:p w14:paraId="5088DE89" w14:textId="77777777" w:rsidR="00407AB9" w:rsidRDefault="009D7A7D">
      <w:pPr>
        <w:pStyle w:val="Ttulo2"/>
        <w:spacing w:line="360" w:lineRule="auto"/>
        <w:rPr>
          <w:rFonts w:cs="Arial"/>
          <w:b w:val="0"/>
          <w:szCs w:val="24"/>
        </w:rPr>
      </w:pPr>
      <w:bookmarkStart w:id="3" w:name="_Toc157530636"/>
      <w:r>
        <w:rPr>
          <w:rFonts w:cs="Arial"/>
          <w:b w:val="0"/>
          <w:szCs w:val="24"/>
        </w:rPr>
        <w:t>Tabela 26</w:t>
      </w:r>
      <w:r w:rsidR="00590CFB">
        <w:rPr>
          <w:rFonts w:cs="Arial"/>
          <w:b w:val="0"/>
          <w:szCs w:val="24"/>
        </w:rPr>
        <w:t xml:space="preserve"> - </w:t>
      </w:r>
      <w:r w:rsidR="00A60681">
        <w:rPr>
          <w:rFonts w:cs="Arial"/>
          <w:b w:val="0"/>
          <w:szCs w:val="24"/>
        </w:rPr>
        <w:t xml:space="preserve"> Resultado Financeiro – Visão Geral</w:t>
      </w:r>
      <w:bookmarkEnd w:id="3"/>
    </w:p>
    <w:p w14:paraId="2DCE013E" w14:textId="77777777" w:rsidR="00407AB9" w:rsidRDefault="00A60681">
      <w:pPr>
        <w:pStyle w:val="Ttulo2"/>
        <w:spacing w:line="360" w:lineRule="auto"/>
        <w:rPr>
          <w:rFonts w:cs="Arial"/>
          <w:b w:val="0"/>
          <w:szCs w:val="24"/>
        </w:rPr>
      </w:pPr>
      <w:bookmarkStart w:id="4" w:name="_Toc157530637"/>
      <w:r>
        <w:rPr>
          <w:rFonts w:cs="Arial"/>
          <w:b w:val="0"/>
          <w:szCs w:val="24"/>
        </w:rPr>
        <w:t xml:space="preserve">Tabela </w:t>
      </w:r>
      <w:r w:rsidR="009D7A7D">
        <w:rPr>
          <w:rFonts w:cs="Arial"/>
          <w:b w:val="0"/>
          <w:szCs w:val="24"/>
        </w:rPr>
        <w:t>27</w:t>
      </w:r>
      <w:r w:rsidR="00590CFB">
        <w:rPr>
          <w:rFonts w:cs="Arial"/>
          <w:b w:val="0"/>
          <w:szCs w:val="24"/>
        </w:rPr>
        <w:t xml:space="preserve"> -</w:t>
      </w:r>
      <w:r>
        <w:rPr>
          <w:rFonts w:cs="Arial"/>
          <w:b w:val="0"/>
          <w:szCs w:val="24"/>
        </w:rPr>
        <w:t xml:space="preserve"> Geração Líquida de Caixa e Equivalentes de Caixa – Formação</w:t>
      </w:r>
      <w:bookmarkEnd w:id="4"/>
    </w:p>
    <w:p w14:paraId="53126856" w14:textId="77777777" w:rsidR="00407AB9" w:rsidRDefault="00BE3EB7">
      <w:pPr>
        <w:spacing w:line="360" w:lineRule="auto"/>
        <w:rPr>
          <w:rFonts w:cs="Arial"/>
          <w:szCs w:val="24"/>
        </w:rPr>
      </w:pPr>
      <w:r>
        <w:fldChar w:fldCharType="end"/>
      </w:r>
    </w:p>
    <w:p w14:paraId="043989A8" w14:textId="77777777" w:rsidR="00407AB9" w:rsidRDefault="00407AB9">
      <w:pPr>
        <w:pStyle w:val="ndicedeilustraes"/>
        <w:tabs>
          <w:tab w:val="right" w:leader="dot" w:pos="9346"/>
        </w:tabs>
      </w:pPr>
    </w:p>
    <w:p w14:paraId="2E62A06A" w14:textId="77777777" w:rsidR="00407AB9" w:rsidRDefault="00407AB9">
      <w:pPr>
        <w:pStyle w:val="ndicedeilustraes"/>
        <w:tabs>
          <w:tab w:val="right" w:leader="dot" w:pos="9346"/>
        </w:tabs>
        <w:rPr>
          <w:rFonts w:asciiTheme="minorHAnsi" w:eastAsiaTheme="minorEastAsia" w:hAnsiTheme="minorHAnsi" w:cstheme="minorBidi"/>
          <w:sz w:val="22"/>
          <w:szCs w:val="22"/>
        </w:rPr>
      </w:pPr>
    </w:p>
    <w:p w14:paraId="18B0C6B2" w14:textId="77777777" w:rsidR="00407AB9" w:rsidRDefault="00407AB9">
      <w:pPr>
        <w:rPr>
          <w:rFonts w:cs="Arial"/>
          <w:b/>
          <w:bCs/>
          <w:sz w:val="23"/>
          <w:szCs w:val="23"/>
        </w:rPr>
      </w:pPr>
    </w:p>
    <w:p w14:paraId="50C35961" w14:textId="77777777" w:rsidR="00407AB9" w:rsidRDefault="00407AB9">
      <w:pPr>
        <w:pStyle w:val="ndicedeilustraes"/>
        <w:tabs>
          <w:tab w:val="right" w:leader="dot" w:pos="9346"/>
        </w:tabs>
        <w:jc w:val="center"/>
        <w:rPr>
          <w:rFonts w:cs="Arial"/>
          <w:b/>
          <w:sz w:val="23"/>
          <w:szCs w:val="23"/>
        </w:rPr>
      </w:pPr>
    </w:p>
    <w:p w14:paraId="7148B959" w14:textId="77777777" w:rsidR="00407AB9" w:rsidRDefault="00407AB9" w:rsidP="00BF2CD3">
      <w:pPr>
        <w:pStyle w:val="ndicedeilustraes"/>
        <w:tabs>
          <w:tab w:val="right" w:leader="dot" w:pos="9346"/>
        </w:tabs>
        <w:rPr>
          <w:rFonts w:cs="Arial"/>
          <w:b/>
          <w:sz w:val="23"/>
          <w:szCs w:val="23"/>
        </w:rPr>
      </w:pPr>
    </w:p>
    <w:p w14:paraId="0DFB86BE" w14:textId="77777777" w:rsidR="00407AB9" w:rsidRDefault="00407AB9">
      <w:pPr>
        <w:rPr>
          <w:rFonts w:cs="Arial"/>
          <w:b/>
          <w:sz w:val="18"/>
          <w:szCs w:val="18"/>
        </w:rPr>
      </w:pPr>
    </w:p>
    <w:p w14:paraId="056CE0CC" w14:textId="77777777" w:rsidR="00407AB9" w:rsidRDefault="00407AB9">
      <w:pPr>
        <w:pStyle w:val="ndicedeilustraes"/>
        <w:tabs>
          <w:tab w:val="right" w:leader="dot" w:pos="9346"/>
        </w:tabs>
      </w:pPr>
    </w:p>
    <w:p w14:paraId="3CF8A74F" w14:textId="77777777" w:rsidR="00407AB9" w:rsidRDefault="00407AB9">
      <w:pPr>
        <w:pStyle w:val="ndicedeilustraes"/>
        <w:tabs>
          <w:tab w:val="right" w:leader="dot" w:pos="9346"/>
        </w:tabs>
        <w:ind w:left="1148" w:hanging="1148"/>
      </w:pPr>
    </w:p>
    <w:p w14:paraId="2A375A31" w14:textId="77777777" w:rsidR="00407AB9" w:rsidRDefault="00407AB9">
      <w:pPr>
        <w:rPr>
          <w:rFonts w:eastAsiaTheme="minorEastAsia"/>
        </w:rPr>
      </w:pPr>
    </w:p>
    <w:p w14:paraId="288BD122" w14:textId="77777777" w:rsidR="00407AB9" w:rsidRDefault="00407AB9">
      <w:pPr>
        <w:rPr>
          <w:rFonts w:cs="Arial"/>
          <w:sz w:val="23"/>
          <w:szCs w:val="23"/>
        </w:rPr>
      </w:pPr>
      <w:bookmarkStart w:id="5" w:name="Contexto"/>
      <w:bookmarkEnd w:id="5"/>
    </w:p>
    <w:p w14:paraId="16E2DC32" w14:textId="77777777" w:rsidR="00407AB9" w:rsidRDefault="00407AB9">
      <w:pPr>
        <w:rPr>
          <w:rFonts w:cs="Arial"/>
          <w:sz w:val="23"/>
          <w:szCs w:val="23"/>
        </w:rPr>
      </w:pPr>
    </w:p>
    <w:p w14:paraId="182631A6" w14:textId="77777777" w:rsidR="00407AB9" w:rsidRDefault="00407AB9">
      <w:pPr>
        <w:rPr>
          <w:rFonts w:cs="Arial"/>
          <w:sz w:val="23"/>
          <w:szCs w:val="23"/>
        </w:rPr>
      </w:pPr>
    </w:p>
    <w:p w14:paraId="0C4B6BB9" w14:textId="77777777" w:rsidR="00407AB9" w:rsidRDefault="00407AB9">
      <w:pPr>
        <w:rPr>
          <w:rFonts w:cs="Arial"/>
          <w:sz w:val="23"/>
          <w:szCs w:val="23"/>
        </w:rPr>
      </w:pPr>
    </w:p>
    <w:p w14:paraId="44705772" w14:textId="77777777" w:rsidR="00407AB9" w:rsidRDefault="00407AB9">
      <w:pPr>
        <w:rPr>
          <w:rFonts w:cs="Arial"/>
          <w:sz w:val="23"/>
          <w:szCs w:val="23"/>
        </w:rPr>
      </w:pPr>
    </w:p>
    <w:p w14:paraId="24D795F2" w14:textId="77777777" w:rsidR="00407AB9" w:rsidRDefault="00407AB9">
      <w:pPr>
        <w:rPr>
          <w:rFonts w:cs="Arial"/>
          <w:sz w:val="23"/>
          <w:szCs w:val="23"/>
        </w:rPr>
      </w:pPr>
    </w:p>
    <w:p w14:paraId="7DA01D1B" w14:textId="77777777" w:rsidR="00407AB9" w:rsidRDefault="00407AB9">
      <w:pPr>
        <w:rPr>
          <w:rFonts w:cs="Arial"/>
          <w:sz w:val="23"/>
          <w:szCs w:val="23"/>
        </w:rPr>
      </w:pPr>
    </w:p>
    <w:p w14:paraId="02899DDB" w14:textId="77777777" w:rsidR="00407AB9" w:rsidRDefault="00407AB9">
      <w:pPr>
        <w:rPr>
          <w:rFonts w:cs="Arial"/>
          <w:sz w:val="23"/>
          <w:szCs w:val="23"/>
        </w:rPr>
      </w:pPr>
    </w:p>
    <w:p w14:paraId="74799693" w14:textId="77777777" w:rsidR="00407AB9" w:rsidRDefault="00407AB9">
      <w:pPr>
        <w:rPr>
          <w:rFonts w:cs="Arial"/>
          <w:sz w:val="23"/>
          <w:szCs w:val="23"/>
        </w:rPr>
      </w:pPr>
    </w:p>
    <w:p w14:paraId="77927233" w14:textId="77777777" w:rsidR="00407AB9" w:rsidRDefault="00407AB9">
      <w:pPr>
        <w:rPr>
          <w:rFonts w:cs="Arial"/>
          <w:sz w:val="23"/>
          <w:szCs w:val="23"/>
        </w:rPr>
      </w:pPr>
    </w:p>
    <w:p w14:paraId="4833F58E" w14:textId="77777777" w:rsidR="00407AB9" w:rsidRDefault="00407AB9">
      <w:pPr>
        <w:rPr>
          <w:rFonts w:cs="Arial"/>
          <w:sz w:val="23"/>
          <w:szCs w:val="23"/>
        </w:rPr>
      </w:pPr>
    </w:p>
    <w:p w14:paraId="0C601923" w14:textId="77777777" w:rsidR="00407AB9" w:rsidRDefault="00407AB9">
      <w:pPr>
        <w:rPr>
          <w:rFonts w:cs="Arial"/>
          <w:sz w:val="23"/>
          <w:szCs w:val="23"/>
        </w:rPr>
      </w:pPr>
    </w:p>
    <w:p w14:paraId="5DB1114E" w14:textId="77777777" w:rsidR="00407AB9" w:rsidRDefault="00407AB9">
      <w:pPr>
        <w:rPr>
          <w:rFonts w:cs="Arial"/>
          <w:sz w:val="23"/>
          <w:szCs w:val="23"/>
        </w:rPr>
      </w:pPr>
    </w:p>
    <w:p w14:paraId="6CF1C303" w14:textId="77777777" w:rsidR="00407AB9" w:rsidRDefault="00407AB9">
      <w:pPr>
        <w:rPr>
          <w:rFonts w:cs="Arial"/>
          <w:sz w:val="23"/>
          <w:szCs w:val="23"/>
        </w:rPr>
      </w:pPr>
    </w:p>
    <w:p w14:paraId="11D33697" w14:textId="77777777" w:rsidR="00407AB9" w:rsidRDefault="00407AB9">
      <w:pPr>
        <w:rPr>
          <w:rFonts w:cs="Arial"/>
          <w:sz w:val="23"/>
          <w:szCs w:val="23"/>
        </w:rPr>
      </w:pPr>
    </w:p>
    <w:p w14:paraId="6EE1F2EE" w14:textId="77777777" w:rsidR="00407AB9" w:rsidRDefault="00407AB9">
      <w:pPr>
        <w:rPr>
          <w:rFonts w:cs="Arial"/>
          <w:sz w:val="23"/>
          <w:szCs w:val="23"/>
        </w:rPr>
      </w:pPr>
    </w:p>
    <w:p w14:paraId="6D317784" w14:textId="77777777" w:rsidR="00407AB9" w:rsidRDefault="00407AB9">
      <w:pPr>
        <w:rPr>
          <w:rFonts w:cs="Arial"/>
          <w:sz w:val="23"/>
          <w:szCs w:val="23"/>
        </w:rPr>
      </w:pPr>
    </w:p>
    <w:p w14:paraId="1DC2E1E4" w14:textId="77777777" w:rsidR="00590CFB" w:rsidRDefault="00590CFB">
      <w:pPr>
        <w:rPr>
          <w:rFonts w:cs="Arial"/>
          <w:sz w:val="23"/>
          <w:szCs w:val="23"/>
        </w:rPr>
      </w:pPr>
    </w:p>
    <w:p w14:paraId="5860A0B3" w14:textId="77777777" w:rsidR="00F74728" w:rsidRDefault="00F74728">
      <w:pPr>
        <w:rPr>
          <w:rFonts w:cs="Arial"/>
          <w:sz w:val="23"/>
          <w:szCs w:val="23"/>
        </w:rPr>
      </w:pPr>
    </w:p>
    <w:p w14:paraId="0E01C7B3" w14:textId="77777777" w:rsidR="00F74728" w:rsidRDefault="00F74728">
      <w:pPr>
        <w:rPr>
          <w:rFonts w:cs="Arial"/>
          <w:sz w:val="23"/>
          <w:szCs w:val="23"/>
        </w:rPr>
      </w:pPr>
    </w:p>
    <w:p w14:paraId="7556DB3E" w14:textId="77777777" w:rsidR="00F74728" w:rsidRDefault="00F74728">
      <w:pPr>
        <w:rPr>
          <w:rFonts w:cs="Arial"/>
          <w:sz w:val="23"/>
          <w:szCs w:val="23"/>
        </w:rPr>
      </w:pPr>
    </w:p>
    <w:p w14:paraId="2025C2BA" w14:textId="77777777" w:rsidR="00407AB9" w:rsidRDefault="00407AB9">
      <w:pPr>
        <w:rPr>
          <w:rFonts w:cs="Arial"/>
          <w:sz w:val="23"/>
          <w:szCs w:val="23"/>
        </w:rPr>
      </w:pPr>
    </w:p>
    <w:p w14:paraId="63AC0DF1" w14:textId="77777777" w:rsidR="00407AB9" w:rsidRDefault="00407AB9">
      <w:pPr>
        <w:rPr>
          <w:rFonts w:cs="Arial"/>
          <w:sz w:val="23"/>
          <w:szCs w:val="23"/>
        </w:rPr>
      </w:pPr>
    </w:p>
    <w:p w14:paraId="5A9FD57A" w14:textId="77777777" w:rsidR="00407AB9" w:rsidRDefault="00A60681">
      <w:pPr>
        <w:pStyle w:val="Default"/>
        <w:jc w:val="center"/>
        <w:rPr>
          <w:b/>
          <w:bCs/>
        </w:rPr>
      </w:pPr>
      <w:r>
        <w:rPr>
          <w:b/>
          <w:bCs/>
        </w:rPr>
        <w:t>APRESENTAÇÃO</w:t>
      </w:r>
    </w:p>
    <w:p w14:paraId="40CD9DFC" w14:textId="77777777" w:rsidR="00407AB9" w:rsidRDefault="00407AB9">
      <w:pPr>
        <w:pStyle w:val="Default"/>
        <w:jc w:val="both"/>
      </w:pPr>
    </w:p>
    <w:p w14:paraId="2B329F45" w14:textId="77777777" w:rsidR="004338AA" w:rsidRDefault="004338AA">
      <w:pPr>
        <w:pStyle w:val="Default"/>
        <w:jc w:val="both"/>
      </w:pPr>
    </w:p>
    <w:p w14:paraId="5014E1EC" w14:textId="77777777" w:rsidR="00407AB9" w:rsidRDefault="00A60681">
      <w:pPr>
        <w:pStyle w:val="Default"/>
        <w:jc w:val="both"/>
      </w:pPr>
      <w:r>
        <w:t xml:space="preserve">O </w:t>
      </w:r>
      <w:r>
        <w:rPr>
          <w:bCs/>
        </w:rPr>
        <w:t>Instituto de Educação, Ciência e Tecnologia Fluminense (IFF)</w:t>
      </w:r>
      <w:r>
        <w:t xml:space="preserve"> foi criado pela Lei nº 11.892, de 29 de dezembro de 2008, é uma Instituição de educação superior, básica e profissional, vinculada ao Ministério da Educação e detentora de autonomia administrativa, patrimonial, financeira, didático-pedagógica e disciplinar.</w:t>
      </w:r>
    </w:p>
    <w:p w14:paraId="4C2BFBFE" w14:textId="77777777" w:rsidR="00407AB9" w:rsidRDefault="00A60681">
      <w:pPr>
        <w:pStyle w:val="Default"/>
        <w:jc w:val="both"/>
      </w:pPr>
      <w:r>
        <w:t xml:space="preserve">Atualmente a estrutura institucional do </w:t>
      </w:r>
      <w:r>
        <w:rPr>
          <w:bCs/>
        </w:rPr>
        <w:t>IFF</w:t>
      </w:r>
      <w:r>
        <w:t xml:space="preserve"> é composta por sete Unidades Gestoras: Campus Centro, Campus Macaé, Campus Itaperuna, Campus Guarus, Campus Bom Jesus de Itabapoana, Campus Cabo Frio e Campus Quissamã, todas são unidades orçamentárias e administrativas investidas do poder de gerir recursos orçamentários e financeiros, próprios e descentralizados.</w:t>
      </w:r>
    </w:p>
    <w:p w14:paraId="4E6F1045" w14:textId="77777777" w:rsidR="00407AB9" w:rsidRDefault="00407AB9">
      <w:pPr>
        <w:rPr>
          <w:rFonts w:cs="Arial"/>
          <w:b/>
          <w:szCs w:val="24"/>
        </w:rPr>
      </w:pPr>
    </w:p>
    <w:p w14:paraId="15D00E78" w14:textId="77777777" w:rsidR="00407AB9" w:rsidRDefault="00A60681">
      <w:pPr>
        <w:pStyle w:val="Default"/>
        <w:jc w:val="both"/>
      </w:pPr>
      <w:r>
        <w:rPr>
          <w:spacing w:val="-1"/>
        </w:rPr>
        <w:t>No</w:t>
      </w:r>
      <w:r w:rsidR="004F1098">
        <w:rPr>
          <w:spacing w:val="-1"/>
        </w:rPr>
        <w:t xml:space="preserve"> </w:t>
      </w:r>
      <w:r>
        <w:rPr>
          <w:spacing w:val="-1"/>
        </w:rPr>
        <w:t>presente</w:t>
      </w:r>
      <w:r w:rsidR="004F1098">
        <w:rPr>
          <w:spacing w:val="-1"/>
        </w:rPr>
        <w:t xml:space="preserve"> </w:t>
      </w:r>
      <w:proofErr w:type="gramStart"/>
      <w:r w:rsidR="008F0084">
        <w:rPr>
          <w:spacing w:val="-1"/>
        </w:rPr>
        <w:t xml:space="preserve">relatório  </w:t>
      </w:r>
      <w:r>
        <w:rPr>
          <w:spacing w:val="-1"/>
        </w:rPr>
        <w:t>estão</w:t>
      </w:r>
      <w:proofErr w:type="gramEnd"/>
      <w:r w:rsidR="004F1098">
        <w:rPr>
          <w:spacing w:val="-1"/>
        </w:rPr>
        <w:t xml:space="preserve"> </w:t>
      </w:r>
      <w:r>
        <w:rPr>
          <w:spacing w:val="-1"/>
        </w:rPr>
        <w:t>evidenciadas</w:t>
      </w:r>
      <w:r w:rsidR="004F1098">
        <w:rPr>
          <w:spacing w:val="-1"/>
        </w:rPr>
        <w:t xml:space="preserve"> </w:t>
      </w:r>
      <w:r>
        <w:t>as</w:t>
      </w:r>
      <w:r w:rsidR="004F1098">
        <w:t xml:space="preserve"> </w:t>
      </w:r>
      <w:r>
        <w:t>DCON</w:t>
      </w:r>
      <w:r w:rsidR="004F1098">
        <w:t xml:space="preserve"> </w:t>
      </w:r>
      <w:r>
        <w:t>até</w:t>
      </w:r>
      <w:r w:rsidR="004F1098">
        <w:t xml:space="preserve"> </w:t>
      </w:r>
      <w:r>
        <w:t>3</w:t>
      </w:r>
      <w:r w:rsidR="00077495">
        <w:t>0</w:t>
      </w:r>
      <w:r w:rsidR="004F1098">
        <w:t xml:space="preserve"> </w:t>
      </w:r>
      <w:r>
        <w:t>de</w:t>
      </w:r>
      <w:r w:rsidR="00DC43D1">
        <w:t xml:space="preserve"> setembr</w:t>
      </w:r>
      <w:r w:rsidR="00077495">
        <w:t>o</w:t>
      </w:r>
      <w:r w:rsidR="004F1098">
        <w:t xml:space="preserve"> </w:t>
      </w:r>
      <w:r>
        <w:t>de</w:t>
      </w:r>
      <w:r w:rsidR="004F1098">
        <w:t xml:space="preserve"> </w:t>
      </w:r>
      <w:r>
        <w:t>202</w:t>
      </w:r>
      <w:r w:rsidR="00B209A1">
        <w:t>4</w:t>
      </w:r>
      <w:r>
        <w:t>, extraídas de forma consolidadas no SIAFIWEB conforme determinação do MEC e disponibilizadas no site eletrônico do IFF.</w:t>
      </w:r>
    </w:p>
    <w:p w14:paraId="69C7DE8B" w14:textId="77777777" w:rsidR="00407AB9" w:rsidRDefault="00407AB9">
      <w:pPr>
        <w:pStyle w:val="Default"/>
        <w:jc w:val="both"/>
      </w:pPr>
    </w:p>
    <w:p w14:paraId="33B1693E" w14:textId="77777777" w:rsidR="00407AB9" w:rsidRDefault="00A60681">
      <w:pPr>
        <w:pStyle w:val="Default"/>
        <w:jc w:val="both"/>
      </w:pPr>
      <w:r>
        <w:t>No Balanço Patr</w:t>
      </w:r>
      <w:r w:rsidR="00CB0544">
        <w:t xml:space="preserve">imonial evidencia-se uma variação </w:t>
      </w:r>
      <w:r w:rsidR="00FC12F1">
        <w:t>negativa</w:t>
      </w:r>
      <w:r>
        <w:t xml:space="preserve"> dos ativos totais do IFF em aproximadamente </w:t>
      </w:r>
      <w:r w:rsidR="00DC43D1">
        <w:t>3,35</w:t>
      </w:r>
      <w:r>
        <w:t xml:space="preserve">% impulsionada pelo </w:t>
      </w:r>
      <w:r w:rsidR="00FC12F1">
        <w:t>de</w:t>
      </w:r>
      <w:r>
        <w:t>créscimo</w:t>
      </w:r>
      <w:r w:rsidR="007D3A38">
        <w:t xml:space="preserve"> de </w:t>
      </w:r>
      <w:r w:rsidR="00DC43D1">
        <w:t>40,70</w:t>
      </w:r>
      <w:r w:rsidR="007D3A38">
        <w:t>% em relação ao final do exercício anterior</w:t>
      </w:r>
      <w:r w:rsidR="00C052AE">
        <w:t xml:space="preserve"> no Ativo Circulante, </w:t>
      </w:r>
      <w:r w:rsidR="006A7CD5">
        <w:t>tendo como fator contributivo a</w:t>
      </w:r>
      <w:r w:rsidR="007B120F">
        <w:t xml:space="preserve"> baixa sofrida no Adian</w:t>
      </w:r>
      <w:r w:rsidR="009A0013">
        <w:t>tamento de férias no segundo trim</w:t>
      </w:r>
      <w:r w:rsidR="007B120F">
        <w:t>estre.</w:t>
      </w:r>
    </w:p>
    <w:p w14:paraId="381F34D5" w14:textId="77777777" w:rsidR="00407AB9" w:rsidRDefault="00407AB9">
      <w:pPr>
        <w:pStyle w:val="Default"/>
        <w:jc w:val="both"/>
      </w:pPr>
    </w:p>
    <w:p w14:paraId="203AA9E5" w14:textId="77777777" w:rsidR="00407AB9" w:rsidRDefault="00A60681">
      <w:pPr>
        <w:jc w:val="both"/>
        <w:rPr>
          <w:rFonts w:eastAsia="SimSun" w:cs="Arial"/>
          <w:kern w:val="2"/>
          <w:szCs w:val="24"/>
          <w:lang w:bidi="hi-IN"/>
        </w:rPr>
      </w:pPr>
      <w:r>
        <w:rPr>
          <w:rFonts w:eastAsia="SimSun" w:cs="Arial"/>
          <w:kern w:val="2"/>
          <w:szCs w:val="24"/>
          <w:lang w:bidi="hi-IN"/>
        </w:rPr>
        <w:t xml:space="preserve">As receitas realizadas perfazem um montante de R$ </w:t>
      </w:r>
      <w:r w:rsidR="00010AB8">
        <w:t>582.021,29</w:t>
      </w:r>
      <w:r>
        <w:rPr>
          <w:rFonts w:eastAsia="SimSun" w:cs="Arial"/>
          <w:kern w:val="2"/>
          <w:szCs w:val="24"/>
          <w:lang w:bidi="hi-IN"/>
        </w:rPr>
        <w:t xml:space="preserve"> e as despesas empenhadas no montante de R$ </w:t>
      </w:r>
      <w:r w:rsidR="00010AB8">
        <w:rPr>
          <w:color w:val="000000"/>
          <w:szCs w:val="24"/>
        </w:rPr>
        <w:t>508.447.045,25</w:t>
      </w:r>
      <w:r>
        <w:rPr>
          <w:rFonts w:eastAsia="SimSun" w:cs="Arial"/>
          <w:kern w:val="2"/>
          <w:szCs w:val="24"/>
          <w:lang w:bidi="hi-IN"/>
        </w:rPr>
        <w:t xml:space="preserve">, provocando </w:t>
      </w:r>
      <w:r w:rsidR="007037A3">
        <w:rPr>
          <w:rFonts w:eastAsia="SimSun" w:cs="Arial"/>
          <w:kern w:val="2"/>
          <w:szCs w:val="24"/>
          <w:lang w:bidi="hi-IN"/>
        </w:rPr>
        <w:t>u</w:t>
      </w:r>
      <w:r>
        <w:rPr>
          <w:rFonts w:eastAsia="SimSun" w:cs="Arial"/>
          <w:kern w:val="2"/>
          <w:szCs w:val="24"/>
          <w:lang w:bidi="hi-IN"/>
        </w:rPr>
        <w:t xml:space="preserve">m resultado orçamentário deficitário de R$ </w:t>
      </w:r>
      <w:r w:rsidR="00010AB8">
        <w:rPr>
          <w:color w:val="000000"/>
          <w:szCs w:val="24"/>
        </w:rPr>
        <w:t>507.923.205,96</w:t>
      </w:r>
      <w:r w:rsidRPr="00AA2A77">
        <w:rPr>
          <w:rFonts w:eastAsia="SimSun" w:cs="Arial"/>
          <w:kern w:val="2"/>
          <w:szCs w:val="24"/>
          <w:lang w:bidi="hi-IN"/>
        </w:rPr>
        <w:t>no</w:t>
      </w:r>
      <w:r w:rsidR="00010AB8">
        <w:rPr>
          <w:rFonts w:eastAsia="SimSun" w:cs="Arial"/>
          <w:kern w:val="2"/>
          <w:szCs w:val="24"/>
          <w:lang w:bidi="hi-IN"/>
        </w:rPr>
        <w:t xml:space="preserve"> terceir</w:t>
      </w:r>
      <w:r w:rsidR="001F5332">
        <w:rPr>
          <w:rFonts w:eastAsia="SimSun" w:cs="Arial"/>
          <w:kern w:val="2"/>
          <w:szCs w:val="24"/>
          <w:lang w:bidi="hi-IN"/>
        </w:rPr>
        <w:t>o</w:t>
      </w:r>
      <w:r>
        <w:rPr>
          <w:rFonts w:eastAsia="SimSun" w:cs="Arial"/>
          <w:kern w:val="2"/>
          <w:szCs w:val="24"/>
          <w:lang w:bidi="hi-IN"/>
        </w:rPr>
        <w:t xml:space="preserve"> trimestre de 202</w:t>
      </w:r>
      <w:r w:rsidR="00AA2A77">
        <w:rPr>
          <w:rFonts w:eastAsia="SimSun" w:cs="Arial"/>
          <w:kern w:val="2"/>
          <w:szCs w:val="24"/>
          <w:lang w:bidi="hi-IN"/>
        </w:rPr>
        <w:t>4</w:t>
      </w:r>
      <w:r>
        <w:rPr>
          <w:rFonts w:eastAsia="SimSun" w:cs="Arial"/>
          <w:kern w:val="2"/>
          <w:szCs w:val="24"/>
          <w:lang w:bidi="hi-IN"/>
        </w:rPr>
        <w:t xml:space="preserve"> e indicando uma frust</w:t>
      </w:r>
      <w:r w:rsidR="001F5332">
        <w:rPr>
          <w:rFonts w:eastAsia="SimSun" w:cs="Arial"/>
          <w:kern w:val="2"/>
          <w:szCs w:val="24"/>
          <w:lang w:bidi="hi-IN"/>
        </w:rPr>
        <w:t>r</w:t>
      </w:r>
      <w:r>
        <w:rPr>
          <w:rFonts w:eastAsia="SimSun" w:cs="Arial"/>
          <w:kern w:val="2"/>
          <w:szCs w:val="24"/>
          <w:lang w:bidi="hi-IN"/>
        </w:rPr>
        <w:t xml:space="preserve">ação na arrecadação das receitas próprias, pois dentro de </w:t>
      </w:r>
      <w:r>
        <w:rPr>
          <w:rFonts w:eastAsia="SimSun" w:cs="Arial"/>
          <w:kern w:val="2"/>
          <w:szCs w:val="24"/>
          <w:lang w:bidi="hi-IN"/>
        </w:rPr>
        <w:lastRenderedPageBreak/>
        <w:t>uma expectativa linear de arrecadação</w:t>
      </w:r>
      <w:r w:rsidR="0090317E">
        <w:rPr>
          <w:rFonts w:eastAsia="SimSun" w:cs="Arial"/>
          <w:kern w:val="2"/>
          <w:szCs w:val="24"/>
          <w:lang w:bidi="hi-IN"/>
        </w:rPr>
        <w:t>,</w:t>
      </w:r>
      <w:r>
        <w:rPr>
          <w:rFonts w:eastAsia="SimSun" w:cs="Arial"/>
          <w:kern w:val="2"/>
          <w:szCs w:val="24"/>
          <w:lang w:bidi="hi-IN"/>
        </w:rPr>
        <w:t xml:space="preserve"> que seria em torno de </w:t>
      </w:r>
      <w:r w:rsidR="00010AB8">
        <w:rPr>
          <w:rFonts w:eastAsia="SimSun" w:cs="Arial"/>
          <w:kern w:val="2"/>
          <w:szCs w:val="24"/>
          <w:lang w:bidi="hi-IN"/>
        </w:rPr>
        <w:t>75</w:t>
      </w:r>
      <w:r>
        <w:rPr>
          <w:rFonts w:eastAsia="SimSun" w:cs="Arial"/>
          <w:kern w:val="2"/>
          <w:szCs w:val="24"/>
          <w:lang w:bidi="hi-IN"/>
        </w:rPr>
        <w:t>% das r</w:t>
      </w:r>
      <w:r w:rsidR="007C0FCF">
        <w:rPr>
          <w:rFonts w:eastAsia="SimSun" w:cs="Arial"/>
          <w:kern w:val="2"/>
          <w:szCs w:val="24"/>
          <w:lang w:bidi="hi-IN"/>
        </w:rPr>
        <w:t>eceitas previstas</w:t>
      </w:r>
      <w:r w:rsidR="001F5332">
        <w:rPr>
          <w:rFonts w:eastAsia="SimSun" w:cs="Arial"/>
          <w:kern w:val="2"/>
          <w:szCs w:val="24"/>
          <w:lang w:bidi="hi-IN"/>
        </w:rPr>
        <w:t>,</w:t>
      </w:r>
      <w:r w:rsidR="007C0FCF">
        <w:rPr>
          <w:rFonts w:eastAsia="SimSun" w:cs="Arial"/>
          <w:kern w:val="2"/>
          <w:szCs w:val="24"/>
          <w:lang w:bidi="hi-IN"/>
        </w:rPr>
        <w:t xml:space="preserve"> foi arrecadada</w:t>
      </w:r>
      <w:r>
        <w:rPr>
          <w:rFonts w:eastAsia="SimSun" w:cs="Arial"/>
          <w:kern w:val="2"/>
          <w:szCs w:val="24"/>
          <w:lang w:bidi="hi-IN"/>
        </w:rPr>
        <w:t xml:space="preserve"> aproximadamente, apenas </w:t>
      </w:r>
      <w:r w:rsidR="00010AB8">
        <w:rPr>
          <w:rFonts w:eastAsia="SimSun" w:cs="Arial"/>
          <w:kern w:val="2"/>
          <w:szCs w:val="24"/>
          <w:lang w:bidi="hi-IN"/>
        </w:rPr>
        <w:t>16,46</w:t>
      </w:r>
      <w:r>
        <w:rPr>
          <w:rFonts w:eastAsia="SimSun" w:cs="Arial"/>
          <w:kern w:val="2"/>
          <w:szCs w:val="24"/>
          <w:lang w:bidi="hi-IN"/>
        </w:rPr>
        <w:t xml:space="preserve">%. </w:t>
      </w:r>
    </w:p>
    <w:p w14:paraId="059479DB" w14:textId="77777777" w:rsidR="00451ECE" w:rsidRDefault="00451ECE">
      <w:pPr>
        <w:jc w:val="both"/>
        <w:rPr>
          <w:rFonts w:eastAsia="SimSun" w:cs="Arial"/>
          <w:kern w:val="2"/>
          <w:szCs w:val="24"/>
          <w:lang w:bidi="hi-IN"/>
        </w:rPr>
      </w:pPr>
    </w:p>
    <w:p w14:paraId="2C137ADC" w14:textId="77777777" w:rsidR="003D0C39" w:rsidRDefault="00A60681" w:rsidP="003D0C39">
      <w:pPr>
        <w:jc w:val="both"/>
      </w:pPr>
      <w:r>
        <w:rPr>
          <w:rFonts w:cs="Arial"/>
        </w:rPr>
        <w:t>O</w:t>
      </w:r>
      <w:r w:rsidR="004F1098">
        <w:rPr>
          <w:rFonts w:cs="Arial"/>
        </w:rPr>
        <w:t xml:space="preserve"> </w:t>
      </w:r>
      <w:r>
        <w:rPr>
          <w:rFonts w:cs="Arial"/>
          <w:szCs w:val="24"/>
        </w:rPr>
        <w:t>resultado</w:t>
      </w:r>
      <w:r w:rsidR="004F1098">
        <w:rPr>
          <w:rFonts w:cs="Arial"/>
          <w:szCs w:val="24"/>
        </w:rPr>
        <w:t xml:space="preserve"> </w:t>
      </w:r>
      <w:r>
        <w:rPr>
          <w:rFonts w:cs="Arial"/>
          <w:szCs w:val="24"/>
        </w:rPr>
        <w:t>patrimonial</w:t>
      </w:r>
      <w:r w:rsidR="004F1098">
        <w:rPr>
          <w:rFonts w:cs="Arial"/>
          <w:szCs w:val="24"/>
        </w:rPr>
        <w:t xml:space="preserve"> </w:t>
      </w:r>
      <w:r>
        <w:rPr>
          <w:rFonts w:cs="Arial"/>
          <w:szCs w:val="24"/>
        </w:rPr>
        <w:t>apurado</w:t>
      </w:r>
      <w:r w:rsidR="004F1098">
        <w:rPr>
          <w:rFonts w:cs="Arial"/>
          <w:szCs w:val="24"/>
        </w:rPr>
        <w:t xml:space="preserve"> </w:t>
      </w:r>
      <w:r w:rsidR="009A0E6B">
        <w:rPr>
          <w:rFonts w:cs="Arial"/>
          <w:szCs w:val="24"/>
        </w:rPr>
        <w:t>no</w:t>
      </w:r>
      <w:r w:rsidR="008877E7">
        <w:rPr>
          <w:rFonts w:cs="Arial"/>
          <w:szCs w:val="24"/>
        </w:rPr>
        <w:t xml:space="preserve"> terceiro</w:t>
      </w:r>
      <w:r w:rsidR="006D3F7E">
        <w:rPr>
          <w:rFonts w:cs="Arial"/>
          <w:szCs w:val="24"/>
        </w:rPr>
        <w:t xml:space="preserve"> trimestre</w:t>
      </w:r>
      <w:r w:rsidR="004F1098">
        <w:rPr>
          <w:rFonts w:cs="Arial"/>
          <w:szCs w:val="24"/>
        </w:rPr>
        <w:t xml:space="preserve"> </w:t>
      </w:r>
      <w:r>
        <w:rPr>
          <w:rFonts w:cs="Arial"/>
          <w:szCs w:val="24"/>
        </w:rPr>
        <w:t>de</w:t>
      </w:r>
      <w:r w:rsidR="004F1098">
        <w:rPr>
          <w:rFonts w:cs="Arial"/>
          <w:szCs w:val="24"/>
        </w:rPr>
        <w:t xml:space="preserve"> </w:t>
      </w:r>
      <w:r>
        <w:rPr>
          <w:rFonts w:cs="Arial"/>
          <w:szCs w:val="24"/>
        </w:rPr>
        <w:t>202</w:t>
      </w:r>
      <w:r w:rsidR="006D3F7E">
        <w:rPr>
          <w:rFonts w:cs="Arial"/>
          <w:szCs w:val="24"/>
        </w:rPr>
        <w:t>4</w:t>
      </w:r>
      <w:r w:rsidR="004F1098">
        <w:rPr>
          <w:rFonts w:cs="Arial"/>
          <w:szCs w:val="24"/>
        </w:rPr>
        <w:t xml:space="preserve"> </w:t>
      </w:r>
      <w:r>
        <w:rPr>
          <w:rFonts w:cs="Arial"/>
          <w:szCs w:val="24"/>
        </w:rPr>
        <w:t>foi</w:t>
      </w:r>
      <w:r w:rsidR="004F1098">
        <w:rPr>
          <w:rFonts w:cs="Arial"/>
          <w:szCs w:val="24"/>
        </w:rPr>
        <w:t xml:space="preserve"> </w:t>
      </w:r>
      <w:r w:rsidR="009C2F14">
        <w:rPr>
          <w:rFonts w:cs="Arial"/>
          <w:spacing w:val="-6"/>
          <w:szCs w:val="24"/>
        </w:rPr>
        <w:t>defic</w:t>
      </w:r>
      <w:r>
        <w:rPr>
          <w:rFonts w:cs="Arial"/>
          <w:spacing w:val="-6"/>
          <w:szCs w:val="24"/>
        </w:rPr>
        <w:t>itário</w:t>
      </w:r>
      <w:r w:rsidR="004F1098">
        <w:rPr>
          <w:rFonts w:cs="Arial"/>
          <w:spacing w:val="-6"/>
          <w:szCs w:val="24"/>
        </w:rPr>
        <w:t xml:space="preserve"> </w:t>
      </w:r>
      <w:r w:rsidR="00372DD9">
        <w:rPr>
          <w:rFonts w:cs="Arial"/>
          <w:szCs w:val="24"/>
        </w:rPr>
        <w:t xml:space="preserve">no valor de R$ </w:t>
      </w:r>
      <w:r w:rsidR="008877E7">
        <w:rPr>
          <w:rFonts w:cs="Arial"/>
          <w:color w:val="000000"/>
          <w:szCs w:val="24"/>
        </w:rPr>
        <w:t>16.277.321,53</w:t>
      </w:r>
      <w:r w:rsidR="00E53843">
        <w:rPr>
          <w:rFonts w:cs="Arial"/>
          <w:spacing w:val="-7"/>
          <w:szCs w:val="24"/>
        </w:rPr>
        <w:t xml:space="preserve">, </w:t>
      </w:r>
      <w:r w:rsidR="009A0E6B">
        <w:rPr>
          <w:rFonts w:cs="Arial"/>
          <w:spacing w:val="-7"/>
          <w:szCs w:val="24"/>
        </w:rPr>
        <w:t xml:space="preserve">apresentando um </w:t>
      </w:r>
      <w:r w:rsidR="008877E7">
        <w:rPr>
          <w:rFonts w:cs="Arial"/>
          <w:spacing w:val="-7"/>
          <w:szCs w:val="24"/>
        </w:rPr>
        <w:t>a</w:t>
      </w:r>
      <w:r w:rsidR="006D3F7E">
        <w:rPr>
          <w:rFonts w:cs="Arial"/>
          <w:spacing w:val="-7"/>
          <w:szCs w:val="24"/>
        </w:rPr>
        <w:t>créscimo</w:t>
      </w:r>
      <w:r w:rsidR="009A0E6B">
        <w:rPr>
          <w:rFonts w:cs="Arial"/>
          <w:spacing w:val="-7"/>
          <w:szCs w:val="24"/>
        </w:rPr>
        <w:t xml:space="preserve"> de </w:t>
      </w:r>
      <w:r w:rsidR="008877E7">
        <w:rPr>
          <w:rFonts w:cs="Arial"/>
          <w:spacing w:val="-7"/>
          <w:szCs w:val="24"/>
        </w:rPr>
        <w:t>15</w:t>
      </w:r>
      <w:r w:rsidR="009A0E6B">
        <w:rPr>
          <w:rFonts w:cs="Arial"/>
          <w:spacing w:val="-7"/>
          <w:szCs w:val="24"/>
        </w:rPr>
        <w:t xml:space="preserve">%, </w:t>
      </w:r>
      <w:r w:rsidR="006A7CD5">
        <w:rPr>
          <w:rFonts w:cs="Arial"/>
          <w:spacing w:val="-7"/>
          <w:szCs w:val="24"/>
        </w:rPr>
        <w:t>tendo como motivação o</w:t>
      </w:r>
      <w:r w:rsidR="00056E83">
        <w:rPr>
          <w:rFonts w:cs="Arial"/>
          <w:spacing w:val="-7"/>
          <w:szCs w:val="24"/>
        </w:rPr>
        <w:t xml:space="preserve"> acréscimo</w:t>
      </w:r>
      <w:r w:rsidR="007C4F2D">
        <w:rPr>
          <w:rFonts w:cs="Arial"/>
          <w:spacing w:val="-7"/>
          <w:szCs w:val="24"/>
        </w:rPr>
        <w:t xml:space="preserve"> de </w:t>
      </w:r>
      <w:r w:rsidR="008877E7">
        <w:t>12</w:t>
      </w:r>
      <w:r w:rsidR="007C4F2D">
        <w:t xml:space="preserve">% </w:t>
      </w:r>
      <w:r w:rsidR="00056E83">
        <w:t>n</w:t>
      </w:r>
      <w:r w:rsidR="008877E7">
        <w:t>as Variações Patrimoniais Aumenta</w:t>
      </w:r>
      <w:r w:rsidR="00056E83">
        <w:t>ti</w:t>
      </w:r>
      <w:r w:rsidR="006A7CD5">
        <w:t>vas, alavancado pela</w:t>
      </w:r>
      <w:r w:rsidR="008877E7">
        <w:t xml:space="preserve"> variação positiva de 12</w:t>
      </w:r>
      <w:r w:rsidR="006D3F7E">
        <w:t xml:space="preserve">% </w:t>
      </w:r>
      <w:r w:rsidR="00056E83">
        <w:t xml:space="preserve">referente a </w:t>
      </w:r>
      <w:r w:rsidR="008877E7">
        <w:t>Transferências e Delegações Recebidas</w:t>
      </w:r>
      <w:r w:rsidR="004F1098">
        <w:t xml:space="preserve"> </w:t>
      </w:r>
      <w:r w:rsidR="007C4F2D">
        <w:t>q</w:t>
      </w:r>
      <w:r w:rsidR="009A0E6B">
        <w:t xml:space="preserve">uando comparado ao </w:t>
      </w:r>
      <w:r w:rsidR="006D3F7E">
        <w:t xml:space="preserve">mesmo período do </w:t>
      </w:r>
      <w:r w:rsidR="009A0E6B">
        <w:t>exercício</w:t>
      </w:r>
      <w:r w:rsidR="007C4F2D">
        <w:t xml:space="preserve"> de 20</w:t>
      </w:r>
      <w:r w:rsidR="003D0C39">
        <w:t>23.</w:t>
      </w:r>
    </w:p>
    <w:p w14:paraId="025D1B86" w14:textId="77777777" w:rsidR="008877E7" w:rsidRDefault="008877E7" w:rsidP="003D0C39">
      <w:pPr>
        <w:jc w:val="both"/>
      </w:pPr>
    </w:p>
    <w:p w14:paraId="48F58FBD" w14:textId="77777777" w:rsidR="00407AB9" w:rsidRPr="003D0C39" w:rsidRDefault="00A60681" w:rsidP="003D0C39">
      <w:pPr>
        <w:jc w:val="both"/>
      </w:pPr>
      <w:r>
        <w:t>A seguir, são apresentadas as DCON, acompanhadas das respectivas notas explicativas.</w:t>
      </w:r>
    </w:p>
    <w:p w14:paraId="0F981803" w14:textId="77777777" w:rsidR="008877E7" w:rsidRDefault="008877E7">
      <w:pPr>
        <w:pStyle w:val="Default"/>
        <w:jc w:val="both"/>
      </w:pPr>
    </w:p>
    <w:p w14:paraId="58DDE71B" w14:textId="77777777" w:rsidR="00407AB9" w:rsidRDefault="00A60681">
      <w:pPr>
        <w:pStyle w:val="Default"/>
        <w:jc w:val="both"/>
      </w:pPr>
      <w:r>
        <w:t>Boa leitura.</w:t>
      </w:r>
    </w:p>
    <w:p w14:paraId="53F7E39B" w14:textId="77777777" w:rsidR="00407AB9" w:rsidRDefault="00407AB9">
      <w:pPr>
        <w:pStyle w:val="Default"/>
        <w:jc w:val="both"/>
      </w:pPr>
    </w:p>
    <w:p w14:paraId="67E38141" w14:textId="77777777" w:rsidR="00407AB9" w:rsidRDefault="00407AB9">
      <w:pPr>
        <w:pStyle w:val="Default"/>
        <w:jc w:val="both"/>
        <w:rPr>
          <w:rFonts w:ascii="Calibri" w:hAnsi="Calibri"/>
        </w:rPr>
      </w:pPr>
    </w:p>
    <w:p w14:paraId="1DE2938D" w14:textId="77777777" w:rsidR="00810FE5" w:rsidRDefault="00810FE5">
      <w:pPr>
        <w:pStyle w:val="Default"/>
        <w:jc w:val="both"/>
        <w:rPr>
          <w:rFonts w:ascii="Calibri" w:hAnsi="Calibri"/>
        </w:rPr>
      </w:pPr>
    </w:p>
    <w:p w14:paraId="18434225" w14:textId="77777777" w:rsidR="00810FE5" w:rsidRDefault="00810FE5">
      <w:pPr>
        <w:pStyle w:val="Default"/>
        <w:jc w:val="both"/>
        <w:rPr>
          <w:rFonts w:ascii="Calibri" w:hAnsi="Calibri"/>
        </w:rPr>
      </w:pPr>
    </w:p>
    <w:p w14:paraId="674D4893" w14:textId="77777777" w:rsidR="00810FE5" w:rsidRDefault="00810FE5">
      <w:pPr>
        <w:pStyle w:val="Default"/>
        <w:jc w:val="both"/>
        <w:rPr>
          <w:rFonts w:ascii="Calibri" w:hAnsi="Calibri"/>
        </w:rPr>
      </w:pPr>
    </w:p>
    <w:p w14:paraId="1AE62604" w14:textId="77777777" w:rsidR="00810FE5" w:rsidRDefault="00810FE5">
      <w:pPr>
        <w:pStyle w:val="Default"/>
        <w:jc w:val="both"/>
        <w:rPr>
          <w:rFonts w:ascii="Calibri" w:hAnsi="Calibri"/>
        </w:rPr>
      </w:pPr>
    </w:p>
    <w:p w14:paraId="0A4D2F8A" w14:textId="77777777" w:rsidR="00810FE5" w:rsidRDefault="00810FE5">
      <w:pPr>
        <w:pStyle w:val="Default"/>
        <w:jc w:val="both"/>
        <w:rPr>
          <w:rFonts w:ascii="Calibri" w:hAnsi="Calibri"/>
        </w:rPr>
      </w:pPr>
    </w:p>
    <w:p w14:paraId="4E256A91" w14:textId="77777777" w:rsidR="00810FE5" w:rsidRDefault="00810FE5">
      <w:pPr>
        <w:pStyle w:val="Default"/>
        <w:jc w:val="both"/>
        <w:rPr>
          <w:rFonts w:ascii="Calibri" w:hAnsi="Calibri"/>
        </w:rPr>
      </w:pPr>
    </w:p>
    <w:p w14:paraId="0C7627AD" w14:textId="77777777" w:rsidR="00810FE5" w:rsidRDefault="00810FE5">
      <w:pPr>
        <w:pStyle w:val="Default"/>
        <w:jc w:val="both"/>
        <w:rPr>
          <w:rFonts w:ascii="Calibri" w:hAnsi="Calibri"/>
        </w:rPr>
      </w:pPr>
    </w:p>
    <w:p w14:paraId="2BDCDA03" w14:textId="77777777" w:rsidR="00810FE5" w:rsidRDefault="00810FE5">
      <w:pPr>
        <w:pStyle w:val="Default"/>
        <w:jc w:val="both"/>
        <w:rPr>
          <w:rFonts w:ascii="Calibri" w:hAnsi="Calibri"/>
        </w:rPr>
      </w:pPr>
    </w:p>
    <w:p w14:paraId="52A4677A" w14:textId="77777777" w:rsidR="00810FE5" w:rsidRDefault="00810FE5">
      <w:pPr>
        <w:pStyle w:val="Default"/>
        <w:jc w:val="both"/>
        <w:rPr>
          <w:rFonts w:ascii="Calibri" w:hAnsi="Calibri"/>
        </w:rPr>
      </w:pPr>
    </w:p>
    <w:p w14:paraId="08228A9E" w14:textId="77777777" w:rsidR="00810FE5" w:rsidRDefault="00810FE5">
      <w:pPr>
        <w:pStyle w:val="Default"/>
        <w:jc w:val="both"/>
        <w:rPr>
          <w:rFonts w:ascii="Calibri" w:hAnsi="Calibri"/>
        </w:rPr>
      </w:pPr>
    </w:p>
    <w:p w14:paraId="302C73F7" w14:textId="77777777" w:rsidR="00810FE5" w:rsidRDefault="00810FE5">
      <w:pPr>
        <w:pStyle w:val="Default"/>
        <w:jc w:val="both"/>
        <w:rPr>
          <w:rFonts w:ascii="Calibri" w:hAnsi="Calibri"/>
        </w:rPr>
      </w:pPr>
    </w:p>
    <w:p w14:paraId="346996C9" w14:textId="77777777" w:rsidR="00810FE5" w:rsidRDefault="00810FE5">
      <w:pPr>
        <w:pStyle w:val="Default"/>
        <w:jc w:val="both"/>
        <w:rPr>
          <w:rFonts w:ascii="Calibri" w:hAnsi="Calibri"/>
        </w:rPr>
      </w:pPr>
    </w:p>
    <w:p w14:paraId="51CA5E82" w14:textId="77777777" w:rsidR="00810FE5" w:rsidRDefault="00810FE5">
      <w:pPr>
        <w:pStyle w:val="Default"/>
        <w:jc w:val="both"/>
        <w:rPr>
          <w:rFonts w:ascii="Calibri" w:hAnsi="Calibri"/>
        </w:rPr>
      </w:pPr>
    </w:p>
    <w:p w14:paraId="5B9871A0" w14:textId="77777777" w:rsidR="00810FE5" w:rsidRDefault="00810FE5">
      <w:pPr>
        <w:pStyle w:val="Default"/>
        <w:jc w:val="both"/>
        <w:rPr>
          <w:rFonts w:ascii="Calibri" w:hAnsi="Calibri"/>
        </w:rPr>
      </w:pPr>
    </w:p>
    <w:p w14:paraId="024BDD26" w14:textId="77777777" w:rsidR="00810FE5" w:rsidRDefault="00810FE5">
      <w:pPr>
        <w:pStyle w:val="Default"/>
        <w:jc w:val="both"/>
        <w:rPr>
          <w:rFonts w:ascii="Calibri" w:hAnsi="Calibri"/>
        </w:rPr>
      </w:pPr>
    </w:p>
    <w:p w14:paraId="336F9C00" w14:textId="77777777" w:rsidR="00810FE5" w:rsidRDefault="00810FE5">
      <w:pPr>
        <w:pStyle w:val="Default"/>
        <w:jc w:val="both"/>
        <w:rPr>
          <w:rFonts w:ascii="Calibri" w:hAnsi="Calibri"/>
        </w:rPr>
      </w:pPr>
    </w:p>
    <w:p w14:paraId="5BC07162" w14:textId="77777777" w:rsidR="00810FE5" w:rsidRDefault="00810FE5">
      <w:pPr>
        <w:pStyle w:val="Default"/>
        <w:jc w:val="both"/>
        <w:rPr>
          <w:rFonts w:ascii="Calibri" w:hAnsi="Calibri"/>
        </w:rPr>
      </w:pPr>
    </w:p>
    <w:p w14:paraId="00CAB517" w14:textId="77777777" w:rsidR="00810FE5" w:rsidRDefault="00810FE5">
      <w:pPr>
        <w:pStyle w:val="Default"/>
        <w:jc w:val="both"/>
        <w:rPr>
          <w:rFonts w:ascii="Calibri" w:hAnsi="Calibri"/>
        </w:rPr>
      </w:pPr>
    </w:p>
    <w:p w14:paraId="7B91E9D3" w14:textId="77777777" w:rsidR="00407AB9" w:rsidRDefault="00407AB9">
      <w:pPr>
        <w:pStyle w:val="Default"/>
        <w:jc w:val="both"/>
        <w:rPr>
          <w:rFonts w:ascii="Calibri" w:hAnsi="Calibri"/>
        </w:rPr>
      </w:pPr>
    </w:p>
    <w:p w14:paraId="27C445E1" w14:textId="77777777" w:rsidR="00407AB9" w:rsidRDefault="00407AB9">
      <w:pPr>
        <w:pStyle w:val="Default"/>
        <w:jc w:val="both"/>
        <w:rPr>
          <w:rFonts w:ascii="Calibri" w:hAnsi="Calibri" w:cs="Calibri"/>
        </w:rPr>
      </w:pPr>
    </w:p>
    <w:p w14:paraId="2FB9A247" w14:textId="77777777" w:rsidR="00407AB9" w:rsidRDefault="00A60681">
      <w:pPr>
        <w:pStyle w:val="Ttulo1"/>
        <w:rPr>
          <w:rFonts w:cs="Arial"/>
          <w:szCs w:val="24"/>
        </w:rPr>
      </w:pPr>
      <w:bookmarkStart w:id="6" w:name="Contexto1"/>
      <w:bookmarkStart w:id="7" w:name="_Toc101973186"/>
      <w:bookmarkStart w:id="8" w:name="_Toc157530638"/>
      <w:bookmarkStart w:id="9" w:name="_Toc109894721"/>
      <w:bookmarkEnd w:id="6"/>
      <w:r>
        <w:rPr>
          <w:rFonts w:cs="Arial"/>
          <w:szCs w:val="24"/>
        </w:rPr>
        <w:lastRenderedPageBreak/>
        <w:t>1 - Base de Preparação das Demonstrações e das práticas contábeis</w:t>
      </w:r>
      <w:bookmarkEnd w:id="7"/>
      <w:bookmarkEnd w:id="8"/>
    </w:p>
    <w:p w14:paraId="7F9359F4" w14:textId="77777777" w:rsidR="00407AB9" w:rsidRDefault="00407AB9">
      <w:pPr>
        <w:pStyle w:val="Default"/>
        <w:jc w:val="both"/>
      </w:pPr>
    </w:p>
    <w:p w14:paraId="52EECF83" w14:textId="77777777" w:rsidR="00407AB9" w:rsidRDefault="00A60681">
      <w:pPr>
        <w:jc w:val="both"/>
        <w:rPr>
          <w:rFonts w:cs="Arial"/>
          <w:szCs w:val="24"/>
        </w:rPr>
      </w:pPr>
      <w:r>
        <w:rPr>
          <w:rFonts w:cs="Arial"/>
          <w:szCs w:val="24"/>
        </w:rPr>
        <w:t>As Demonstrações</w:t>
      </w:r>
      <w:r w:rsidR="004F1098">
        <w:rPr>
          <w:rFonts w:cs="Arial"/>
          <w:szCs w:val="24"/>
        </w:rPr>
        <w:t xml:space="preserve"> </w:t>
      </w:r>
      <w:r>
        <w:rPr>
          <w:rFonts w:cs="Arial"/>
          <w:szCs w:val="24"/>
        </w:rPr>
        <w:t>Contábeis</w:t>
      </w:r>
      <w:r w:rsidR="004F1098">
        <w:rPr>
          <w:rFonts w:cs="Arial"/>
          <w:szCs w:val="24"/>
        </w:rPr>
        <w:t xml:space="preserve"> </w:t>
      </w:r>
      <w:r>
        <w:rPr>
          <w:rFonts w:cs="Arial"/>
          <w:szCs w:val="24"/>
        </w:rPr>
        <w:t>Consolidadas</w:t>
      </w:r>
      <w:r w:rsidR="004F1098">
        <w:rPr>
          <w:rFonts w:cs="Arial"/>
          <w:szCs w:val="24"/>
        </w:rPr>
        <w:t xml:space="preserve"> </w:t>
      </w:r>
      <w:r>
        <w:rPr>
          <w:rFonts w:cs="Arial"/>
          <w:szCs w:val="24"/>
        </w:rPr>
        <w:t>da</w:t>
      </w:r>
      <w:r w:rsidR="004F1098">
        <w:rPr>
          <w:rFonts w:cs="Arial"/>
          <w:szCs w:val="24"/>
        </w:rPr>
        <w:t xml:space="preserve"> </w:t>
      </w:r>
      <w:r>
        <w:rPr>
          <w:rFonts w:cs="Arial"/>
          <w:szCs w:val="24"/>
        </w:rPr>
        <w:t>União</w:t>
      </w:r>
      <w:r w:rsidR="003D4511">
        <w:rPr>
          <w:rFonts w:cs="Arial"/>
          <w:szCs w:val="24"/>
        </w:rPr>
        <w:t xml:space="preserve"> (</w:t>
      </w:r>
      <w:r>
        <w:rPr>
          <w:rFonts w:cs="Arial"/>
          <w:szCs w:val="24"/>
        </w:rPr>
        <w:t>DCON</w:t>
      </w:r>
      <w:r>
        <w:rPr>
          <w:rFonts w:cs="Arial"/>
          <w:b/>
          <w:szCs w:val="24"/>
        </w:rPr>
        <w:t>)</w:t>
      </w:r>
      <w:r>
        <w:rPr>
          <w:rFonts w:cs="Arial"/>
          <w:szCs w:val="24"/>
        </w:rPr>
        <w:t xml:space="preserve"> do IFF são elaboradas conforme a Lei nº 4.320/1964, o Decreto-Lei nº 200/1967, do Decreto nº 93.872/1986, da Lei Complementar nº 101/2000 (LRF), as NBCASP (Resoluções do CFC nº 1.134 a 1.137/2008 e nº 1.366/2011) (NBC T 16.6 R1 e 16.7 a 16.11) e Portaria STN nº 548, de 24 de setembro de 2015. </w:t>
      </w:r>
    </w:p>
    <w:p w14:paraId="2E9BC7C2" w14:textId="5275C514" w:rsidR="00407AB9" w:rsidRDefault="00A60681">
      <w:pPr>
        <w:pStyle w:val="Default"/>
        <w:jc w:val="both"/>
      </w:pPr>
      <w:r>
        <w:t>As demonstrações contábeis encontram-se consolidadas com as informações de todas as Unidades Gestoras do IFF tendo sido elaboradas a partir das informações constantes no Sistema Integrado de Administração Financeira do Governo Federal (SIAFI) e baseadas no Manual de Contabilidade Aplicada ao Setor Público (MCASP), editado pela Secretaria do Tesouro Nacional (STN) e de maneira subsidiária pelas normas brasileiras e internacionais de contabilidade do setor público, editadas pelo Conselho Federal de Contabilidade e pela International Federation of</w:t>
      </w:r>
      <w:r w:rsidR="00FA28FE">
        <w:t xml:space="preserve"> </w:t>
      </w:r>
      <w:r>
        <w:t>Accountants (IFAC).</w:t>
      </w:r>
    </w:p>
    <w:p w14:paraId="294B17EC" w14:textId="77777777" w:rsidR="00407AB9" w:rsidRDefault="00A60681">
      <w:pPr>
        <w:pStyle w:val="Default"/>
        <w:jc w:val="both"/>
      </w:pPr>
      <w:r>
        <w:t>A estrutura e a composição das DCON estão de acordo com as bases propostas pelas práticas contábeis brasileiras, tendo como base o Plano de Contas Aplicado ao Setor Público (PCASP).</w:t>
      </w:r>
    </w:p>
    <w:p w14:paraId="40E18649" w14:textId="77777777" w:rsidR="00407AB9" w:rsidRDefault="00A60681">
      <w:pPr>
        <w:pStyle w:val="Default"/>
        <w:jc w:val="both"/>
      </w:pPr>
      <w:r>
        <w:t>Dessa forma, as DCON são compostas por:</w:t>
      </w:r>
    </w:p>
    <w:p w14:paraId="26E97849" w14:textId="77777777" w:rsidR="00407AB9" w:rsidRDefault="00407AB9">
      <w:pPr>
        <w:pStyle w:val="Default"/>
        <w:jc w:val="both"/>
      </w:pPr>
    </w:p>
    <w:p w14:paraId="65B85339" w14:textId="77777777" w:rsidR="00407AB9" w:rsidRDefault="00A60681">
      <w:pPr>
        <w:pStyle w:val="Default"/>
        <w:numPr>
          <w:ilvl w:val="0"/>
          <w:numId w:val="5"/>
        </w:numPr>
        <w:jc w:val="both"/>
      </w:pPr>
      <w:r>
        <w:t>Balanço Patrimonial (BP);</w:t>
      </w:r>
    </w:p>
    <w:p w14:paraId="6B5D8F37" w14:textId="77777777" w:rsidR="00407AB9" w:rsidRDefault="00A60681">
      <w:pPr>
        <w:pStyle w:val="Default"/>
        <w:numPr>
          <w:ilvl w:val="0"/>
          <w:numId w:val="5"/>
        </w:numPr>
        <w:jc w:val="both"/>
      </w:pPr>
      <w:r>
        <w:t>Demonstração das Variações Patrimoniais (DVP);</w:t>
      </w:r>
    </w:p>
    <w:p w14:paraId="7F4C2531" w14:textId="77777777" w:rsidR="00407AB9" w:rsidRDefault="00A60681">
      <w:pPr>
        <w:pStyle w:val="Default"/>
        <w:numPr>
          <w:ilvl w:val="0"/>
          <w:numId w:val="5"/>
        </w:numPr>
        <w:jc w:val="both"/>
      </w:pPr>
      <w:r>
        <w:t>Balanço Orçamentário (BO);</w:t>
      </w:r>
    </w:p>
    <w:p w14:paraId="273BBE84" w14:textId="77777777" w:rsidR="00407AB9" w:rsidRDefault="00A60681">
      <w:pPr>
        <w:pStyle w:val="Default"/>
        <w:numPr>
          <w:ilvl w:val="0"/>
          <w:numId w:val="5"/>
        </w:numPr>
        <w:jc w:val="both"/>
      </w:pPr>
      <w:r>
        <w:t>Balanço Financeiro (BF);</w:t>
      </w:r>
    </w:p>
    <w:p w14:paraId="3A088F37" w14:textId="77777777" w:rsidR="00407AB9" w:rsidRDefault="00A60681">
      <w:pPr>
        <w:pStyle w:val="Default"/>
        <w:numPr>
          <w:ilvl w:val="0"/>
          <w:numId w:val="5"/>
        </w:numPr>
        <w:jc w:val="both"/>
      </w:pPr>
      <w:r>
        <w:t>Demonstração dos Fluxos de Caixa (DFC);</w:t>
      </w:r>
    </w:p>
    <w:p w14:paraId="756B12D5" w14:textId="77777777" w:rsidR="00407AB9" w:rsidRDefault="00A60681">
      <w:pPr>
        <w:pStyle w:val="Default"/>
        <w:numPr>
          <w:ilvl w:val="0"/>
          <w:numId w:val="5"/>
        </w:numPr>
        <w:jc w:val="both"/>
      </w:pPr>
      <w:r>
        <w:t>Notas Explicativas.</w:t>
      </w:r>
    </w:p>
    <w:p w14:paraId="27BE7E20" w14:textId="77777777" w:rsidR="00407AB9" w:rsidRDefault="00407AB9">
      <w:pPr>
        <w:pStyle w:val="Default"/>
        <w:jc w:val="both"/>
      </w:pPr>
    </w:p>
    <w:p w14:paraId="51F95822" w14:textId="77777777" w:rsidR="00407AB9" w:rsidRDefault="00407AB9">
      <w:pPr>
        <w:pStyle w:val="Default"/>
        <w:jc w:val="both"/>
        <w:rPr>
          <w:b/>
        </w:rPr>
      </w:pPr>
    </w:p>
    <w:p w14:paraId="65B6E744" w14:textId="77777777" w:rsidR="00407AB9" w:rsidRDefault="00A60681">
      <w:pPr>
        <w:pStyle w:val="Ttulo1"/>
        <w:rPr>
          <w:rFonts w:cs="Arial"/>
          <w:szCs w:val="24"/>
        </w:rPr>
      </w:pPr>
      <w:bookmarkStart w:id="10" w:name="_Toc101973187"/>
      <w:bookmarkStart w:id="11" w:name="_Toc157530639"/>
      <w:r>
        <w:rPr>
          <w:rFonts w:cs="Arial"/>
          <w:szCs w:val="24"/>
        </w:rPr>
        <w:t>2 - Resumo dos Principais Critérios e Políticas Contábeis</w:t>
      </w:r>
      <w:bookmarkEnd w:id="10"/>
      <w:bookmarkEnd w:id="11"/>
    </w:p>
    <w:p w14:paraId="34D31084" w14:textId="77777777" w:rsidR="00407AB9" w:rsidRDefault="00407AB9">
      <w:pPr>
        <w:pStyle w:val="Default"/>
        <w:jc w:val="both"/>
        <w:rPr>
          <w:b/>
        </w:rPr>
      </w:pPr>
    </w:p>
    <w:p w14:paraId="202D789D" w14:textId="77777777" w:rsidR="00407AB9" w:rsidRDefault="00A60681">
      <w:pPr>
        <w:pStyle w:val="Default"/>
        <w:jc w:val="both"/>
      </w:pPr>
      <w:r>
        <w:t>Seguem elencados abaixo os principais critérios e políticas contábeis adotados no âmbito da União, tendo em consideração as opções e premissas do modelo de contabilidade aplicada ao setor público.</w:t>
      </w:r>
    </w:p>
    <w:p w14:paraId="0B78DEA7" w14:textId="77777777" w:rsidR="00407AB9" w:rsidRDefault="00407AB9">
      <w:pPr>
        <w:pStyle w:val="Default"/>
        <w:jc w:val="both"/>
      </w:pPr>
    </w:p>
    <w:p w14:paraId="37026850" w14:textId="77777777" w:rsidR="00407AB9" w:rsidRDefault="00A60681">
      <w:pPr>
        <w:pStyle w:val="Default"/>
        <w:jc w:val="both"/>
      </w:pPr>
      <w:r>
        <w:rPr>
          <w:b/>
        </w:rPr>
        <w:t xml:space="preserve">(a) Moeda funcional </w:t>
      </w:r>
    </w:p>
    <w:p w14:paraId="72688F04" w14:textId="77777777" w:rsidR="00407AB9" w:rsidRDefault="00407AB9">
      <w:pPr>
        <w:pStyle w:val="Default"/>
        <w:jc w:val="both"/>
        <w:rPr>
          <w:b/>
        </w:rPr>
      </w:pPr>
    </w:p>
    <w:p w14:paraId="30437102" w14:textId="77777777" w:rsidR="00407AB9" w:rsidRDefault="00A60681">
      <w:pPr>
        <w:pStyle w:val="Default"/>
        <w:jc w:val="both"/>
      </w:pPr>
      <w:r>
        <w:t>A moeda funcional é o Real.</w:t>
      </w:r>
    </w:p>
    <w:p w14:paraId="26532A93" w14:textId="77777777" w:rsidR="00407AB9" w:rsidRDefault="00407AB9">
      <w:pPr>
        <w:pStyle w:val="Default"/>
        <w:jc w:val="both"/>
        <w:rPr>
          <w:b/>
        </w:rPr>
      </w:pPr>
    </w:p>
    <w:p w14:paraId="5F9522DD" w14:textId="77777777" w:rsidR="00407AB9" w:rsidRDefault="00A60681">
      <w:pPr>
        <w:pStyle w:val="Default"/>
        <w:jc w:val="both"/>
        <w:rPr>
          <w:b/>
        </w:rPr>
      </w:pPr>
      <w:r>
        <w:rPr>
          <w:b/>
        </w:rPr>
        <w:t>(b) Caixa e equivalentes de caixa</w:t>
      </w:r>
    </w:p>
    <w:p w14:paraId="776773D7" w14:textId="77777777" w:rsidR="00407AB9" w:rsidRDefault="00407AB9">
      <w:pPr>
        <w:pStyle w:val="Default"/>
        <w:jc w:val="both"/>
        <w:rPr>
          <w:b/>
        </w:rPr>
      </w:pPr>
    </w:p>
    <w:p w14:paraId="56D3ED19" w14:textId="77777777" w:rsidR="00407AB9" w:rsidRDefault="00A60681">
      <w:pPr>
        <w:pStyle w:val="Default"/>
        <w:jc w:val="both"/>
      </w:pPr>
      <w:r>
        <w:t>Incluem dinheiro em caixa, conta única, demais depósitos bancários e aplicações de liquidez imediata. Os valores são mensurados e avaliados pelo valor de custo e, quando aplicável, são acrescidos dos rendimentos auferidos até a data das demonstrações contábeis.</w:t>
      </w:r>
    </w:p>
    <w:p w14:paraId="1B3BCACD" w14:textId="77777777" w:rsidR="00407AB9" w:rsidRDefault="00407AB9">
      <w:pPr>
        <w:pStyle w:val="Default"/>
        <w:jc w:val="both"/>
      </w:pPr>
    </w:p>
    <w:p w14:paraId="5FDFD178" w14:textId="77777777" w:rsidR="00407AB9" w:rsidRDefault="00A60681">
      <w:pPr>
        <w:pStyle w:val="Default"/>
        <w:jc w:val="both"/>
        <w:rPr>
          <w:b/>
        </w:rPr>
      </w:pPr>
      <w:r>
        <w:rPr>
          <w:b/>
        </w:rPr>
        <w:t>(c) Estoques</w:t>
      </w:r>
    </w:p>
    <w:p w14:paraId="2873CEDF" w14:textId="77777777" w:rsidR="00407AB9" w:rsidRDefault="00407AB9">
      <w:pPr>
        <w:pStyle w:val="Default"/>
        <w:jc w:val="both"/>
      </w:pPr>
    </w:p>
    <w:p w14:paraId="7DD41886" w14:textId="77777777" w:rsidR="00407AB9" w:rsidRDefault="00A60681">
      <w:pPr>
        <w:jc w:val="both"/>
        <w:rPr>
          <w:rFonts w:cs="Arial"/>
          <w:szCs w:val="24"/>
        </w:rPr>
      </w:pPr>
      <w:r>
        <w:rPr>
          <w:rFonts w:cs="Arial"/>
          <w:color w:val="000000"/>
          <w:szCs w:val="24"/>
        </w:rPr>
        <w:t xml:space="preserve">Compreendem as mercadorias de almoxarifado e os animais utilizados para o ensino dos alunos da instituição. Sendo as mercadorias de almoxarifado </w:t>
      </w:r>
      <w:r>
        <w:rPr>
          <w:rFonts w:cs="Arial"/>
          <w:szCs w:val="24"/>
        </w:rPr>
        <w:t xml:space="preserve">avaliadas inicialmente pelo seu valor de aquisição e suas a saída e baixa foram avaliadas pelo </w:t>
      </w:r>
      <w:r>
        <w:rPr>
          <w:rFonts w:cs="Arial"/>
          <w:bCs/>
          <w:szCs w:val="24"/>
        </w:rPr>
        <w:t xml:space="preserve">Custo Médio Ponderado, conforme </w:t>
      </w:r>
      <w:r>
        <w:rPr>
          <w:rFonts w:cs="Arial"/>
          <w:szCs w:val="24"/>
        </w:rPr>
        <w:t>as orientações/recomendações da STN referentes aos Procedimentos Contábeis Patrimoniais, constantes na Portaria STN nº 548, de 24 de setembro de 2015.</w:t>
      </w:r>
    </w:p>
    <w:p w14:paraId="4CBDD2E0" w14:textId="77777777" w:rsidR="00407AB9" w:rsidRDefault="00A60681">
      <w:pPr>
        <w:pStyle w:val="Default"/>
        <w:jc w:val="both"/>
      </w:pPr>
      <w:r>
        <w:t>Considerando-se a possibilidade de redução de valores do estoque, mediante as contas para ajustes para perdas ou para redução ao valor de mercado, quando o valor registrado estiver superior ao valor de mercado.</w:t>
      </w:r>
    </w:p>
    <w:p w14:paraId="294FC181" w14:textId="77777777" w:rsidR="00407AB9" w:rsidRDefault="00407AB9">
      <w:pPr>
        <w:pStyle w:val="Default"/>
        <w:jc w:val="both"/>
        <w:rPr>
          <w:b/>
        </w:rPr>
      </w:pPr>
    </w:p>
    <w:p w14:paraId="73BF3B71" w14:textId="77777777" w:rsidR="00407AB9" w:rsidRDefault="00A60681">
      <w:pPr>
        <w:pStyle w:val="Default"/>
        <w:jc w:val="both"/>
        <w:rPr>
          <w:b/>
        </w:rPr>
      </w:pPr>
      <w:r>
        <w:rPr>
          <w:b/>
        </w:rPr>
        <w:t>(d) Imobilizado</w:t>
      </w:r>
    </w:p>
    <w:p w14:paraId="0A584621" w14:textId="77777777" w:rsidR="00407AB9" w:rsidRDefault="00407AB9">
      <w:pPr>
        <w:pStyle w:val="Default"/>
        <w:jc w:val="both"/>
        <w:rPr>
          <w:b/>
        </w:rPr>
      </w:pPr>
    </w:p>
    <w:p w14:paraId="77871F00" w14:textId="77777777" w:rsidR="00407AB9" w:rsidRDefault="00A60681">
      <w:pPr>
        <w:pStyle w:val="Default"/>
        <w:jc w:val="both"/>
      </w:pPr>
      <w:r>
        <w:t>O imobilizado é composto pelos bens móveis e imóveis. É reconhecido inicialmente com base no valor de aquisição. Após o reconhecimento inicial, ficam sujeitos à depreciação, amortização ou exaustão (quando tiverem vida útil definida), bem como à redução ao valor recuperável e à reavaliação. Os gastos posteriores à aquisição são incorporados ao valor do imobilizado desde que tais gastos aumentem a vida útil do bem e sejam capazes de gerar benefícios econômicos futuros. Se os gastos não gerarem tais benefícios, eles são reconhecidos diretamente como variações patrimoniais diminutivas do período. Contudo, tais práticas contábeis não estão totalmente implementadas, especialmente o registro de depreciação compatível com a vida útil do bem e a redução do valor recuperável e a reavaliação dos bens móveis.</w:t>
      </w:r>
    </w:p>
    <w:p w14:paraId="15BD39FD" w14:textId="77777777" w:rsidR="00407AB9" w:rsidRDefault="00407AB9">
      <w:pPr>
        <w:pStyle w:val="Default"/>
        <w:jc w:val="both"/>
        <w:rPr>
          <w:b/>
        </w:rPr>
      </w:pPr>
    </w:p>
    <w:p w14:paraId="17666379" w14:textId="77777777" w:rsidR="00407AB9" w:rsidRDefault="00A60681">
      <w:pPr>
        <w:pStyle w:val="Default"/>
        <w:jc w:val="both"/>
        <w:rPr>
          <w:b/>
        </w:rPr>
      </w:pPr>
      <w:r>
        <w:rPr>
          <w:b/>
        </w:rPr>
        <w:t>(e) Intangível</w:t>
      </w:r>
    </w:p>
    <w:p w14:paraId="4E02D426" w14:textId="77777777" w:rsidR="00407AB9" w:rsidRDefault="00407AB9">
      <w:pPr>
        <w:pStyle w:val="Default"/>
        <w:jc w:val="both"/>
        <w:rPr>
          <w:b/>
        </w:rPr>
      </w:pPr>
    </w:p>
    <w:p w14:paraId="5D91A2AD" w14:textId="77777777" w:rsidR="00407AB9" w:rsidRDefault="00A60681">
      <w:pPr>
        <w:pStyle w:val="Default"/>
        <w:jc w:val="both"/>
      </w:pPr>
      <w:r>
        <w:lastRenderedPageBreak/>
        <w:t>Os direitos que tenham por objeto bens incorpóreos, destinados à manutenção da atividade pública ou exercidos com essa finalidade, devem ser mensurados ou avaliados com base no valor de aquisição, deduzido o saldo da respectiva conta de amortização acumulada (quando tiverem vida útil definida) e o montante acumulado de quaisquer perdas do valor que tenham sofrido ao longo de sua vida útil por redução ao valor recuperável (impairment). No entanto, tais práticas contábeis ainda não estão profundamente adotadas, especialmente o registro de amortização e redução ao valor recuperável do intangível.</w:t>
      </w:r>
    </w:p>
    <w:p w14:paraId="371A9DC4" w14:textId="77777777" w:rsidR="00407AB9" w:rsidRDefault="00407AB9">
      <w:pPr>
        <w:pStyle w:val="Default"/>
        <w:jc w:val="both"/>
        <w:rPr>
          <w:b/>
          <w:bCs/>
        </w:rPr>
      </w:pPr>
    </w:p>
    <w:p w14:paraId="132336A8" w14:textId="77777777" w:rsidR="00407AB9" w:rsidRDefault="00A60681">
      <w:pPr>
        <w:spacing w:after="80" w:line="141" w:lineRule="atLeast"/>
        <w:jc w:val="both"/>
        <w:rPr>
          <w:rFonts w:cs="Arial"/>
          <w:b/>
          <w:bCs/>
          <w:color w:val="000000"/>
          <w:szCs w:val="24"/>
        </w:rPr>
      </w:pPr>
      <w:r>
        <w:rPr>
          <w:rFonts w:cs="Arial"/>
          <w:b/>
          <w:bCs/>
          <w:color w:val="000000"/>
          <w:szCs w:val="24"/>
        </w:rPr>
        <w:t xml:space="preserve">(f) Reavaliação, redução ao valor recuperável, depreciação, amortização e exaustão </w:t>
      </w:r>
    </w:p>
    <w:p w14:paraId="48F48553" w14:textId="77777777" w:rsidR="00407AB9" w:rsidRDefault="00A60681">
      <w:pPr>
        <w:spacing w:after="80" w:line="141" w:lineRule="atLeast"/>
        <w:jc w:val="both"/>
        <w:rPr>
          <w:rFonts w:cs="Arial"/>
          <w:b/>
          <w:bCs/>
          <w:color w:val="000000"/>
          <w:szCs w:val="24"/>
        </w:rPr>
      </w:pPr>
      <w:r>
        <w:rPr>
          <w:rFonts w:cs="Arial"/>
          <w:b/>
          <w:bCs/>
          <w:color w:val="000000"/>
          <w:szCs w:val="24"/>
        </w:rPr>
        <w:t xml:space="preserve">Reavaliação </w:t>
      </w:r>
    </w:p>
    <w:p w14:paraId="67ABA721" w14:textId="77777777" w:rsidR="00407AB9" w:rsidRDefault="00A60681">
      <w:pPr>
        <w:spacing w:after="80"/>
        <w:jc w:val="both"/>
        <w:rPr>
          <w:rFonts w:cs="Arial"/>
          <w:color w:val="000000"/>
          <w:szCs w:val="24"/>
        </w:rPr>
      </w:pPr>
      <w:r>
        <w:rPr>
          <w:rFonts w:cs="Arial"/>
          <w:color w:val="000000"/>
          <w:szCs w:val="24"/>
        </w:rPr>
        <w:t xml:space="preserve">Segundo a Portaria Conjunta STN/SPU nº 3/2014, os valores dos bens imóveis de uso especial da União, autarquias e fundações públicas federais deverão ser reavaliados: </w:t>
      </w:r>
    </w:p>
    <w:p w14:paraId="3F377EFF" w14:textId="77777777" w:rsidR="00407AB9" w:rsidRDefault="00A60681">
      <w:pPr>
        <w:spacing w:after="55"/>
        <w:jc w:val="both"/>
        <w:rPr>
          <w:rFonts w:cs="Arial"/>
          <w:color w:val="000000"/>
          <w:szCs w:val="24"/>
        </w:rPr>
      </w:pPr>
      <w:r>
        <w:rPr>
          <w:rFonts w:cs="Arial"/>
          <w:color w:val="000000"/>
          <w:szCs w:val="24"/>
        </w:rPr>
        <w:t xml:space="preserve">I. aqueles nos quais seja aplicado, a título de benfeitoria, valor percentual igual ou superior ao estipulado pela SPU; </w:t>
      </w:r>
    </w:p>
    <w:p w14:paraId="4F0FC697" w14:textId="77777777" w:rsidR="00407AB9" w:rsidRDefault="00A60681">
      <w:pPr>
        <w:spacing w:after="55"/>
        <w:jc w:val="both"/>
        <w:rPr>
          <w:rFonts w:cs="Arial"/>
          <w:color w:val="000000"/>
          <w:szCs w:val="24"/>
        </w:rPr>
      </w:pPr>
      <w:r>
        <w:rPr>
          <w:rFonts w:cs="Arial"/>
          <w:color w:val="000000"/>
          <w:szCs w:val="24"/>
        </w:rPr>
        <w:t>II. houver alteração de área construída, indepen</w:t>
      </w:r>
      <w:r>
        <w:rPr>
          <w:rFonts w:cs="Arial"/>
          <w:color w:val="000000"/>
          <w:szCs w:val="24"/>
        </w:rPr>
        <w:softHyphen/>
        <w:t xml:space="preserve">dentemente do valor investido; </w:t>
      </w:r>
    </w:p>
    <w:p w14:paraId="2B427369" w14:textId="77777777" w:rsidR="00407AB9" w:rsidRDefault="00A60681">
      <w:pPr>
        <w:jc w:val="both"/>
        <w:rPr>
          <w:rFonts w:cs="Arial"/>
          <w:color w:val="000000"/>
          <w:szCs w:val="24"/>
        </w:rPr>
      </w:pPr>
      <w:r>
        <w:rPr>
          <w:rFonts w:cs="Arial"/>
          <w:color w:val="000000"/>
          <w:szCs w:val="24"/>
        </w:rPr>
        <w:t xml:space="preserve">III. comprovação da ocorrência de quaisquer sinistros, tais como incêndio, desmoronamento, desabamento, arruinamento, dentre outros. </w:t>
      </w:r>
    </w:p>
    <w:p w14:paraId="2F5253D8" w14:textId="77777777" w:rsidR="00407AB9" w:rsidRDefault="00A60681">
      <w:pPr>
        <w:spacing w:after="80"/>
        <w:jc w:val="both"/>
        <w:rPr>
          <w:rFonts w:cs="Arial"/>
          <w:color w:val="000000"/>
          <w:szCs w:val="24"/>
        </w:rPr>
      </w:pPr>
      <w:r>
        <w:rPr>
          <w:rFonts w:cs="Arial"/>
          <w:color w:val="000000"/>
          <w:szCs w:val="24"/>
        </w:rPr>
        <w:t>Os valores são atualizados sistemicamente, a cada ano, na data base de 31 de dezembro, indepen</w:t>
      </w:r>
      <w:r>
        <w:rPr>
          <w:rFonts w:cs="Arial"/>
          <w:color w:val="000000"/>
          <w:szCs w:val="24"/>
        </w:rPr>
        <w:softHyphen/>
        <w:t xml:space="preserve">dentemente da classificação, considerando os parâmetros e características específicas dos imóveis e preços unitários regionais, atualizados periodicamente. </w:t>
      </w:r>
    </w:p>
    <w:p w14:paraId="04675100" w14:textId="77777777" w:rsidR="00407AB9" w:rsidRDefault="00407AB9">
      <w:pPr>
        <w:spacing w:after="80" w:line="141" w:lineRule="atLeast"/>
        <w:jc w:val="both"/>
        <w:rPr>
          <w:rFonts w:cs="Arial"/>
          <w:color w:val="000000"/>
          <w:szCs w:val="24"/>
        </w:rPr>
      </w:pPr>
    </w:p>
    <w:p w14:paraId="0A9B2413" w14:textId="77777777" w:rsidR="00407AB9" w:rsidRDefault="00A60681">
      <w:pPr>
        <w:spacing w:after="80" w:line="141" w:lineRule="atLeast"/>
        <w:jc w:val="both"/>
        <w:rPr>
          <w:rFonts w:cs="Arial"/>
          <w:b/>
          <w:bCs/>
          <w:color w:val="000000"/>
          <w:szCs w:val="24"/>
        </w:rPr>
      </w:pPr>
      <w:r>
        <w:rPr>
          <w:rFonts w:cs="Arial"/>
          <w:b/>
          <w:bCs/>
          <w:color w:val="000000"/>
          <w:szCs w:val="24"/>
        </w:rPr>
        <w:t xml:space="preserve">(g) Redução ao valor recuperável </w:t>
      </w:r>
    </w:p>
    <w:p w14:paraId="7CC3B3C8" w14:textId="77777777" w:rsidR="00407AB9" w:rsidRDefault="00A60681">
      <w:pPr>
        <w:pStyle w:val="Pa0"/>
        <w:spacing w:after="80" w:line="240" w:lineRule="auto"/>
        <w:jc w:val="both"/>
        <w:rPr>
          <w:rFonts w:ascii="Arial" w:hAnsi="Arial" w:cs="Arial"/>
        </w:rPr>
      </w:pPr>
      <w:r>
        <w:rPr>
          <w:rFonts w:ascii="Arial" w:hAnsi="Arial" w:cs="Arial"/>
        </w:rPr>
        <w:t xml:space="preserve">A entidade avalia se há qualquer indicação de que um ativo possa ter o seu valor reduzido ao valor recuperável, sem possibilidade de reversão desta perda </w:t>
      </w:r>
      <w:proofErr w:type="gramStart"/>
      <w:r>
        <w:rPr>
          <w:rFonts w:ascii="Arial" w:hAnsi="Arial" w:cs="Arial"/>
        </w:rPr>
        <w:t>em um futuro próximo</w:t>
      </w:r>
      <w:proofErr w:type="gramEnd"/>
      <w:r>
        <w:rPr>
          <w:rFonts w:ascii="Arial" w:hAnsi="Arial" w:cs="Arial"/>
        </w:rPr>
        <w:t>. Caso haja indício, deverá estimar o valor da perda por meio de testes de recuperabilidade. A metodologia de avaliação dessa indicação de redução ao valor recuperável, bem como a mensuração do valor seguem as orientações do MCASP (Parte II – Procedimentos Contábeis Patrimoniais) e estão descritas de forma mais detalhada no Manual SIAFIWeb: Macrofun</w:t>
      </w:r>
      <w:r>
        <w:rPr>
          <w:rFonts w:ascii="Arial" w:hAnsi="Arial" w:cs="Arial"/>
        </w:rPr>
        <w:softHyphen/>
        <w:t>ção 020330, disponível no sítio da STN/MF (</w:t>
      </w:r>
      <w:r>
        <w:rPr>
          <w:rFonts w:ascii="Arial" w:hAnsi="Arial" w:cs="Arial"/>
          <w:u w:val="single"/>
        </w:rPr>
        <w:t>www.</w:t>
      </w:r>
      <w:r>
        <w:rPr>
          <w:rFonts w:ascii="Arial" w:hAnsi="Arial" w:cs="Arial"/>
          <w:color w:val="000000"/>
          <w:u w:val="single"/>
        </w:rPr>
        <w:t>tesouro.gov.br</w:t>
      </w:r>
      <w:r>
        <w:rPr>
          <w:rFonts w:ascii="Arial" w:hAnsi="Arial" w:cs="Arial"/>
          <w:color w:val="000000"/>
        </w:rPr>
        <w:t xml:space="preserve">). </w:t>
      </w:r>
    </w:p>
    <w:p w14:paraId="7AD4F969" w14:textId="77777777" w:rsidR="00407AB9" w:rsidRDefault="00A60681">
      <w:pPr>
        <w:spacing w:after="80"/>
        <w:jc w:val="both"/>
        <w:rPr>
          <w:rFonts w:cs="Arial"/>
          <w:color w:val="000000"/>
          <w:szCs w:val="24"/>
        </w:rPr>
      </w:pPr>
      <w:r>
        <w:rPr>
          <w:rFonts w:cs="Arial"/>
          <w:color w:val="000000"/>
          <w:szCs w:val="24"/>
        </w:rPr>
        <w:lastRenderedPageBreak/>
        <w:t>No momento da adoção, por se tratar de uma mu</w:t>
      </w:r>
      <w:r>
        <w:rPr>
          <w:rFonts w:cs="Arial"/>
          <w:color w:val="000000"/>
          <w:szCs w:val="24"/>
        </w:rPr>
        <w:softHyphen/>
        <w:t>dança no critério contábil, a perda por irrecupera</w:t>
      </w:r>
      <w:r>
        <w:rPr>
          <w:rFonts w:cs="Arial"/>
          <w:color w:val="000000"/>
          <w:szCs w:val="24"/>
        </w:rPr>
        <w:softHyphen/>
        <w:t>bilidade foi reconhecida como ajustes de exercícios anteriores, efetuando lançamentos cuja contrapar</w:t>
      </w:r>
      <w:r>
        <w:rPr>
          <w:rFonts w:cs="Arial"/>
          <w:color w:val="000000"/>
          <w:szCs w:val="24"/>
        </w:rPr>
        <w:softHyphen/>
        <w:t>tida foi diretamente no patrimônio líquido. Após a adoção inicial, a perda por irrecuperabilidade do ativo é reconhecida no resultado patrimonial, podendo ter como contrapartida diretamente o bem ou uma conta retificadora. Depois do reco</w:t>
      </w:r>
      <w:r>
        <w:rPr>
          <w:rFonts w:cs="Arial"/>
          <w:color w:val="000000"/>
          <w:szCs w:val="24"/>
        </w:rPr>
        <w:softHyphen/>
        <w:t xml:space="preserve">nhecimento de uma perda por irrecuperabilidade, a variação patrimonial diminutiva de depreciação, amortização ou exaustão do ativo é ajustada para alocar o valor contábil revisado do ativo, menos seu valor residual. </w:t>
      </w:r>
    </w:p>
    <w:p w14:paraId="577137CA" w14:textId="77777777" w:rsidR="00407AB9" w:rsidRDefault="00407AB9">
      <w:pPr>
        <w:spacing w:after="80" w:line="141" w:lineRule="atLeast"/>
        <w:jc w:val="both"/>
        <w:rPr>
          <w:rFonts w:cs="Arial"/>
          <w:b/>
          <w:bCs/>
          <w:color w:val="000000"/>
          <w:szCs w:val="24"/>
        </w:rPr>
      </w:pPr>
    </w:p>
    <w:p w14:paraId="2D7629F5" w14:textId="77777777" w:rsidR="00407AB9" w:rsidRDefault="00A60681">
      <w:pPr>
        <w:spacing w:after="80" w:line="141" w:lineRule="atLeast"/>
        <w:jc w:val="both"/>
        <w:rPr>
          <w:rFonts w:cs="Arial"/>
          <w:b/>
          <w:bCs/>
          <w:color w:val="000000"/>
          <w:szCs w:val="24"/>
        </w:rPr>
      </w:pPr>
      <w:r>
        <w:rPr>
          <w:rFonts w:cs="Arial"/>
          <w:b/>
          <w:bCs/>
          <w:color w:val="000000"/>
          <w:szCs w:val="24"/>
        </w:rPr>
        <w:t xml:space="preserve"> (h) Depreciação de bens imóveis cadastrados no SPIUnet</w:t>
      </w:r>
    </w:p>
    <w:p w14:paraId="29347339" w14:textId="77777777" w:rsidR="00407AB9" w:rsidRDefault="00A60681">
      <w:pPr>
        <w:spacing w:after="80" w:line="141" w:lineRule="atLeast"/>
        <w:jc w:val="both"/>
        <w:rPr>
          <w:rFonts w:cs="Arial"/>
          <w:color w:val="000000"/>
          <w:szCs w:val="24"/>
        </w:rPr>
      </w:pPr>
      <w:r>
        <w:rPr>
          <w:rFonts w:cs="Arial"/>
          <w:color w:val="000000"/>
          <w:szCs w:val="24"/>
        </w:rPr>
        <w:t xml:space="preserve">O valor depreciado dos bens imóveis da União, das autarquias e das fundações públicas federais é apurado mensal e automaticamente pelo sistema SPIUnet sobre o valor depreciável da acessão, utilizando-se, para tanto, o Método da Parábola de Kuentzle, e a depreciação será iniciada no mesmo dia em que o bem for colocado em condições de uso. </w:t>
      </w:r>
    </w:p>
    <w:p w14:paraId="5C3515AA" w14:textId="77777777" w:rsidR="00407AB9" w:rsidRDefault="00A60681">
      <w:pPr>
        <w:spacing w:after="80" w:line="141" w:lineRule="atLeast"/>
        <w:jc w:val="both"/>
        <w:rPr>
          <w:rFonts w:cs="Arial"/>
          <w:color w:val="000000"/>
          <w:szCs w:val="24"/>
        </w:rPr>
      </w:pPr>
      <w:r>
        <w:rPr>
          <w:rFonts w:cs="Arial"/>
          <w:color w:val="000000"/>
          <w:szCs w:val="24"/>
        </w:rPr>
        <w:t>A vida útil será definida com base no laudo de avaliação específica ou, na sua ausência, por parâ</w:t>
      </w:r>
      <w:r>
        <w:rPr>
          <w:rFonts w:cs="Arial"/>
          <w:color w:val="000000"/>
          <w:szCs w:val="24"/>
        </w:rPr>
        <w:softHyphen/>
        <w:t>metros predefinidos pela Secretaria de Patrimônio da União (SPU) segundo a natureza e as carac</w:t>
      </w:r>
      <w:r>
        <w:rPr>
          <w:rFonts w:cs="Arial"/>
          <w:color w:val="000000"/>
          <w:szCs w:val="24"/>
        </w:rPr>
        <w:softHyphen/>
        <w:t>terísticas dos bens imóveis. Nos casos de bens reavaliados, independentemente do fundamento, a depreciação acumulada deve ser zerada e reini</w:t>
      </w:r>
      <w:r>
        <w:rPr>
          <w:rFonts w:cs="Arial"/>
          <w:color w:val="000000"/>
          <w:szCs w:val="24"/>
        </w:rPr>
        <w:softHyphen/>
        <w:t xml:space="preserve">ciada a partir do novo valor. </w:t>
      </w:r>
    </w:p>
    <w:p w14:paraId="7B8D114B" w14:textId="77777777" w:rsidR="00407AB9" w:rsidRDefault="00407AB9">
      <w:pPr>
        <w:spacing w:after="80" w:line="141" w:lineRule="atLeast"/>
        <w:jc w:val="both"/>
        <w:rPr>
          <w:rFonts w:cs="Arial"/>
          <w:color w:val="000000"/>
          <w:szCs w:val="24"/>
        </w:rPr>
      </w:pPr>
    </w:p>
    <w:p w14:paraId="6DDD51B8" w14:textId="77777777" w:rsidR="00407AB9" w:rsidRDefault="00A60681">
      <w:pPr>
        <w:spacing w:after="80" w:line="141" w:lineRule="atLeast"/>
        <w:jc w:val="both"/>
        <w:rPr>
          <w:rFonts w:cs="Arial"/>
          <w:b/>
          <w:bCs/>
          <w:color w:val="000000"/>
          <w:szCs w:val="24"/>
        </w:rPr>
      </w:pPr>
      <w:r>
        <w:rPr>
          <w:rFonts w:cs="Arial"/>
          <w:b/>
          <w:bCs/>
          <w:color w:val="000000"/>
          <w:szCs w:val="24"/>
        </w:rPr>
        <w:t xml:space="preserve"> (i) Passivos circulantes e não circulantes </w:t>
      </w:r>
    </w:p>
    <w:p w14:paraId="5E94FA33" w14:textId="77777777" w:rsidR="00407AB9" w:rsidRDefault="00A60681">
      <w:pPr>
        <w:spacing w:after="80" w:line="141" w:lineRule="atLeast"/>
        <w:jc w:val="both"/>
        <w:rPr>
          <w:rFonts w:cs="Arial"/>
          <w:color w:val="000000"/>
          <w:szCs w:val="24"/>
        </w:rPr>
      </w:pPr>
      <w:r>
        <w:rPr>
          <w:rFonts w:cs="Arial"/>
          <w:color w:val="000000"/>
          <w:szCs w:val="24"/>
        </w:rPr>
        <w:t xml:space="preserve">As obrigações da União são evidenciadas por valores conhecidos ou calculáveis, acrescidos, quando aplicável, dos correspondentes encargos das variações monetárias e cambiais ocorridas até a data das demonstrações contábeis. </w:t>
      </w:r>
    </w:p>
    <w:p w14:paraId="144F6832" w14:textId="77777777" w:rsidR="00407AB9" w:rsidRDefault="00A60681">
      <w:pPr>
        <w:spacing w:after="80" w:line="141" w:lineRule="atLeast"/>
        <w:jc w:val="both"/>
        <w:rPr>
          <w:rFonts w:cs="Arial"/>
          <w:color w:val="000000"/>
          <w:szCs w:val="24"/>
        </w:rPr>
      </w:pPr>
      <w:r>
        <w:rPr>
          <w:rFonts w:cs="Arial"/>
          <w:color w:val="000000"/>
          <w:szCs w:val="24"/>
        </w:rPr>
        <w:t>Os passivos circulantes e não circulantes apresen</w:t>
      </w:r>
      <w:r>
        <w:rPr>
          <w:rFonts w:cs="Arial"/>
          <w:color w:val="000000"/>
          <w:szCs w:val="24"/>
        </w:rPr>
        <w:softHyphen/>
        <w:t xml:space="preserve">tam a seguinte divisão: </w:t>
      </w:r>
    </w:p>
    <w:p w14:paraId="455D0EB2" w14:textId="77777777" w:rsidR="00407AB9" w:rsidRDefault="00A60681">
      <w:pPr>
        <w:spacing w:after="55"/>
        <w:jc w:val="both"/>
        <w:rPr>
          <w:rFonts w:cs="Arial"/>
          <w:color w:val="000000"/>
          <w:szCs w:val="24"/>
        </w:rPr>
      </w:pPr>
      <w:r>
        <w:rPr>
          <w:rFonts w:cs="Arial"/>
          <w:color w:val="000000"/>
          <w:szCs w:val="24"/>
        </w:rPr>
        <w:t>I. obrigações trabalhistas, previdenciárias e assis</w:t>
      </w:r>
      <w:r>
        <w:rPr>
          <w:rFonts w:cs="Arial"/>
          <w:color w:val="000000"/>
          <w:szCs w:val="24"/>
        </w:rPr>
        <w:softHyphen/>
        <w:t xml:space="preserve">tenciais; </w:t>
      </w:r>
    </w:p>
    <w:p w14:paraId="1E0995E9" w14:textId="77777777" w:rsidR="00407AB9" w:rsidRDefault="00A60681">
      <w:pPr>
        <w:spacing w:after="55"/>
        <w:jc w:val="both"/>
        <w:rPr>
          <w:rFonts w:cs="Arial"/>
          <w:color w:val="000000"/>
          <w:szCs w:val="24"/>
        </w:rPr>
      </w:pPr>
      <w:r>
        <w:rPr>
          <w:rFonts w:cs="Arial"/>
          <w:color w:val="000000"/>
          <w:szCs w:val="24"/>
        </w:rPr>
        <w:t xml:space="preserve">II. empréstimos e financiamentos; </w:t>
      </w:r>
    </w:p>
    <w:p w14:paraId="70C8DDEA" w14:textId="77777777" w:rsidR="00407AB9" w:rsidRDefault="00A60681">
      <w:pPr>
        <w:jc w:val="both"/>
        <w:rPr>
          <w:rFonts w:cs="Arial"/>
          <w:color w:val="000000"/>
          <w:szCs w:val="24"/>
        </w:rPr>
      </w:pPr>
      <w:r>
        <w:rPr>
          <w:rFonts w:cs="Arial"/>
          <w:color w:val="000000"/>
          <w:szCs w:val="24"/>
        </w:rPr>
        <w:t xml:space="preserve">III. fornecedores e contas a pagar; </w:t>
      </w:r>
    </w:p>
    <w:p w14:paraId="64F644C7" w14:textId="77777777" w:rsidR="00407AB9" w:rsidRDefault="00A60681">
      <w:pPr>
        <w:spacing w:after="55"/>
        <w:jc w:val="both"/>
        <w:rPr>
          <w:rFonts w:cs="Arial"/>
          <w:color w:val="000000"/>
          <w:szCs w:val="24"/>
        </w:rPr>
      </w:pPr>
      <w:r>
        <w:rPr>
          <w:rFonts w:cs="Arial"/>
          <w:color w:val="000000"/>
          <w:szCs w:val="24"/>
        </w:rPr>
        <w:t xml:space="preserve">IV. obrigações fiscais; </w:t>
      </w:r>
    </w:p>
    <w:p w14:paraId="56B9805A" w14:textId="77777777" w:rsidR="00407AB9" w:rsidRDefault="00A60681">
      <w:pPr>
        <w:spacing w:after="55"/>
        <w:jc w:val="both"/>
        <w:rPr>
          <w:rFonts w:cs="Arial"/>
          <w:color w:val="000000"/>
          <w:szCs w:val="24"/>
        </w:rPr>
      </w:pPr>
      <w:r>
        <w:rPr>
          <w:rFonts w:cs="Arial"/>
          <w:color w:val="000000"/>
          <w:szCs w:val="24"/>
        </w:rPr>
        <w:t xml:space="preserve">V. obrigações de repartições a outros entes; </w:t>
      </w:r>
    </w:p>
    <w:p w14:paraId="257DD26A" w14:textId="77777777" w:rsidR="008D6DE0" w:rsidRDefault="00A60681" w:rsidP="008D6DE0">
      <w:pPr>
        <w:spacing w:after="55"/>
        <w:jc w:val="both"/>
        <w:rPr>
          <w:rFonts w:cs="Arial"/>
          <w:color w:val="000000"/>
          <w:szCs w:val="24"/>
        </w:rPr>
      </w:pPr>
      <w:r>
        <w:rPr>
          <w:rFonts w:cs="Arial"/>
          <w:color w:val="000000"/>
          <w:szCs w:val="24"/>
        </w:rPr>
        <w:t xml:space="preserve">VI. provisões; </w:t>
      </w:r>
    </w:p>
    <w:p w14:paraId="66FDFE8D" w14:textId="77777777" w:rsidR="00407AB9" w:rsidRPr="008D6DE0" w:rsidRDefault="008D6DE0" w:rsidP="008D6DE0">
      <w:pPr>
        <w:spacing w:after="55"/>
        <w:jc w:val="both"/>
        <w:rPr>
          <w:rFonts w:cs="Arial"/>
          <w:color w:val="000000"/>
          <w:szCs w:val="24"/>
        </w:rPr>
      </w:pPr>
      <w:r>
        <w:rPr>
          <w:rFonts w:cs="Arial"/>
          <w:color w:val="000000"/>
          <w:szCs w:val="24"/>
        </w:rPr>
        <w:lastRenderedPageBreak/>
        <w:t xml:space="preserve">VII. </w:t>
      </w:r>
      <w:r w:rsidR="00A60681" w:rsidRPr="008D6DE0">
        <w:rPr>
          <w:rFonts w:cs="Arial"/>
          <w:color w:val="000000"/>
          <w:szCs w:val="24"/>
        </w:rPr>
        <w:t>demais obrigações.</w:t>
      </w:r>
    </w:p>
    <w:p w14:paraId="391B6374" w14:textId="77777777" w:rsidR="00407AB9" w:rsidRDefault="00407AB9">
      <w:pPr>
        <w:pStyle w:val="PargrafodaLista"/>
        <w:jc w:val="both"/>
        <w:rPr>
          <w:rFonts w:cs="Arial"/>
          <w:color w:val="000000"/>
          <w:szCs w:val="24"/>
        </w:rPr>
      </w:pPr>
    </w:p>
    <w:p w14:paraId="6AC3391F" w14:textId="77777777" w:rsidR="00407AB9" w:rsidRDefault="00407AB9">
      <w:pPr>
        <w:spacing w:after="80" w:line="141" w:lineRule="atLeast"/>
        <w:jc w:val="both"/>
        <w:rPr>
          <w:rFonts w:cs="Arial"/>
          <w:b/>
          <w:bCs/>
          <w:color w:val="000000"/>
          <w:szCs w:val="24"/>
        </w:rPr>
      </w:pPr>
    </w:p>
    <w:p w14:paraId="5E734E40" w14:textId="77777777" w:rsidR="00407AB9" w:rsidRDefault="00A60681">
      <w:pPr>
        <w:spacing w:after="80" w:line="141" w:lineRule="atLeast"/>
        <w:jc w:val="both"/>
        <w:rPr>
          <w:rFonts w:cs="Arial"/>
          <w:b/>
          <w:bCs/>
          <w:color w:val="000000"/>
          <w:szCs w:val="24"/>
        </w:rPr>
      </w:pPr>
      <w:r>
        <w:rPr>
          <w:rFonts w:cs="Arial"/>
          <w:b/>
          <w:bCs/>
          <w:color w:val="000000"/>
          <w:szCs w:val="24"/>
        </w:rPr>
        <w:t xml:space="preserve"> (j) Resultado orçamentário </w:t>
      </w:r>
    </w:p>
    <w:p w14:paraId="088DCDFC" w14:textId="77777777" w:rsidR="00407AB9" w:rsidRDefault="00A60681">
      <w:pPr>
        <w:spacing w:after="80" w:line="141" w:lineRule="atLeast"/>
        <w:jc w:val="both"/>
        <w:rPr>
          <w:rFonts w:cs="Arial"/>
          <w:color w:val="000000"/>
          <w:szCs w:val="24"/>
        </w:rPr>
      </w:pPr>
      <w:r>
        <w:rPr>
          <w:rFonts w:cs="Arial"/>
          <w:color w:val="000000"/>
          <w:szCs w:val="24"/>
        </w:rPr>
        <w:t>O regime orçamentário da União segue o descrito no art. 35 da Lei nº 4.320/64. Desse modo, repre</w:t>
      </w:r>
      <w:r>
        <w:rPr>
          <w:rFonts w:cs="Arial"/>
          <w:color w:val="000000"/>
          <w:szCs w:val="24"/>
        </w:rPr>
        <w:softHyphen/>
        <w:t>senta o confronto entre as receitas orçamentá</w:t>
      </w:r>
      <w:r>
        <w:rPr>
          <w:rFonts w:cs="Arial"/>
          <w:color w:val="000000"/>
          <w:szCs w:val="24"/>
        </w:rPr>
        <w:softHyphen/>
        <w:t xml:space="preserve">rias arrecadadas e as despesas orçamentárias empenhadas. O superávit/déficit é apresentado diretamente no Balanço Orçamentário. </w:t>
      </w:r>
    </w:p>
    <w:p w14:paraId="43240321" w14:textId="77777777" w:rsidR="00407AB9" w:rsidRDefault="00407AB9">
      <w:pPr>
        <w:spacing w:after="80" w:line="141" w:lineRule="atLeast"/>
        <w:jc w:val="both"/>
        <w:rPr>
          <w:rFonts w:cs="Arial"/>
          <w:b/>
          <w:bCs/>
          <w:color w:val="000000"/>
          <w:szCs w:val="24"/>
        </w:rPr>
      </w:pPr>
    </w:p>
    <w:p w14:paraId="5798E6DF" w14:textId="77777777" w:rsidR="00407AB9" w:rsidRDefault="00A60681">
      <w:pPr>
        <w:spacing w:after="80" w:line="141" w:lineRule="atLeast"/>
        <w:jc w:val="both"/>
        <w:rPr>
          <w:rFonts w:cs="Arial"/>
          <w:b/>
          <w:bCs/>
          <w:color w:val="000000"/>
          <w:szCs w:val="24"/>
        </w:rPr>
      </w:pPr>
      <w:r>
        <w:rPr>
          <w:rFonts w:cs="Arial"/>
          <w:b/>
          <w:bCs/>
          <w:color w:val="000000"/>
          <w:szCs w:val="24"/>
        </w:rPr>
        <w:t xml:space="preserve">(l) Resultado financeiro </w:t>
      </w:r>
    </w:p>
    <w:p w14:paraId="1FDDE9B5" w14:textId="77777777" w:rsidR="00407AB9" w:rsidRDefault="00A60681">
      <w:pPr>
        <w:spacing w:after="80" w:line="141" w:lineRule="atLeast"/>
        <w:jc w:val="both"/>
        <w:rPr>
          <w:rFonts w:cs="Arial"/>
          <w:color w:val="000000"/>
          <w:szCs w:val="24"/>
        </w:rPr>
      </w:pPr>
      <w:r>
        <w:rPr>
          <w:rFonts w:cs="Arial"/>
          <w:color w:val="000000"/>
          <w:szCs w:val="24"/>
        </w:rPr>
        <w:t>O resultado financeiro representa o confronto en</w:t>
      </w:r>
      <w:r>
        <w:rPr>
          <w:rFonts w:cs="Arial"/>
          <w:color w:val="000000"/>
          <w:szCs w:val="24"/>
        </w:rPr>
        <w:softHyphen/>
        <w:t>tre ingressos e dispêndios, orçamentários e extra</w:t>
      </w:r>
      <w:r>
        <w:rPr>
          <w:rFonts w:cs="Arial"/>
          <w:color w:val="000000"/>
          <w:szCs w:val="24"/>
        </w:rPr>
        <w:softHyphen/>
        <w:t xml:space="preserve">orçamentários, que ocorreram durante o exercício e alteraram as disponibilidades da União. </w:t>
      </w:r>
    </w:p>
    <w:p w14:paraId="1F5B7F6D" w14:textId="77777777" w:rsidR="00407AB9" w:rsidRDefault="00A60681">
      <w:pPr>
        <w:pStyle w:val="Default"/>
        <w:jc w:val="both"/>
      </w:pPr>
      <w:r>
        <w:t>No Balanço Financeiro, é possível realizar a apuração do resultado financeiro. Em função das particularidades da União, pela observância do princípio de caixa único, é possível, também, verificar o resultado financeiro na Demonstração dos Fluxos de Caixa, pela geração líquida de caixa e equivalentes de caixa.</w:t>
      </w:r>
    </w:p>
    <w:p w14:paraId="143434B1" w14:textId="77777777" w:rsidR="00407AB9" w:rsidRDefault="00407AB9">
      <w:pPr>
        <w:pStyle w:val="Ttulo1"/>
      </w:pPr>
    </w:p>
    <w:p w14:paraId="31D637B4" w14:textId="77777777" w:rsidR="00407AB9" w:rsidRDefault="00407AB9">
      <w:pPr>
        <w:pStyle w:val="Ttulo1"/>
      </w:pPr>
    </w:p>
    <w:p w14:paraId="0223C039" w14:textId="77777777" w:rsidR="00407AB9" w:rsidRDefault="00407AB9">
      <w:pPr>
        <w:pStyle w:val="Ttulo1"/>
      </w:pPr>
    </w:p>
    <w:p w14:paraId="3091F74A" w14:textId="77777777" w:rsidR="008D6DE0" w:rsidRDefault="008D6DE0" w:rsidP="008D6DE0"/>
    <w:p w14:paraId="6AC8AEA5" w14:textId="77777777" w:rsidR="004F1098" w:rsidRDefault="004F1098" w:rsidP="008D6DE0"/>
    <w:p w14:paraId="2FE0DBD7" w14:textId="77777777" w:rsidR="004F1098" w:rsidRDefault="004F1098" w:rsidP="008D6DE0"/>
    <w:p w14:paraId="605E9029" w14:textId="77777777" w:rsidR="004F1098" w:rsidRDefault="004F1098" w:rsidP="008D6DE0"/>
    <w:p w14:paraId="26CD528F" w14:textId="77777777" w:rsidR="004F1098" w:rsidRDefault="004F1098" w:rsidP="008D6DE0"/>
    <w:p w14:paraId="2DE4ED60" w14:textId="77777777" w:rsidR="004F1098" w:rsidRDefault="004F1098" w:rsidP="008D6DE0"/>
    <w:p w14:paraId="427342E8" w14:textId="77777777" w:rsidR="004F1098" w:rsidRDefault="004F1098" w:rsidP="008D6DE0"/>
    <w:p w14:paraId="5ADA9F9D" w14:textId="77777777" w:rsidR="004F1098" w:rsidRDefault="004F1098" w:rsidP="008D6DE0"/>
    <w:p w14:paraId="102A2201" w14:textId="77777777" w:rsidR="004F1098" w:rsidRDefault="004F1098" w:rsidP="008D6DE0"/>
    <w:p w14:paraId="3B673D48" w14:textId="77777777" w:rsidR="004F1098" w:rsidRDefault="004F1098" w:rsidP="008D6DE0"/>
    <w:p w14:paraId="02A6C07C" w14:textId="77777777" w:rsidR="00407AB9" w:rsidRDefault="00407AB9">
      <w:pPr>
        <w:pStyle w:val="Ttulo1"/>
      </w:pPr>
    </w:p>
    <w:p w14:paraId="523319E8" w14:textId="77777777" w:rsidR="00407AB9" w:rsidRDefault="00407AB9"/>
    <w:p w14:paraId="0D75B05B" w14:textId="77777777" w:rsidR="00407AB9" w:rsidRDefault="00A60681">
      <w:pPr>
        <w:pStyle w:val="Ttulo1"/>
      </w:pPr>
      <w:bookmarkStart w:id="12" w:name="_Toc157530640"/>
      <w:r>
        <w:lastRenderedPageBreak/>
        <w:t>5</w:t>
      </w:r>
      <w:hyperlink w:anchor="Resumo">
        <w:r>
          <w:rPr>
            <w:rStyle w:val="LinkdaInternet"/>
            <w:color w:val="auto"/>
            <w:u w:val="none"/>
          </w:rPr>
          <w:t xml:space="preserve">.        </w:t>
        </w:r>
        <w:r>
          <w:rPr>
            <w:rStyle w:val="LinkdaInternet"/>
          </w:rPr>
          <w:t>Demonstrações Contábeis Consolidadas</w:t>
        </w:r>
        <w:bookmarkEnd w:id="12"/>
      </w:hyperlink>
      <w:bookmarkEnd w:id="9"/>
    </w:p>
    <w:p w14:paraId="76FB39B8" w14:textId="77777777" w:rsidR="00407AB9" w:rsidRDefault="00407AB9">
      <w:pPr>
        <w:pStyle w:val="Ttulo1"/>
        <w:rPr>
          <w:rFonts w:cs="Arial"/>
        </w:rPr>
      </w:pPr>
      <w:hyperlink w:anchor="Resumo"/>
      <w:bookmarkStart w:id="13" w:name="_Balanço_Patrimonial"/>
      <w:bookmarkEnd w:id="13"/>
    </w:p>
    <w:p w14:paraId="1EE23D8F" w14:textId="77777777" w:rsidR="00DE588A" w:rsidRDefault="00A60681" w:rsidP="00DE588A">
      <w:pPr>
        <w:pStyle w:val="Ttulo2"/>
        <w:jc w:val="center"/>
      </w:pPr>
      <w:hyperlink w:anchor="BP">
        <w:bookmarkStart w:id="14" w:name="_Balanço_Patrimonial1"/>
        <w:bookmarkStart w:id="15" w:name="_Toc157530641"/>
        <w:bookmarkStart w:id="16" w:name="_Toc62760978"/>
        <w:bookmarkStart w:id="17" w:name="_Toc62761327"/>
        <w:bookmarkStart w:id="18" w:name="_Toc109894722"/>
        <w:bookmarkStart w:id="19" w:name="_Toc63259468"/>
        <w:bookmarkEnd w:id="14"/>
        <w:r>
          <w:rPr>
            <w:rStyle w:val="LinkdaInternet"/>
            <w:color w:val="auto"/>
            <w:sz w:val="28"/>
            <w:szCs w:val="28"/>
            <w:u w:val="none"/>
          </w:rPr>
          <w:t>Balanço Patrimonial</w:t>
        </w:r>
        <w:bookmarkEnd w:id="15"/>
      </w:hyperlink>
      <w:bookmarkEnd w:id="16"/>
      <w:bookmarkEnd w:id="17"/>
      <w:bookmarkEnd w:id="18"/>
      <w:bookmarkEnd w:id="19"/>
    </w:p>
    <w:p w14:paraId="68605836" w14:textId="77777777" w:rsidR="00211EE6" w:rsidRDefault="00211EE6" w:rsidP="00211EE6"/>
    <w:p w14:paraId="5324F179" w14:textId="77777777" w:rsidR="00211EE6" w:rsidRDefault="00211EE6" w:rsidP="00211EE6"/>
    <w:tbl>
      <w:tblPr>
        <w:tblW w:w="9300" w:type="dxa"/>
        <w:tblInd w:w="65" w:type="dxa"/>
        <w:tblCellMar>
          <w:left w:w="70" w:type="dxa"/>
          <w:right w:w="70" w:type="dxa"/>
        </w:tblCellMar>
        <w:tblLook w:val="04A0" w:firstRow="1" w:lastRow="0" w:firstColumn="1" w:lastColumn="0" w:noHBand="0" w:noVBand="1"/>
      </w:tblPr>
      <w:tblGrid>
        <w:gridCol w:w="621"/>
        <w:gridCol w:w="185"/>
        <w:gridCol w:w="600"/>
        <w:gridCol w:w="185"/>
        <w:gridCol w:w="1128"/>
        <w:gridCol w:w="231"/>
        <w:gridCol w:w="1022"/>
        <w:gridCol w:w="1272"/>
        <w:gridCol w:w="1504"/>
        <w:gridCol w:w="1272"/>
        <w:gridCol w:w="1280"/>
      </w:tblGrid>
      <w:tr w:rsidR="00211EE6" w:rsidRPr="00211EE6" w14:paraId="149DB896" w14:textId="77777777" w:rsidTr="00211EE6">
        <w:trPr>
          <w:trHeight w:val="199"/>
        </w:trPr>
        <w:tc>
          <w:tcPr>
            <w:tcW w:w="5084"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509156"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ATIVO</w:t>
            </w:r>
          </w:p>
        </w:tc>
        <w:tc>
          <w:tcPr>
            <w:tcW w:w="421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CE47D09"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PASSIVO</w:t>
            </w:r>
          </w:p>
        </w:tc>
      </w:tr>
      <w:tr w:rsidR="00211EE6" w:rsidRPr="00211EE6" w14:paraId="12E83CF7" w14:textId="77777777" w:rsidTr="00211EE6">
        <w:trPr>
          <w:trHeight w:val="199"/>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BEFEC7"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1219"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740D92F"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2024</w:t>
            </w:r>
          </w:p>
        </w:tc>
        <w:tc>
          <w:tcPr>
            <w:tcW w:w="1299" w:type="dxa"/>
            <w:tcBorders>
              <w:top w:val="nil"/>
              <w:left w:val="nil"/>
              <w:bottom w:val="single" w:sz="4" w:space="0" w:color="000000"/>
              <w:right w:val="single" w:sz="4" w:space="0" w:color="000000"/>
            </w:tcBorders>
            <w:shd w:val="clear" w:color="000000" w:fill="FFFFFF"/>
            <w:vAlign w:val="center"/>
            <w:hideMark/>
          </w:tcPr>
          <w:p w14:paraId="2DD89F18"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2023</w:t>
            </w:r>
          </w:p>
        </w:tc>
        <w:tc>
          <w:tcPr>
            <w:tcW w:w="1598" w:type="dxa"/>
            <w:tcBorders>
              <w:top w:val="nil"/>
              <w:left w:val="nil"/>
              <w:bottom w:val="single" w:sz="4" w:space="0" w:color="000000"/>
              <w:right w:val="single" w:sz="4" w:space="0" w:color="000000"/>
            </w:tcBorders>
            <w:shd w:val="clear" w:color="000000" w:fill="FFFFFF"/>
            <w:vAlign w:val="center"/>
            <w:hideMark/>
          </w:tcPr>
          <w:p w14:paraId="6A5C1CFB"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1299" w:type="dxa"/>
            <w:tcBorders>
              <w:top w:val="nil"/>
              <w:left w:val="nil"/>
              <w:bottom w:val="single" w:sz="4" w:space="0" w:color="000000"/>
              <w:right w:val="single" w:sz="4" w:space="0" w:color="000000"/>
            </w:tcBorders>
            <w:shd w:val="clear" w:color="000000" w:fill="FFFFFF"/>
            <w:vAlign w:val="center"/>
            <w:hideMark/>
          </w:tcPr>
          <w:p w14:paraId="6AD0AB0A"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2024</w:t>
            </w:r>
          </w:p>
        </w:tc>
        <w:tc>
          <w:tcPr>
            <w:tcW w:w="1319" w:type="dxa"/>
            <w:tcBorders>
              <w:top w:val="nil"/>
              <w:left w:val="nil"/>
              <w:bottom w:val="single" w:sz="4" w:space="0" w:color="000000"/>
              <w:right w:val="single" w:sz="4" w:space="0" w:color="000000"/>
            </w:tcBorders>
            <w:shd w:val="clear" w:color="000000" w:fill="FFFFFF"/>
            <w:vAlign w:val="center"/>
            <w:hideMark/>
          </w:tcPr>
          <w:p w14:paraId="623E8103"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2023</w:t>
            </w:r>
          </w:p>
        </w:tc>
      </w:tr>
      <w:tr w:rsidR="00211EE6" w:rsidRPr="00211EE6" w14:paraId="2466C9F9" w14:textId="77777777" w:rsidTr="00211EE6">
        <w:trPr>
          <w:trHeight w:val="199"/>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72778048"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ATIVO CIRCULANTE</w:t>
            </w:r>
          </w:p>
        </w:tc>
        <w:tc>
          <w:tcPr>
            <w:tcW w:w="1219" w:type="dxa"/>
            <w:gridSpan w:val="2"/>
            <w:tcBorders>
              <w:top w:val="single" w:sz="4" w:space="0" w:color="000000"/>
              <w:left w:val="nil"/>
              <w:bottom w:val="single" w:sz="4" w:space="0" w:color="000000"/>
              <w:right w:val="single" w:sz="4" w:space="0" w:color="000000"/>
            </w:tcBorders>
            <w:shd w:val="clear" w:color="000000" w:fill="FFFFFF"/>
            <w:hideMark/>
          </w:tcPr>
          <w:p w14:paraId="6D813EF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37.251.896,14</w:t>
            </w:r>
          </w:p>
        </w:tc>
        <w:tc>
          <w:tcPr>
            <w:tcW w:w="1299" w:type="dxa"/>
            <w:tcBorders>
              <w:top w:val="nil"/>
              <w:left w:val="nil"/>
              <w:bottom w:val="single" w:sz="4" w:space="0" w:color="000000"/>
              <w:right w:val="single" w:sz="4" w:space="0" w:color="000000"/>
            </w:tcBorders>
            <w:shd w:val="clear" w:color="000000" w:fill="FFFFFF"/>
            <w:hideMark/>
          </w:tcPr>
          <w:p w14:paraId="125990D4"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62.814.394,78</w:t>
            </w:r>
          </w:p>
        </w:tc>
        <w:tc>
          <w:tcPr>
            <w:tcW w:w="1598" w:type="dxa"/>
            <w:tcBorders>
              <w:top w:val="nil"/>
              <w:left w:val="nil"/>
              <w:bottom w:val="single" w:sz="4" w:space="0" w:color="000000"/>
              <w:right w:val="single" w:sz="4" w:space="0" w:color="000000"/>
            </w:tcBorders>
            <w:shd w:val="clear" w:color="000000" w:fill="FFFFFF"/>
            <w:hideMark/>
          </w:tcPr>
          <w:p w14:paraId="1115DBAD"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PASSIVO CIRCULANTE</w:t>
            </w:r>
          </w:p>
        </w:tc>
        <w:tc>
          <w:tcPr>
            <w:tcW w:w="1299" w:type="dxa"/>
            <w:tcBorders>
              <w:top w:val="nil"/>
              <w:left w:val="nil"/>
              <w:bottom w:val="single" w:sz="4" w:space="0" w:color="000000"/>
              <w:right w:val="single" w:sz="4" w:space="0" w:color="000000"/>
            </w:tcBorders>
            <w:shd w:val="clear" w:color="000000" w:fill="FFFFFF"/>
            <w:hideMark/>
          </w:tcPr>
          <w:p w14:paraId="0E993A5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117.030.721,81</w:t>
            </w:r>
          </w:p>
        </w:tc>
        <w:tc>
          <w:tcPr>
            <w:tcW w:w="1319" w:type="dxa"/>
            <w:tcBorders>
              <w:top w:val="nil"/>
              <w:left w:val="nil"/>
              <w:bottom w:val="single" w:sz="4" w:space="0" w:color="000000"/>
              <w:right w:val="single" w:sz="4" w:space="0" w:color="000000"/>
            </w:tcBorders>
            <w:shd w:val="clear" w:color="000000" w:fill="FFFFFF"/>
            <w:hideMark/>
          </w:tcPr>
          <w:p w14:paraId="275FE1D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106.643.397,64</w:t>
            </w:r>
          </w:p>
        </w:tc>
      </w:tr>
      <w:tr w:rsidR="00211EE6" w:rsidRPr="00211EE6" w14:paraId="5C0E01F5"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165F0E08"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Caixa e Equivalentes de Caixa</w:t>
            </w:r>
          </w:p>
        </w:tc>
        <w:tc>
          <w:tcPr>
            <w:tcW w:w="1219" w:type="dxa"/>
            <w:gridSpan w:val="2"/>
            <w:tcBorders>
              <w:top w:val="nil"/>
              <w:left w:val="nil"/>
              <w:bottom w:val="nil"/>
              <w:right w:val="single" w:sz="4" w:space="0" w:color="000000"/>
            </w:tcBorders>
            <w:shd w:val="clear" w:color="000000" w:fill="FFFFFF"/>
            <w:hideMark/>
          </w:tcPr>
          <w:p w14:paraId="57AA01B3"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29.893.758,93</w:t>
            </w:r>
          </w:p>
        </w:tc>
        <w:tc>
          <w:tcPr>
            <w:tcW w:w="1299" w:type="dxa"/>
            <w:tcBorders>
              <w:top w:val="nil"/>
              <w:left w:val="nil"/>
              <w:bottom w:val="nil"/>
              <w:right w:val="single" w:sz="4" w:space="0" w:color="000000"/>
            </w:tcBorders>
            <w:shd w:val="clear" w:color="000000" w:fill="FFFFFF"/>
            <w:hideMark/>
          </w:tcPr>
          <w:p w14:paraId="3010241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42.781.436,63</w:t>
            </w:r>
          </w:p>
        </w:tc>
        <w:tc>
          <w:tcPr>
            <w:tcW w:w="1598" w:type="dxa"/>
            <w:tcBorders>
              <w:top w:val="nil"/>
              <w:left w:val="nil"/>
              <w:bottom w:val="nil"/>
              <w:right w:val="single" w:sz="4" w:space="0" w:color="000000"/>
            </w:tcBorders>
            <w:shd w:val="clear" w:color="000000" w:fill="FFFFFF"/>
            <w:hideMark/>
          </w:tcPr>
          <w:p w14:paraId="76456E0E"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Obrigações Trab., Prev. e Assist. a Pagar a Curto Prazo</w:t>
            </w:r>
          </w:p>
        </w:tc>
        <w:tc>
          <w:tcPr>
            <w:tcW w:w="1299" w:type="dxa"/>
            <w:tcBorders>
              <w:top w:val="nil"/>
              <w:left w:val="nil"/>
              <w:bottom w:val="nil"/>
              <w:right w:val="single" w:sz="4" w:space="0" w:color="000000"/>
            </w:tcBorders>
            <w:shd w:val="clear" w:color="000000" w:fill="FFFFFF"/>
            <w:hideMark/>
          </w:tcPr>
          <w:p w14:paraId="609BF7E9"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39.598.058,95</w:t>
            </w:r>
          </w:p>
        </w:tc>
        <w:tc>
          <w:tcPr>
            <w:tcW w:w="1319" w:type="dxa"/>
            <w:tcBorders>
              <w:top w:val="nil"/>
              <w:left w:val="nil"/>
              <w:bottom w:val="nil"/>
              <w:right w:val="single" w:sz="4" w:space="0" w:color="000000"/>
            </w:tcBorders>
            <w:shd w:val="clear" w:color="000000" w:fill="FFFFFF"/>
            <w:hideMark/>
          </w:tcPr>
          <w:p w14:paraId="5A8283F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35.956.477,01</w:t>
            </w:r>
          </w:p>
        </w:tc>
      </w:tr>
      <w:tr w:rsidR="00211EE6" w:rsidRPr="00211EE6" w14:paraId="018F6D48"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206E02AD"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Créditos a Curto Prazo</w:t>
            </w:r>
          </w:p>
        </w:tc>
        <w:tc>
          <w:tcPr>
            <w:tcW w:w="1219" w:type="dxa"/>
            <w:gridSpan w:val="2"/>
            <w:tcBorders>
              <w:top w:val="nil"/>
              <w:left w:val="nil"/>
              <w:bottom w:val="nil"/>
              <w:right w:val="single" w:sz="4" w:space="0" w:color="000000"/>
            </w:tcBorders>
            <w:shd w:val="clear" w:color="000000" w:fill="FFFFFF"/>
            <w:hideMark/>
          </w:tcPr>
          <w:p w14:paraId="3769653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2.416.817,79</w:t>
            </w:r>
          </w:p>
        </w:tc>
        <w:tc>
          <w:tcPr>
            <w:tcW w:w="1299" w:type="dxa"/>
            <w:tcBorders>
              <w:top w:val="nil"/>
              <w:left w:val="nil"/>
              <w:bottom w:val="nil"/>
              <w:right w:val="single" w:sz="4" w:space="0" w:color="000000"/>
            </w:tcBorders>
            <w:shd w:val="clear" w:color="000000" w:fill="FFFFFF"/>
            <w:hideMark/>
          </w:tcPr>
          <w:p w14:paraId="615BC11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15.851.175,18</w:t>
            </w:r>
          </w:p>
        </w:tc>
        <w:tc>
          <w:tcPr>
            <w:tcW w:w="1598" w:type="dxa"/>
            <w:tcBorders>
              <w:top w:val="nil"/>
              <w:left w:val="nil"/>
              <w:bottom w:val="nil"/>
              <w:right w:val="single" w:sz="4" w:space="0" w:color="000000"/>
            </w:tcBorders>
            <w:shd w:val="clear" w:color="000000" w:fill="FFFFFF"/>
            <w:hideMark/>
          </w:tcPr>
          <w:p w14:paraId="180AB931"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Empréstimos e Financiamentos a Curto Prazo</w:t>
            </w:r>
          </w:p>
        </w:tc>
        <w:tc>
          <w:tcPr>
            <w:tcW w:w="1299" w:type="dxa"/>
            <w:tcBorders>
              <w:top w:val="nil"/>
              <w:left w:val="nil"/>
              <w:bottom w:val="nil"/>
              <w:right w:val="single" w:sz="4" w:space="0" w:color="000000"/>
            </w:tcBorders>
            <w:shd w:val="clear" w:color="000000" w:fill="FFFFFF"/>
            <w:hideMark/>
          </w:tcPr>
          <w:p w14:paraId="6E6F449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3DA86DF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6FA36CE4"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766020BF"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Créditos Tributários a Receber</w:t>
            </w:r>
          </w:p>
        </w:tc>
        <w:tc>
          <w:tcPr>
            <w:tcW w:w="1219" w:type="dxa"/>
            <w:gridSpan w:val="2"/>
            <w:tcBorders>
              <w:top w:val="nil"/>
              <w:left w:val="nil"/>
              <w:bottom w:val="nil"/>
              <w:right w:val="single" w:sz="4" w:space="0" w:color="000000"/>
            </w:tcBorders>
            <w:shd w:val="clear" w:color="000000" w:fill="FFFFFF"/>
            <w:hideMark/>
          </w:tcPr>
          <w:p w14:paraId="60D5251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41.506,80</w:t>
            </w:r>
          </w:p>
        </w:tc>
        <w:tc>
          <w:tcPr>
            <w:tcW w:w="1299" w:type="dxa"/>
            <w:tcBorders>
              <w:top w:val="nil"/>
              <w:left w:val="nil"/>
              <w:bottom w:val="nil"/>
              <w:right w:val="single" w:sz="4" w:space="0" w:color="000000"/>
            </w:tcBorders>
            <w:shd w:val="clear" w:color="000000" w:fill="FFFFFF"/>
            <w:hideMark/>
          </w:tcPr>
          <w:p w14:paraId="6BFBCEE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41.506,80</w:t>
            </w:r>
          </w:p>
        </w:tc>
        <w:tc>
          <w:tcPr>
            <w:tcW w:w="1598" w:type="dxa"/>
            <w:tcBorders>
              <w:top w:val="nil"/>
              <w:left w:val="nil"/>
              <w:bottom w:val="nil"/>
              <w:right w:val="single" w:sz="4" w:space="0" w:color="000000"/>
            </w:tcBorders>
            <w:shd w:val="clear" w:color="000000" w:fill="FFFFFF"/>
            <w:hideMark/>
          </w:tcPr>
          <w:p w14:paraId="363E1418"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Fornecedores e Contas a Pagar a Curto Prazo</w:t>
            </w:r>
          </w:p>
        </w:tc>
        <w:tc>
          <w:tcPr>
            <w:tcW w:w="1299" w:type="dxa"/>
            <w:tcBorders>
              <w:top w:val="nil"/>
              <w:left w:val="nil"/>
              <w:bottom w:val="nil"/>
              <w:right w:val="single" w:sz="4" w:space="0" w:color="000000"/>
            </w:tcBorders>
            <w:shd w:val="clear" w:color="000000" w:fill="FFFFFF"/>
            <w:hideMark/>
          </w:tcPr>
          <w:p w14:paraId="0695A6F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4.383.696,21</w:t>
            </w:r>
          </w:p>
        </w:tc>
        <w:tc>
          <w:tcPr>
            <w:tcW w:w="1319" w:type="dxa"/>
            <w:tcBorders>
              <w:top w:val="nil"/>
              <w:left w:val="nil"/>
              <w:bottom w:val="nil"/>
              <w:right w:val="single" w:sz="4" w:space="0" w:color="000000"/>
            </w:tcBorders>
            <w:shd w:val="clear" w:color="000000" w:fill="FFFFFF"/>
            <w:hideMark/>
          </w:tcPr>
          <w:p w14:paraId="36337886"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3.950.057,62</w:t>
            </w:r>
          </w:p>
        </w:tc>
      </w:tr>
      <w:tr w:rsidR="00211EE6" w:rsidRPr="00211EE6" w14:paraId="2499E8C4" w14:textId="77777777" w:rsidTr="00211EE6">
        <w:trPr>
          <w:trHeight w:val="199"/>
        </w:trPr>
        <w:tc>
          <w:tcPr>
            <w:tcW w:w="2566" w:type="dxa"/>
            <w:gridSpan w:val="5"/>
            <w:tcBorders>
              <w:top w:val="nil"/>
              <w:left w:val="single" w:sz="4" w:space="0" w:color="000000"/>
              <w:bottom w:val="single" w:sz="4" w:space="0" w:color="000000"/>
              <w:right w:val="single" w:sz="4" w:space="0" w:color="000000"/>
            </w:tcBorders>
            <w:shd w:val="clear" w:color="000000" w:fill="FFFFFF"/>
            <w:hideMark/>
          </w:tcPr>
          <w:p w14:paraId="6B955A37"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Créditos Tributários a Receber</w:t>
            </w:r>
          </w:p>
        </w:tc>
        <w:tc>
          <w:tcPr>
            <w:tcW w:w="1219" w:type="dxa"/>
            <w:gridSpan w:val="2"/>
            <w:tcBorders>
              <w:top w:val="nil"/>
              <w:left w:val="nil"/>
              <w:bottom w:val="single" w:sz="4" w:space="0" w:color="000000"/>
              <w:right w:val="single" w:sz="4" w:space="0" w:color="000000"/>
            </w:tcBorders>
            <w:shd w:val="clear" w:color="000000" w:fill="FFFFFF"/>
            <w:hideMark/>
          </w:tcPr>
          <w:p w14:paraId="5BB2E5B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41.506,80</w:t>
            </w:r>
          </w:p>
        </w:tc>
        <w:tc>
          <w:tcPr>
            <w:tcW w:w="1299" w:type="dxa"/>
            <w:tcBorders>
              <w:top w:val="nil"/>
              <w:left w:val="nil"/>
              <w:bottom w:val="single" w:sz="4" w:space="0" w:color="000000"/>
              <w:right w:val="single" w:sz="4" w:space="0" w:color="000000"/>
            </w:tcBorders>
            <w:shd w:val="clear" w:color="000000" w:fill="FFFFFF"/>
            <w:hideMark/>
          </w:tcPr>
          <w:p w14:paraId="79229EE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4037CBF4"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Obrigações Fiscais a Curto Prazo</w:t>
            </w:r>
          </w:p>
        </w:tc>
        <w:tc>
          <w:tcPr>
            <w:tcW w:w="1299" w:type="dxa"/>
            <w:tcBorders>
              <w:top w:val="nil"/>
              <w:left w:val="nil"/>
              <w:bottom w:val="nil"/>
              <w:right w:val="single" w:sz="4" w:space="0" w:color="000000"/>
            </w:tcBorders>
            <w:shd w:val="clear" w:color="000000" w:fill="FFFFFF"/>
            <w:hideMark/>
          </w:tcPr>
          <w:p w14:paraId="3798322C"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64C9965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332D44E2" w14:textId="77777777" w:rsidTr="00211EE6">
        <w:trPr>
          <w:trHeight w:val="199"/>
        </w:trPr>
        <w:tc>
          <w:tcPr>
            <w:tcW w:w="2566" w:type="dxa"/>
            <w:gridSpan w:val="5"/>
            <w:tcBorders>
              <w:top w:val="nil"/>
              <w:left w:val="single" w:sz="4" w:space="0" w:color="000000"/>
              <w:bottom w:val="single" w:sz="4" w:space="0" w:color="000000"/>
              <w:right w:val="single" w:sz="4" w:space="0" w:color="000000"/>
            </w:tcBorders>
            <w:shd w:val="clear" w:color="000000" w:fill="FFFFFF"/>
            <w:hideMark/>
          </w:tcPr>
          <w:p w14:paraId="3F837A86"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Ajustes para Perdas em Créditos Tributários a Receber</w:t>
            </w:r>
          </w:p>
        </w:tc>
        <w:tc>
          <w:tcPr>
            <w:tcW w:w="1219" w:type="dxa"/>
            <w:gridSpan w:val="2"/>
            <w:tcBorders>
              <w:top w:val="nil"/>
              <w:left w:val="nil"/>
              <w:bottom w:val="single" w:sz="4" w:space="0" w:color="000000"/>
              <w:right w:val="single" w:sz="4" w:space="0" w:color="000000"/>
            </w:tcBorders>
            <w:shd w:val="clear" w:color="000000" w:fill="FFFFFF"/>
            <w:hideMark/>
          </w:tcPr>
          <w:p w14:paraId="32003FE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299" w:type="dxa"/>
            <w:tcBorders>
              <w:top w:val="nil"/>
              <w:left w:val="nil"/>
              <w:bottom w:val="single" w:sz="4" w:space="0" w:color="000000"/>
              <w:right w:val="single" w:sz="4" w:space="0" w:color="000000"/>
            </w:tcBorders>
            <w:shd w:val="clear" w:color="000000" w:fill="FFFFFF"/>
            <w:hideMark/>
          </w:tcPr>
          <w:p w14:paraId="4EA1010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11B1172D"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Transferências Fiscais a Curto Prazo</w:t>
            </w:r>
          </w:p>
        </w:tc>
        <w:tc>
          <w:tcPr>
            <w:tcW w:w="1299" w:type="dxa"/>
            <w:tcBorders>
              <w:top w:val="nil"/>
              <w:left w:val="nil"/>
              <w:bottom w:val="nil"/>
              <w:right w:val="single" w:sz="4" w:space="0" w:color="000000"/>
            </w:tcBorders>
            <w:shd w:val="clear" w:color="000000" w:fill="FFFFFF"/>
            <w:hideMark/>
          </w:tcPr>
          <w:p w14:paraId="51D2E493"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2297C354"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1926D269"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6AB863FF"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Demais Créditos e Valores</w:t>
            </w:r>
          </w:p>
        </w:tc>
        <w:tc>
          <w:tcPr>
            <w:tcW w:w="1219" w:type="dxa"/>
            <w:gridSpan w:val="2"/>
            <w:tcBorders>
              <w:top w:val="nil"/>
              <w:left w:val="nil"/>
              <w:bottom w:val="nil"/>
              <w:right w:val="single" w:sz="4" w:space="0" w:color="000000"/>
            </w:tcBorders>
            <w:shd w:val="clear" w:color="000000" w:fill="FFFFFF"/>
            <w:hideMark/>
          </w:tcPr>
          <w:p w14:paraId="3EE11BE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2.375.310,99</w:t>
            </w:r>
          </w:p>
        </w:tc>
        <w:tc>
          <w:tcPr>
            <w:tcW w:w="1299" w:type="dxa"/>
            <w:tcBorders>
              <w:top w:val="nil"/>
              <w:left w:val="nil"/>
              <w:bottom w:val="nil"/>
              <w:right w:val="single" w:sz="4" w:space="0" w:color="000000"/>
            </w:tcBorders>
            <w:shd w:val="clear" w:color="000000" w:fill="FFFFFF"/>
            <w:hideMark/>
          </w:tcPr>
          <w:p w14:paraId="5CF961AF"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15.809.668,38</w:t>
            </w:r>
          </w:p>
        </w:tc>
        <w:tc>
          <w:tcPr>
            <w:tcW w:w="1598" w:type="dxa"/>
            <w:tcBorders>
              <w:top w:val="nil"/>
              <w:left w:val="nil"/>
              <w:bottom w:val="nil"/>
              <w:right w:val="single" w:sz="4" w:space="0" w:color="000000"/>
            </w:tcBorders>
            <w:shd w:val="clear" w:color="000000" w:fill="FFFFFF"/>
            <w:hideMark/>
          </w:tcPr>
          <w:p w14:paraId="662569D0"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Provisões a Curto Prazo</w:t>
            </w:r>
          </w:p>
        </w:tc>
        <w:tc>
          <w:tcPr>
            <w:tcW w:w="1299" w:type="dxa"/>
            <w:tcBorders>
              <w:top w:val="nil"/>
              <w:left w:val="nil"/>
              <w:bottom w:val="nil"/>
              <w:right w:val="single" w:sz="4" w:space="0" w:color="000000"/>
            </w:tcBorders>
            <w:shd w:val="clear" w:color="000000" w:fill="FFFFFF"/>
            <w:hideMark/>
          </w:tcPr>
          <w:p w14:paraId="4459385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2DD32B09"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13D0B06C" w14:textId="77777777" w:rsidTr="00211EE6">
        <w:trPr>
          <w:trHeight w:val="199"/>
        </w:trPr>
        <w:tc>
          <w:tcPr>
            <w:tcW w:w="2566" w:type="dxa"/>
            <w:gridSpan w:val="5"/>
            <w:tcBorders>
              <w:top w:val="nil"/>
              <w:left w:val="single" w:sz="4" w:space="0" w:color="000000"/>
              <w:bottom w:val="single" w:sz="4" w:space="0" w:color="000000"/>
              <w:right w:val="single" w:sz="4" w:space="0" w:color="000000"/>
            </w:tcBorders>
            <w:shd w:val="clear" w:color="000000" w:fill="FFFFFF"/>
            <w:hideMark/>
          </w:tcPr>
          <w:p w14:paraId="0162CD5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Demais Créditos e Valores</w:t>
            </w:r>
          </w:p>
        </w:tc>
        <w:tc>
          <w:tcPr>
            <w:tcW w:w="1219" w:type="dxa"/>
            <w:gridSpan w:val="2"/>
            <w:tcBorders>
              <w:top w:val="nil"/>
              <w:left w:val="nil"/>
              <w:bottom w:val="single" w:sz="4" w:space="0" w:color="000000"/>
              <w:right w:val="single" w:sz="4" w:space="0" w:color="000000"/>
            </w:tcBorders>
            <w:shd w:val="clear" w:color="000000" w:fill="FFFFFF"/>
            <w:hideMark/>
          </w:tcPr>
          <w:p w14:paraId="466BD86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2.375.310,99</w:t>
            </w:r>
          </w:p>
        </w:tc>
        <w:tc>
          <w:tcPr>
            <w:tcW w:w="1299" w:type="dxa"/>
            <w:tcBorders>
              <w:top w:val="nil"/>
              <w:left w:val="nil"/>
              <w:bottom w:val="single" w:sz="4" w:space="0" w:color="000000"/>
              <w:right w:val="single" w:sz="4" w:space="0" w:color="000000"/>
            </w:tcBorders>
            <w:shd w:val="clear" w:color="000000" w:fill="FFFFFF"/>
            <w:hideMark/>
          </w:tcPr>
          <w:p w14:paraId="325A76F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5392847F"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Demais Obrigações a Curto Prazo</w:t>
            </w:r>
          </w:p>
        </w:tc>
        <w:tc>
          <w:tcPr>
            <w:tcW w:w="1299" w:type="dxa"/>
            <w:tcBorders>
              <w:top w:val="nil"/>
              <w:left w:val="nil"/>
              <w:bottom w:val="nil"/>
              <w:right w:val="single" w:sz="4" w:space="0" w:color="000000"/>
            </w:tcBorders>
            <w:shd w:val="clear" w:color="000000" w:fill="FFFFFF"/>
            <w:hideMark/>
          </w:tcPr>
          <w:p w14:paraId="36F1E0C4"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73.048.966,65</w:t>
            </w:r>
          </w:p>
        </w:tc>
        <w:tc>
          <w:tcPr>
            <w:tcW w:w="1319" w:type="dxa"/>
            <w:tcBorders>
              <w:top w:val="nil"/>
              <w:left w:val="nil"/>
              <w:bottom w:val="nil"/>
              <w:right w:val="single" w:sz="4" w:space="0" w:color="000000"/>
            </w:tcBorders>
            <w:shd w:val="clear" w:color="000000" w:fill="FFFFFF"/>
            <w:hideMark/>
          </w:tcPr>
          <w:p w14:paraId="784896DE"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66.736.863,01</w:t>
            </w:r>
          </w:p>
        </w:tc>
      </w:tr>
      <w:tr w:rsidR="00211EE6" w:rsidRPr="00211EE6" w14:paraId="1736045D" w14:textId="77777777" w:rsidTr="00211EE6">
        <w:trPr>
          <w:trHeight w:val="199"/>
        </w:trPr>
        <w:tc>
          <w:tcPr>
            <w:tcW w:w="2566" w:type="dxa"/>
            <w:gridSpan w:val="5"/>
            <w:tcBorders>
              <w:top w:val="nil"/>
              <w:left w:val="single" w:sz="4" w:space="0" w:color="000000"/>
              <w:bottom w:val="single" w:sz="4" w:space="0" w:color="000000"/>
              <w:right w:val="single" w:sz="4" w:space="0" w:color="000000"/>
            </w:tcBorders>
            <w:shd w:val="clear" w:color="000000" w:fill="FFFFFF"/>
            <w:hideMark/>
          </w:tcPr>
          <w:p w14:paraId="480CD6C2"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Ajuste para Perdas em Demais Créditos a Curto Prazo</w:t>
            </w:r>
          </w:p>
        </w:tc>
        <w:tc>
          <w:tcPr>
            <w:tcW w:w="1219" w:type="dxa"/>
            <w:gridSpan w:val="2"/>
            <w:tcBorders>
              <w:top w:val="nil"/>
              <w:left w:val="nil"/>
              <w:bottom w:val="single" w:sz="4" w:space="0" w:color="000000"/>
              <w:right w:val="single" w:sz="4" w:space="0" w:color="000000"/>
            </w:tcBorders>
            <w:shd w:val="clear" w:color="000000" w:fill="FFFFFF"/>
            <w:hideMark/>
          </w:tcPr>
          <w:p w14:paraId="2F979ACF"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299" w:type="dxa"/>
            <w:tcBorders>
              <w:top w:val="nil"/>
              <w:left w:val="nil"/>
              <w:bottom w:val="single" w:sz="4" w:space="0" w:color="000000"/>
              <w:right w:val="single" w:sz="4" w:space="0" w:color="000000"/>
            </w:tcBorders>
            <w:shd w:val="clear" w:color="000000" w:fill="FFFFFF"/>
            <w:hideMark/>
          </w:tcPr>
          <w:p w14:paraId="661AB1D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2926741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4340FD3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tcBorders>
              <w:top w:val="nil"/>
              <w:left w:val="nil"/>
              <w:bottom w:val="nil"/>
              <w:right w:val="single" w:sz="4" w:space="0" w:color="000000"/>
            </w:tcBorders>
            <w:shd w:val="clear" w:color="000000" w:fill="FFFFFF"/>
            <w:hideMark/>
          </w:tcPr>
          <w:p w14:paraId="2F3ECC7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7EB603CF"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0E521A30"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Investimentos e Aplicações Temporárias a Curto Prazo</w:t>
            </w:r>
          </w:p>
        </w:tc>
        <w:tc>
          <w:tcPr>
            <w:tcW w:w="1219" w:type="dxa"/>
            <w:gridSpan w:val="2"/>
            <w:tcBorders>
              <w:top w:val="nil"/>
              <w:left w:val="nil"/>
              <w:bottom w:val="nil"/>
              <w:right w:val="single" w:sz="4" w:space="0" w:color="000000"/>
            </w:tcBorders>
            <w:shd w:val="clear" w:color="000000" w:fill="FFFFFF"/>
            <w:hideMark/>
          </w:tcPr>
          <w:p w14:paraId="7EC351F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299" w:type="dxa"/>
            <w:tcBorders>
              <w:top w:val="nil"/>
              <w:left w:val="nil"/>
              <w:bottom w:val="nil"/>
              <w:right w:val="single" w:sz="4" w:space="0" w:color="000000"/>
            </w:tcBorders>
            <w:shd w:val="clear" w:color="000000" w:fill="FFFFFF"/>
            <w:hideMark/>
          </w:tcPr>
          <w:p w14:paraId="262C693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598" w:type="dxa"/>
            <w:tcBorders>
              <w:top w:val="nil"/>
              <w:left w:val="nil"/>
              <w:bottom w:val="nil"/>
              <w:right w:val="single" w:sz="4" w:space="0" w:color="000000"/>
            </w:tcBorders>
            <w:shd w:val="clear" w:color="000000" w:fill="FFFFFF"/>
            <w:hideMark/>
          </w:tcPr>
          <w:p w14:paraId="10CD3FD2"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2D1610C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tcBorders>
              <w:top w:val="nil"/>
              <w:left w:val="nil"/>
              <w:bottom w:val="nil"/>
              <w:right w:val="single" w:sz="4" w:space="0" w:color="000000"/>
            </w:tcBorders>
            <w:shd w:val="clear" w:color="000000" w:fill="FFFFFF"/>
            <w:hideMark/>
          </w:tcPr>
          <w:p w14:paraId="428EE36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34A8BE1F"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27BD1AE8"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Estoques</w:t>
            </w:r>
          </w:p>
        </w:tc>
        <w:tc>
          <w:tcPr>
            <w:tcW w:w="1219" w:type="dxa"/>
            <w:gridSpan w:val="2"/>
            <w:tcBorders>
              <w:top w:val="nil"/>
              <w:left w:val="nil"/>
              <w:bottom w:val="nil"/>
              <w:right w:val="single" w:sz="4" w:space="0" w:color="000000"/>
            </w:tcBorders>
            <w:shd w:val="clear" w:color="000000" w:fill="FFFFFF"/>
            <w:hideMark/>
          </w:tcPr>
          <w:p w14:paraId="1CBDEFC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4.941.319,42</w:t>
            </w:r>
          </w:p>
        </w:tc>
        <w:tc>
          <w:tcPr>
            <w:tcW w:w="1299" w:type="dxa"/>
            <w:tcBorders>
              <w:top w:val="nil"/>
              <w:left w:val="nil"/>
              <w:bottom w:val="nil"/>
              <w:right w:val="single" w:sz="4" w:space="0" w:color="000000"/>
            </w:tcBorders>
            <w:shd w:val="clear" w:color="000000" w:fill="FFFFFF"/>
            <w:hideMark/>
          </w:tcPr>
          <w:p w14:paraId="3DA37ECE"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4.181.782,97</w:t>
            </w:r>
          </w:p>
        </w:tc>
        <w:tc>
          <w:tcPr>
            <w:tcW w:w="1598" w:type="dxa"/>
            <w:tcBorders>
              <w:top w:val="nil"/>
              <w:left w:val="nil"/>
              <w:bottom w:val="nil"/>
              <w:right w:val="single" w:sz="4" w:space="0" w:color="000000"/>
            </w:tcBorders>
            <w:shd w:val="clear" w:color="000000" w:fill="FFFFFF"/>
            <w:hideMark/>
          </w:tcPr>
          <w:p w14:paraId="44446772"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0F416C9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tcBorders>
              <w:top w:val="nil"/>
              <w:left w:val="nil"/>
              <w:bottom w:val="nil"/>
              <w:right w:val="single" w:sz="4" w:space="0" w:color="000000"/>
            </w:tcBorders>
            <w:shd w:val="clear" w:color="000000" w:fill="FFFFFF"/>
            <w:hideMark/>
          </w:tcPr>
          <w:p w14:paraId="5BF0819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4A83AEE4"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4892888C"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Ativos Não Circulantes Mantidos para Venda</w:t>
            </w:r>
          </w:p>
        </w:tc>
        <w:tc>
          <w:tcPr>
            <w:tcW w:w="1219" w:type="dxa"/>
            <w:gridSpan w:val="2"/>
            <w:tcBorders>
              <w:top w:val="nil"/>
              <w:left w:val="nil"/>
              <w:bottom w:val="nil"/>
              <w:right w:val="single" w:sz="4" w:space="0" w:color="000000"/>
            </w:tcBorders>
            <w:shd w:val="clear" w:color="000000" w:fill="FFFFFF"/>
            <w:hideMark/>
          </w:tcPr>
          <w:p w14:paraId="388D422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299" w:type="dxa"/>
            <w:tcBorders>
              <w:top w:val="nil"/>
              <w:left w:val="nil"/>
              <w:bottom w:val="nil"/>
              <w:right w:val="single" w:sz="4" w:space="0" w:color="000000"/>
            </w:tcBorders>
            <w:shd w:val="clear" w:color="000000" w:fill="FFFFFF"/>
            <w:hideMark/>
          </w:tcPr>
          <w:p w14:paraId="1E304743"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598" w:type="dxa"/>
            <w:tcBorders>
              <w:top w:val="nil"/>
              <w:left w:val="nil"/>
              <w:bottom w:val="nil"/>
              <w:right w:val="single" w:sz="4" w:space="0" w:color="000000"/>
            </w:tcBorders>
            <w:shd w:val="clear" w:color="000000" w:fill="FFFFFF"/>
            <w:hideMark/>
          </w:tcPr>
          <w:p w14:paraId="3D2A8E70"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24A721E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tcBorders>
              <w:top w:val="nil"/>
              <w:left w:val="nil"/>
              <w:bottom w:val="nil"/>
              <w:right w:val="single" w:sz="4" w:space="0" w:color="000000"/>
            </w:tcBorders>
            <w:shd w:val="clear" w:color="000000" w:fill="FFFFFF"/>
            <w:hideMark/>
          </w:tcPr>
          <w:p w14:paraId="3ACC4BC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7216DF04"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38D93101"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VPDs Pagas Antecipadamente</w:t>
            </w:r>
          </w:p>
        </w:tc>
        <w:tc>
          <w:tcPr>
            <w:tcW w:w="1219" w:type="dxa"/>
            <w:gridSpan w:val="2"/>
            <w:tcBorders>
              <w:top w:val="nil"/>
              <w:left w:val="nil"/>
              <w:bottom w:val="nil"/>
              <w:right w:val="single" w:sz="4" w:space="0" w:color="000000"/>
            </w:tcBorders>
            <w:shd w:val="clear" w:color="000000" w:fill="FFFFFF"/>
            <w:hideMark/>
          </w:tcPr>
          <w:p w14:paraId="7F39B479"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299" w:type="dxa"/>
            <w:tcBorders>
              <w:top w:val="nil"/>
              <w:left w:val="nil"/>
              <w:bottom w:val="nil"/>
              <w:right w:val="single" w:sz="4" w:space="0" w:color="000000"/>
            </w:tcBorders>
            <w:shd w:val="clear" w:color="000000" w:fill="FFFFFF"/>
            <w:hideMark/>
          </w:tcPr>
          <w:p w14:paraId="63CD803D"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598" w:type="dxa"/>
            <w:tcBorders>
              <w:top w:val="nil"/>
              <w:left w:val="nil"/>
              <w:bottom w:val="nil"/>
              <w:right w:val="single" w:sz="4" w:space="0" w:color="000000"/>
            </w:tcBorders>
            <w:shd w:val="clear" w:color="000000" w:fill="FFFFFF"/>
            <w:hideMark/>
          </w:tcPr>
          <w:p w14:paraId="5DBD8EC8"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4C1B7AB4"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tcBorders>
              <w:top w:val="nil"/>
              <w:left w:val="nil"/>
              <w:bottom w:val="nil"/>
              <w:right w:val="single" w:sz="4" w:space="0" w:color="000000"/>
            </w:tcBorders>
            <w:shd w:val="clear" w:color="000000" w:fill="FFFFFF"/>
            <w:hideMark/>
          </w:tcPr>
          <w:p w14:paraId="553F226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7677C844" w14:textId="77777777" w:rsidTr="00211EE6">
        <w:trPr>
          <w:trHeight w:val="199"/>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72769F5A"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ATIVO NÃO CIRCULANTE</w:t>
            </w:r>
          </w:p>
        </w:tc>
        <w:tc>
          <w:tcPr>
            <w:tcW w:w="1219" w:type="dxa"/>
            <w:gridSpan w:val="2"/>
            <w:tcBorders>
              <w:top w:val="single" w:sz="4" w:space="0" w:color="000000"/>
              <w:left w:val="nil"/>
              <w:bottom w:val="single" w:sz="4" w:space="0" w:color="000000"/>
              <w:right w:val="single" w:sz="4" w:space="0" w:color="000000"/>
            </w:tcBorders>
            <w:shd w:val="clear" w:color="000000" w:fill="FFFFFF"/>
            <w:hideMark/>
          </w:tcPr>
          <w:p w14:paraId="4BCC261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515.723.347,82</w:t>
            </w:r>
          </w:p>
        </w:tc>
        <w:tc>
          <w:tcPr>
            <w:tcW w:w="1299" w:type="dxa"/>
            <w:tcBorders>
              <w:top w:val="single" w:sz="4" w:space="0" w:color="000000"/>
              <w:left w:val="nil"/>
              <w:bottom w:val="single" w:sz="4" w:space="0" w:color="000000"/>
              <w:right w:val="single" w:sz="4" w:space="0" w:color="000000"/>
            </w:tcBorders>
            <w:shd w:val="clear" w:color="000000" w:fill="FFFFFF"/>
            <w:hideMark/>
          </w:tcPr>
          <w:p w14:paraId="71DF58C9"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509.303.700,29</w:t>
            </w:r>
          </w:p>
        </w:tc>
        <w:tc>
          <w:tcPr>
            <w:tcW w:w="1598" w:type="dxa"/>
            <w:tcBorders>
              <w:top w:val="single" w:sz="4" w:space="0" w:color="000000"/>
              <w:left w:val="nil"/>
              <w:bottom w:val="single" w:sz="4" w:space="0" w:color="000000"/>
              <w:right w:val="single" w:sz="4" w:space="0" w:color="000000"/>
            </w:tcBorders>
            <w:shd w:val="clear" w:color="000000" w:fill="FFFFFF"/>
            <w:hideMark/>
          </w:tcPr>
          <w:p w14:paraId="205E1BF2"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PASSIVO NÃO CIRCULANTE</w:t>
            </w:r>
          </w:p>
        </w:tc>
        <w:tc>
          <w:tcPr>
            <w:tcW w:w="1299" w:type="dxa"/>
            <w:tcBorders>
              <w:top w:val="single" w:sz="4" w:space="0" w:color="000000"/>
              <w:left w:val="nil"/>
              <w:bottom w:val="single" w:sz="4" w:space="0" w:color="000000"/>
              <w:right w:val="single" w:sz="4" w:space="0" w:color="000000"/>
            </w:tcBorders>
            <w:shd w:val="clear" w:color="000000" w:fill="FFFFFF"/>
            <w:hideMark/>
          </w:tcPr>
          <w:p w14:paraId="5562CF6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single" w:sz="4" w:space="0" w:color="000000"/>
              <w:left w:val="nil"/>
              <w:bottom w:val="single" w:sz="4" w:space="0" w:color="000000"/>
              <w:right w:val="single" w:sz="4" w:space="0" w:color="000000"/>
            </w:tcBorders>
            <w:shd w:val="clear" w:color="000000" w:fill="FFFFFF"/>
            <w:hideMark/>
          </w:tcPr>
          <w:p w14:paraId="4ABAAC7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701943EB"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6C4AD3E2"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Ativo Realizável a Longo Prazo</w:t>
            </w:r>
          </w:p>
        </w:tc>
        <w:tc>
          <w:tcPr>
            <w:tcW w:w="1219" w:type="dxa"/>
            <w:gridSpan w:val="2"/>
            <w:tcBorders>
              <w:top w:val="nil"/>
              <w:left w:val="nil"/>
              <w:bottom w:val="nil"/>
              <w:right w:val="single" w:sz="4" w:space="0" w:color="000000"/>
            </w:tcBorders>
            <w:shd w:val="clear" w:color="000000" w:fill="FFFFFF"/>
            <w:hideMark/>
          </w:tcPr>
          <w:p w14:paraId="0DAF769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299" w:type="dxa"/>
            <w:tcBorders>
              <w:top w:val="nil"/>
              <w:left w:val="nil"/>
              <w:bottom w:val="nil"/>
              <w:right w:val="single" w:sz="4" w:space="0" w:color="000000"/>
            </w:tcBorders>
            <w:shd w:val="clear" w:color="000000" w:fill="FFFFFF"/>
            <w:hideMark/>
          </w:tcPr>
          <w:p w14:paraId="1F666C6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598" w:type="dxa"/>
            <w:tcBorders>
              <w:top w:val="nil"/>
              <w:left w:val="nil"/>
              <w:bottom w:val="nil"/>
              <w:right w:val="single" w:sz="4" w:space="0" w:color="000000"/>
            </w:tcBorders>
            <w:shd w:val="clear" w:color="000000" w:fill="FFFFFF"/>
            <w:hideMark/>
          </w:tcPr>
          <w:p w14:paraId="375A9A6B"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Obrigações Trab., Prev. e Assist. a Pagar a Longo Prazo</w:t>
            </w:r>
          </w:p>
        </w:tc>
        <w:tc>
          <w:tcPr>
            <w:tcW w:w="1299" w:type="dxa"/>
            <w:tcBorders>
              <w:top w:val="nil"/>
              <w:left w:val="nil"/>
              <w:bottom w:val="nil"/>
              <w:right w:val="single" w:sz="4" w:space="0" w:color="000000"/>
            </w:tcBorders>
            <w:shd w:val="clear" w:color="000000" w:fill="FFFFFF"/>
            <w:hideMark/>
          </w:tcPr>
          <w:p w14:paraId="29E2C846"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7C29F14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73B91793"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144F9193"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Estoques</w:t>
            </w:r>
          </w:p>
        </w:tc>
        <w:tc>
          <w:tcPr>
            <w:tcW w:w="1219" w:type="dxa"/>
            <w:gridSpan w:val="2"/>
            <w:tcBorders>
              <w:top w:val="nil"/>
              <w:left w:val="nil"/>
              <w:bottom w:val="nil"/>
              <w:right w:val="single" w:sz="4" w:space="0" w:color="000000"/>
            </w:tcBorders>
            <w:shd w:val="clear" w:color="000000" w:fill="FFFFFF"/>
            <w:hideMark/>
          </w:tcPr>
          <w:p w14:paraId="4B9069F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7E3E70C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3C79CE79"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Empréstimos e Financiamentos a Longo Prazo</w:t>
            </w:r>
          </w:p>
        </w:tc>
        <w:tc>
          <w:tcPr>
            <w:tcW w:w="1299" w:type="dxa"/>
            <w:tcBorders>
              <w:top w:val="nil"/>
              <w:left w:val="nil"/>
              <w:bottom w:val="nil"/>
              <w:right w:val="single" w:sz="4" w:space="0" w:color="000000"/>
            </w:tcBorders>
            <w:shd w:val="clear" w:color="000000" w:fill="FFFFFF"/>
            <w:hideMark/>
          </w:tcPr>
          <w:p w14:paraId="27F2D0C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293F129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3FCB3C71"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1ECA51C0"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Investimentos</w:t>
            </w:r>
          </w:p>
        </w:tc>
        <w:tc>
          <w:tcPr>
            <w:tcW w:w="1219" w:type="dxa"/>
            <w:gridSpan w:val="2"/>
            <w:tcBorders>
              <w:top w:val="nil"/>
              <w:left w:val="nil"/>
              <w:bottom w:val="nil"/>
              <w:right w:val="single" w:sz="4" w:space="0" w:color="000000"/>
            </w:tcBorders>
            <w:shd w:val="clear" w:color="000000" w:fill="FFFFFF"/>
            <w:hideMark/>
          </w:tcPr>
          <w:p w14:paraId="52AEE33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299" w:type="dxa"/>
            <w:tcBorders>
              <w:top w:val="nil"/>
              <w:left w:val="nil"/>
              <w:bottom w:val="nil"/>
              <w:right w:val="single" w:sz="4" w:space="0" w:color="000000"/>
            </w:tcBorders>
            <w:shd w:val="clear" w:color="000000" w:fill="FFFFFF"/>
            <w:hideMark/>
          </w:tcPr>
          <w:p w14:paraId="1A5015E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598" w:type="dxa"/>
            <w:tcBorders>
              <w:top w:val="nil"/>
              <w:left w:val="nil"/>
              <w:bottom w:val="nil"/>
              <w:right w:val="single" w:sz="4" w:space="0" w:color="000000"/>
            </w:tcBorders>
            <w:shd w:val="clear" w:color="000000" w:fill="FFFFFF"/>
            <w:hideMark/>
          </w:tcPr>
          <w:p w14:paraId="0D6596CA"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Fornecedores e Contas a Pagar a Longo Prazo</w:t>
            </w:r>
          </w:p>
        </w:tc>
        <w:tc>
          <w:tcPr>
            <w:tcW w:w="1299" w:type="dxa"/>
            <w:tcBorders>
              <w:top w:val="nil"/>
              <w:left w:val="nil"/>
              <w:bottom w:val="nil"/>
              <w:right w:val="single" w:sz="4" w:space="0" w:color="000000"/>
            </w:tcBorders>
            <w:shd w:val="clear" w:color="000000" w:fill="FFFFFF"/>
            <w:hideMark/>
          </w:tcPr>
          <w:p w14:paraId="0D5682A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4ADDF34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422964BD"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72DA9DB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Participações Permanentes</w:t>
            </w:r>
          </w:p>
        </w:tc>
        <w:tc>
          <w:tcPr>
            <w:tcW w:w="1219" w:type="dxa"/>
            <w:gridSpan w:val="2"/>
            <w:tcBorders>
              <w:top w:val="nil"/>
              <w:left w:val="nil"/>
              <w:bottom w:val="nil"/>
              <w:right w:val="single" w:sz="4" w:space="0" w:color="000000"/>
            </w:tcBorders>
            <w:shd w:val="clear" w:color="000000" w:fill="FFFFFF"/>
            <w:hideMark/>
          </w:tcPr>
          <w:p w14:paraId="47E1F13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41F096F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45DD3BFB"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Obrigações Fiscais a Longo </w:t>
            </w:r>
            <w:r w:rsidRPr="00211EE6">
              <w:rPr>
                <w:rFonts w:cs="Arial"/>
                <w:b/>
                <w:bCs/>
                <w:color w:val="000000"/>
                <w:sz w:val="16"/>
                <w:szCs w:val="16"/>
              </w:rPr>
              <w:lastRenderedPageBreak/>
              <w:t>Prazo</w:t>
            </w:r>
          </w:p>
        </w:tc>
        <w:tc>
          <w:tcPr>
            <w:tcW w:w="1299" w:type="dxa"/>
            <w:tcBorders>
              <w:top w:val="nil"/>
              <w:left w:val="nil"/>
              <w:bottom w:val="nil"/>
              <w:right w:val="single" w:sz="4" w:space="0" w:color="000000"/>
            </w:tcBorders>
            <w:shd w:val="clear" w:color="000000" w:fill="FFFFFF"/>
            <w:hideMark/>
          </w:tcPr>
          <w:p w14:paraId="5352DE6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lastRenderedPageBreak/>
              <w:t>-</w:t>
            </w:r>
          </w:p>
        </w:tc>
        <w:tc>
          <w:tcPr>
            <w:tcW w:w="1319" w:type="dxa"/>
            <w:tcBorders>
              <w:top w:val="nil"/>
              <w:left w:val="nil"/>
              <w:bottom w:val="nil"/>
              <w:right w:val="single" w:sz="4" w:space="0" w:color="000000"/>
            </w:tcBorders>
            <w:shd w:val="clear" w:color="000000" w:fill="FFFFFF"/>
            <w:hideMark/>
          </w:tcPr>
          <w:p w14:paraId="2D2A130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095ABD1E"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490A7509"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Propriedades para Investimento</w:t>
            </w:r>
          </w:p>
        </w:tc>
        <w:tc>
          <w:tcPr>
            <w:tcW w:w="1219" w:type="dxa"/>
            <w:gridSpan w:val="2"/>
            <w:tcBorders>
              <w:top w:val="nil"/>
              <w:left w:val="nil"/>
              <w:bottom w:val="nil"/>
              <w:right w:val="single" w:sz="4" w:space="0" w:color="000000"/>
            </w:tcBorders>
            <w:shd w:val="clear" w:color="000000" w:fill="FFFFFF"/>
            <w:hideMark/>
          </w:tcPr>
          <w:p w14:paraId="3138B3F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675CA81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68A9CF13"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Transferências Fiscais a Longo Prazo</w:t>
            </w:r>
          </w:p>
        </w:tc>
        <w:tc>
          <w:tcPr>
            <w:tcW w:w="1299" w:type="dxa"/>
            <w:tcBorders>
              <w:top w:val="nil"/>
              <w:left w:val="nil"/>
              <w:bottom w:val="nil"/>
              <w:right w:val="single" w:sz="4" w:space="0" w:color="000000"/>
            </w:tcBorders>
            <w:shd w:val="clear" w:color="000000" w:fill="FFFFFF"/>
            <w:hideMark/>
          </w:tcPr>
          <w:p w14:paraId="5579FFBE"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4454EED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6EE62A27"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7915DEA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Propriedades para Investimento</w:t>
            </w:r>
          </w:p>
        </w:tc>
        <w:tc>
          <w:tcPr>
            <w:tcW w:w="1219" w:type="dxa"/>
            <w:gridSpan w:val="2"/>
            <w:tcBorders>
              <w:top w:val="nil"/>
              <w:left w:val="nil"/>
              <w:bottom w:val="nil"/>
              <w:right w:val="single" w:sz="4" w:space="0" w:color="000000"/>
            </w:tcBorders>
            <w:shd w:val="clear" w:color="000000" w:fill="FFFFFF"/>
            <w:hideMark/>
          </w:tcPr>
          <w:p w14:paraId="570C3DD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0BADDE9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28410D24"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Provisões a Longo Prazo</w:t>
            </w:r>
          </w:p>
        </w:tc>
        <w:tc>
          <w:tcPr>
            <w:tcW w:w="1299" w:type="dxa"/>
            <w:tcBorders>
              <w:top w:val="nil"/>
              <w:left w:val="nil"/>
              <w:bottom w:val="nil"/>
              <w:right w:val="single" w:sz="4" w:space="0" w:color="000000"/>
            </w:tcBorders>
            <w:shd w:val="clear" w:color="000000" w:fill="FFFFFF"/>
            <w:hideMark/>
          </w:tcPr>
          <w:p w14:paraId="62A1E01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771EAD2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2533EE4E"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0EEC0ACA"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Depreciação Acumulada de Propriedades p/ Investimentos</w:t>
            </w:r>
          </w:p>
        </w:tc>
        <w:tc>
          <w:tcPr>
            <w:tcW w:w="1219" w:type="dxa"/>
            <w:gridSpan w:val="2"/>
            <w:tcBorders>
              <w:top w:val="nil"/>
              <w:left w:val="nil"/>
              <w:bottom w:val="nil"/>
              <w:right w:val="single" w:sz="4" w:space="0" w:color="000000"/>
            </w:tcBorders>
            <w:shd w:val="clear" w:color="000000" w:fill="FFFFFF"/>
            <w:hideMark/>
          </w:tcPr>
          <w:p w14:paraId="10669B2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4B5B3B1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05F6372D"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Demais Obrigações a Longo Prazo</w:t>
            </w:r>
          </w:p>
        </w:tc>
        <w:tc>
          <w:tcPr>
            <w:tcW w:w="1299" w:type="dxa"/>
            <w:tcBorders>
              <w:top w:val="nil"/>
              <w:left w:val="nil"/>
              <w:bottom w:val="nil"/>
              <w:right w:val="single" w:sz="4" w:space="0" w:color="000000"/>
            </w:tcBorders>
            <w:shd w:val="clear" w:color="000000" w:fill="FFFFFF"/>
            <w:hideMark/>
          </w:tcPr>
          <w:p w14:paraId="51AF62B5"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tcBorders>
              <w:top w:val="nil"/>
              <w:left w:val="nil"/>
              <w:bottom w:val="nil"/>
              <w:right w:val="single" w:sz="4" w:space="0" w:color="000000"/>
            </w:tcBorders>
            <w:shd w:val="clear" w:color="000000" w:fill="FFFFFF"/>
            <w:hideMark/>
          </w:tcPr>
          <w:p w14:paraId="506A9DC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16CECB65"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5449E859"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 de Propriedades para Investimentos</w:t>
            </w:r>
          </w:p>
        </w:tc>
        <w:tc>
          <w:tcPr>
            <w:tcW w:w="1219" w:type="dxa"/>
            <w:gridSpan w:val="2"/>
            <w:tcBorders>
              <w:top w:val="nil"/>
              <w:left w:val="nil"/>
              <w:bottom w:val="nil"/>
              <w:right w:val="single" w:sz="4" w:space="0" w:color="000000"/>
            </w:tcBorders>
            <w:shd w:val="clear" w:color="000000" w:fill="FFFFFF"/>
            <w:hideMark/>
          </w:tcPr>
          <w:p w14:paraId="32637925"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2D2B5FF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single" w:sz="4" w:space="0" w:color="000000"/>
              <w:left w:val="nil"/>
              <w:bottom w:val="single" w:sz="4" w:space="0" w:color="000000"/>
              <w:right w:val="single" w:sz="4" w:space="0" w:color="000000"/>
            </w:tcBorders>
            <w:shd w:val="clear" w:color="000000" w:fill="FFFFFF"/>
            <w:hideMark/>
          </w:tcPr>
          <w:p w14:paraId="740DC3FF"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TOTAL DO PASSIVO EXIGÍVEL</w:t>
            </w:r>
          </w:p>
        </w:tc>
        <w:tc>
          <w:tcPr>
            <w:tcW w:w="1299" w:type="dxa"/>
            <w:tcBorders>
              <w:top w:val="single" w:sz="4" w:space="0" w:color="000000"/>
              <w:left w:val="nil"/>
              <w:bottom w:val="single" w:sz="4" w:space="0" w:color="000000"/>
              <w:right w:val="single" w:sz="4" w:space="0" w:color="000000"/>
            </w:tcBorders>
            <w:shd w:val="clear" w:color="000000" w:fill="FFFFFF"/>
            <w:hideMark/>
          </w:tcPr>
          <w:p w14:paraId="4F25071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117.030.721,81</w:t>
            </w:r>
          </w:p>
        </w:tc>
        <w:tc>
          <w:tcPr>
            <w:tcW w:w="1319" w:type="dxa"/>
            <w:tcBorders>
              <w:top w:val="single" w:sz="4" w:space="0" w:color="000000"/>
              <w:left w:val="nil"/>
              <w:bottom w:val="single" w:sz="4" w:space="0" w:color="000000"/>
              <w:right w:val="single" w:sz="4" w:space="0" w:color="000000"/>
            </w:tcBorders>
            <w:shd w:val="clear" w:color="000000" w:fill="FFFFFF"/>
            <w:hideMark/>
          </w:tcPr>
          <w:p w14:paraId="5A8E0E7E"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106.643.397,64</w:t>
            </w:r>
          </w:p>
        </w:tc>
      </w:tr>
      <w:tr w:rsidR="00211EE6" w:rsidRPr="00211EE6" w14:paraId="39519E1E"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165DB072"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Investimentos do RPPS de Longo Prazo</w:t>
            </w:r>
          </w:p>
        </w:tc>
        <w:tc>
          <w:tcPr>
            <w:tcW w:w="1219" w:type="dxa"/>
            <w:gridSpan w:val="2"/>
            <w:tcBorders>
              <w:top w:val="nil"/>
              <w:left w:val="nil"/>
              <w:bottom w:val="nil"/>
              <w:right w:val="single" w:sz="4" w:space="0" w:color="000000"/>
            </w:tcBorders>
            <w:shd w:val="clear" w:color="000000" w:fill="FFFFFF"/>
            <w:hideMark/>
          </w:tcPr>
          <w:p w14:paraId="2346B53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tcBorders>
              <w:top w:val="nil"/>
              <w:left w:val="nil"/>
              <w:bottom w:val="nil"/>
              <w:right w:val="single" w:sz="4" w:space="0" w:color="000000"/>
            </w:tcBorders>
            <w:shd w:val="clear" w:color="000000" w:fill="FFFFFF"/>
            <w:hideMark/>
          </w:tcPr>
          <w:p w14:paraId="6AA2FAD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421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97DC740"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PATRIMÔNIO LÍQUIDO</w:t>
            </w:r>
          </w:p>
        </w:tc>
      </w:tr>
      <w:tr w:rsidR="00211EE6" w:rsidRPr="00211EE6" w14:paraId="03016FBA"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0B2BC3C3"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Investimentos do RPPS de Longo Prazo</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2901C1A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436F8EF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4216" w:type="dxa"/>
            <w:gridSpan w:val="3"/>
            <w:vMerge/>
            <w:tcBorders>
              <w:top w:val="nil"/>
              <w:left w:val="single" w:sz="4" w:space="0" w:color="000000"/>
              <w:bottom w:val="nil"/>
              <w:right w:val="single" w:sz="4" w:space="0" w:color="000000"/>
            </w:tcBorders>
            <w:vAlign w:val="center"/>
            <w:hideMark/>
          </w:tcPr>
          <w:p w14:paraId="29CB9AE1" w14:textId="77777777" w:rsidR="00211EE6" w:rsidRPr="00211EE6" w:rsidRDefault="00211EE6" w:rsidP="00211EE6">
            <w:pPr>
              <w:suppressAutoHyphens w:val="0"/>
              <w:rPr>
                <w:rFonts w:cs="Arial"/>
                <w:color w:val="000000"/>
                <w:sz w:val="16"/>
                <w:szCs w:val="16"/>
              </w:rPr>
            </w:pPr>
          </w:p>
        </w:tc>
      </w:tr>
      <w:tr w:rsidR="00211EE6" w:rsidRPr="00211EE6" w14:paraId="4E52EA35"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6927D8B5"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38B1830E"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CFD7EC4"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73F4CE09"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129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11912F40"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2024</w:t>
            </w:r>
          </w:p>
        </w:tc>
        <w:tc>
          <w:tcPr>
            <w:tcW w:w="131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09CE6705"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2023</w:t>
            </w:r>
          </w:p>
        </w:tc>
      </w:tr>
      <w:tr w:rsidR="00211EE6" w:rsidRPr="00211EE6" w14:paraId="2094D534"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5DEFC05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de Investimentos do RPPS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51B3396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3ACFB4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single" w:sz="4" w:space="0" w:color="000000"/>
              <w:right w:val="single" w:sz="4" w:space="0" w:color="000000"/>
            </w:tcBorders>
            <w:vAlign w:val="center"/>
            <w:hideMark/>
          </w:tcPr>
          <w:p w14:paraId="7E31BA98"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single" w:sz="4" w:space="0" w:color="000000"/>
              <w:right w:val="single" w:sz="4" w:space="0" w:color="000000"/>
            </w:tcBorders>
            <w:vAlign w:val="center"/>
            <w:hideMark/>
          </w:tcPr>
          <w:p w14:paraId="54D06290"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single" w:sz="4" w:space="0" w:color="000000"/>
              <w:right w:val="single" w:sz="4" w:space="0" w:color="000000"/>
            </w:tcBorders>
            <w:vAlign w:val="center"/>
            <w:hideMark/>
          </w:tcPr>
          <w:p w14:paraId="59620634" w14:textId="77777777" w:rsidR="00211EE6" w:rsidRPr="00211EE6" w:rsidRDefault="00211EE6" w:rsidP="00211EE6">
            <w:pPr>
              <w:suppressAutoHyphens w:val="0"/>
              <w:rPr>
                <w:rFonts w:cs="Arial"/>
                <w:color w:val="000000"/>
                <w:sz w:val="16"/>
                <w:szCs w:val="16"/>
              </w:rPr>
            </w:pPr>
          </w:p>
        </w:tc>
      </w:tr>
      <w:tr w:rsidR="00211EE6" w:rsidRPr="00211EE6" w14:paraId="70B27635"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08C3FD57"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61DAB71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EAEC7F2"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3239598B"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Patrimônio Social e Capital Social</w:t>
            </w:r>
          </w:p>
        </w:tc>
        <w:tc>
          <w:tcPr>
            <w:tcW w:w="1299" w:type="dxa"/>
            <w:vMerge w:val="restart"/>
            <w:tcBorders>
              <w:top w:val="nil"/>
              <w:left w:val="single" w:sz="4" w:space="0" w:color="000000"/>
              <w:bottom w:val="nil"/>
              <w:right w:val="single" w:sz="4" w:space="0" w:color="000000"/>
            </w:tcBorders>
            <w:shd w:val="clear" w:color="000000" w:fill="FFFFFF"/>
            <w:hideMark/>
          </w:tcPr>
          <w:p w14:paraId="5D2D0009"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vMerge w:val="restart"/>
            <w:tcBorders>
              <w:top w:val="nil"/>
              <w:left w:val="single" w:sz="4" w:space="0" w:color="000000"/>
              <w:bottom w:val="nil"/>
              <w:right w:val="single" w:sz="4" w:space="0" w:color="000000"/>
            </w:tcBorders>
            <w:shd w:val="clear" w:color="000000" w:fill="FFFFFF"/>
            <w:hideMark/>
          </w:tcPr>
          <w:p w14:paraId="2267519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087EE0D4"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096DB35D"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Demais Investimentos Permanentes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50869DA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575BB3B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740B34D8"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CF744D7"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6518EE67" w14:textId="77777777" w:rsidR="00211EE6" w:rsidRPr="00211EE6" w:rsidRDefault="00211EE6" w:rsidP="00211EE6">
            <w:pPr>
              <w:suppressAutoHyphens w:val="0"/>
              <w:rPr>
                <w:rFonts w:cs="Arial"/>
                <w:b/>
                <w:bCs/>
                <w:color w:val="000000"/>
                <w:sz w:val="16"/>
                <w:szCs w:val="16"/>
              </w:rPr>
            </w:pPr>
          </w:p>
        </w:tc>
      </w:tr>
      <w:tr w:rsidR="00211EE6" w:rsidRPr="00211EE6" w14:paraId="37C9D95F"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0683DEB7"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0C03C0B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704E2BB"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617AE6E4"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Adiantamentos para Futuro Aumento de Capital (AFAC)</w:t>
            </w:r>
          </w:p>
        </w:tc>
        <w:tc>
          <w:tcPr>
            <w:tcW w:w="1299" w:type="dxa"/>
            <w:vMerge w:val="restart"/>
            <w:tcBorders>
              <w:top w:val="nil"/>
              <w:left w:val="single" w:sz="4" w:space="0" w:color="000000"/>
              <w:bottom w:val="nil"/>
              <w:right w:val="single" w:sz="4" w:space="0" w:color="000000"/>
            </w:tcBorders>
            <w:shd w:val="clear" w:color="000000" w:fill="FFFFFF"/>
            <w:hideMark/>
          </w:tcPr>
          <w:p w14:paraId="42F8933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vMerge w:val="restart"/>
            <w:tcBorders>
              <w:top w:val="nil"/>
              <w:left w:val="single" w:sz="4" w:space="0" w:color="000000"/>
              <w:bottom w:val="nil"/>
              <w:right w:val="single" w:sz="4" w:space="0" w:color="000000"/>
            </w:tcBorders>
            <w:shd w:val="clear" w:color="000000" w:fill="FFFFFF"/>
            <w:hideMark/>
          </w:tcPr>
          <w:p w14:paraId="55339AE3"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542F2880"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55A4E25C"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Demais Investimentos Permanentes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18CBCE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7F3725A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01AC8C08"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384B4E5"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251C928E" w14:textId="77777777" w:rsidR="00211EE6" w:rsidRPr="00211EE6" w:rsidRDefault="00211EE6" w:rsidP="00211EE6">
            <w:pPr>
              <w:suppressAutoHyphens w:val="0"/>
              <w:rPr>
                <w:rFonts w:cs="Arial"/>
                <w:b/>
                <w:bCs/>
                <w:color w:val="000000"/>
                <w:sz w:val="16"/>
                <w:szCs w:val="16"/>
              </w:rPr>
            </w:pPr>
          </w:p>
        </w:tc>
      </w:tr>
      <w:tr w:rsidR="00211EE6" w:rsidRPr="00211EE6" w14:paraId="0F9E588D"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3031AB51"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7C85FCB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B3D04D2"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2EEECE5F"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Reservas de Capital</w:t>
            </w:r>
          </w:p>
        </w:tc>
        <w:tc>
          <w:tcPr>
            <w:tcW w:w="1299" w:type="dxa"/>
            <w:vMerge w:val="restart"/>
            <w:tcBorders>
              <w:top w:val="nil"/>
              <w:left w:val="single" w:sz="4" w:space="0" w:color="000000"/>
              <w:bottom w:val="nil"/>
              <w:right w:val="single" w:sz="4" w:space="0" w:color="000000"/>
            </w:tcBorders>
            <w:shd w:val="clear" w:color="000000" w:fill="FFFFFF"/>
            <w:hideMark/>
          </w:tcPr>
          <w:p w14:paraId="1A6FE37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vMerge w:val="restart"/>
            <w:tcBorders>
              <w:top w:val="nil"/>
              <w:left w:val="single" w:sz="4" w:space="0" w:color="000000"/>
              <w:bottom w:val="nil"/>
              <w:right w:val="single" w:sz="4" w:space="0" w:color="000000"/>
            </w:tcBorders>
            <w:shd w:val="clear" w:color="000000" w:fill="FFFFFF"/>
            <w:hideMark/>
          </w:tcPr>
          <w:p w14:paraId="5174F9C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554EFFEB"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48B7E13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de Demais Invest. Perm.</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51485D4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02EC275"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7CE6EAA7"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41C4F4F1"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3BF58729" w14:textId="77777777" w:rsidR="00211EE6" w:rsidRPr="00211EE6" w:rsidRDefault="00211EE6" w:rsidP="00211EE6">
            <w:pPr>
              <w:suppressAutoHyphens w:val="0"/>
              <w:rPr>
                <w:rFonts w:cs="Arial"/>
                <w:b/>
                <w:bCs/>
                <w:color w:val="000000"/>
                <w:sz w:val="16"/>
                <w:szCs w:val="16"/>
              </w:rPr>
            </w:pPr>
          </w:p>
        </w:tc>
      </w:tr>
      <w:tr w:rsidR="00211EE6" w:rsidRPr="00211EE6" w14:paraId="4E6780E7"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52BCB3E9"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2C4ECDCF"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63A41B5"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63F7AFD8"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Ajustes de Avaliação Patrimonial</w:t>
            </w:r>
          </w:p>
        </w:tc>
        <w:tc>
          <w:tcPr>
            <w:tcW w:w="1299" w:type="dxa"/>
            <w:vMerge w:val="restart"/>
            <w:tcBorders>
              <w:top w:val="nil"/>
              <w:left w:val="single" w:sz="4" w:space="0" w:color="000000"/>
              <w:bottom w:val="nil"/>
              <w:right w:val="single" w:sz="4" w:space="0" w:color="000000"/>
            </w:tcBorders>
            <w:shd w:val="clear" w:color="000000" w:fill="FFFFFF"/>
            <w:hideMark/>
          </w:tcPr>
          <w:p w14:paraId="3021CB4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vMerge w:val="restart"/>
            <w:tcBorders>
              <w:top w:val="nil"/>
              <w:left w:val="single" w:sz="4" w:space="0" w:color="000000"/>
              <w:bottom w:val="nil"/>
              <w:right w:val="single" w:sz="4" w:space="0" w:color="000000"/>
            </w:tcBorders>
            <w:shd w:val="clear" w:color="000000" w:fill="FFFFFF"/>
            <w:hideMark/>
          </w:tcPr>
          <w:p w14:paraId="1B81676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062E13DE"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3C8EC24"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Imobilizado</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7E18133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515.627.622,98</w:t>
            </w:r>
          </w:p>
        </w:tc>
        <w:tc>
          <w:tcPr>
            <w:tcW w:w="1299" w:type="dxa"/>
            <w:vMerge w:val="restart"/>
            <w:tcBorders>
              <w:top w:val="nil"/>
              <w:left w:val="single" w:sz="4" w:space="0" w:color="000000"/>
              <w:bottom w:val="nil"/>
              <w:right w:val="single" w:sz="4" w:space="0" w:color="000000"/>
            </w:tcBorders>
            <w:shd w:val="clear" w:color="000000" w:fill="FFFFFF"/>
            <w:hideMark/>
          </w:tcPr>
          <w:p w14:paraId="7CA5313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509.207.975,45</w:t>
            </w:r>
          </w:p>
        </w:tc>
        <w:tc>
          <w:tcPr>
            <w:tcW w:w="1598" w:type="dxa"/>
            <w:vMerge/>
            <w:tcBorders>
              <w:top w:val="nil"/>
              <w:left w:val="single" w:sz="4" w:space="0" w:color="000000"/>
              <w:bottom w:val="nil"/>
              <w:right w:val="single" w:sz="4" w:space="0" w:color="000000"/>
            </w:tcBorders>
            <w:vAlign w:val="center"/>
            <w:hideMark/>
          </w:tcPr>
          <w:p w14:paraId="685DF2E7"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73C85B8"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67E2E312" w14:textId="77777777" w:rsidR="00211EE6" w:rsidRPr="00211EE6" w:rsidRDefault="00211EE6" w:rsidP="00211EE6">
            <w:pPr>
              <w:suppressAutoHyphens w:val="0"/>
              <w:rPr>
                <w:rFonts w:cs="Arial"/>
                <w:b/>
                <w:bCs/>
                <w:color w:val="000000"/>
                <w:sz w:val="16"/>
                <w:szCs w:val="16"/>
              </w:rPr>
            </w:pPr>
          </w:p>
        </w:tc>
      </w:tr>
      <w:tr w:rsidR="00211EE6" w:rsidRPr="00211EE6" w14:paraId="49B9FE72"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30BCD576" w14:textId="77777777" w:rsidR="00211EE6" w:rsidRPr="00211EE6" w:rsidRDefault="00211EE6" w:rsidP="00211EE6">
            <w:pPr>
              <w:suppressAutoHyphens w:val="0"/>
              <w:rPr>
                <w:rFonts w:cs="Arial"/>
                <w:b/>
                <w:bCs/>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5755D0FB"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23F011B" w14:textId="77777777" w:rsidR="00211EE6" w:rsidRPr="00211EE6" w:rsidRDefault="00211EE6" w:rsidP="00211EE6">
            <w:pPr>
              <w:suppressAutoHyphens w:val="0"/>
              <w:rPr>
                <w:rFonts w:cs="Arial"/>
                <w:b/>
                <w:bCs/>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61A2D12"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Reservas de Lucros</w:t>
            </w:r>
          </w:p>
        </w:tc>
        <w:tc>
          <w:tcPr>
            <w:tcW w:w="1299" w:type="dxa"/>
            <w:vMerge w:val="restart"/>
            <w:tcBorders>
              <w:top w:val="nil"/>
              <w:left w:val="single" w:sz="4" w:space="0" w:color="000000"/>
              <w:bottom w:val="nil"/>
              <w:right w:val="single" w:sz="4" w:space="0" w:color="000000"/>
            </w:tcBorders>
            <w:shd w:val="clear" w:color="000000" w:fill="FFFFFF"/>
            <w:hideMark/>
          </w:tcPr>
          <w:p w14:paraId="053FD13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vMerge w:val="restart"/>
            <w:tcBorders>
              <w:top w:val="nil"/>
              <w:left w:val="single" w:sz="4" w:space="0" w:color="000000"/>
              <w:bottom w:val="nil"/>
              <w:right w:val="single" w:sz="4" w:space="0" w:color="000000"/>
            </w:tcBorders>
            <w:shd w:val="clear" w:color="000000" w:fill="FFFFFF"/>
            <w:hideMark/>
          </w:tcPr>
          <w:p w14:paraId="7C4A4EB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0AB9BFE5"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F6337F2"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Bens 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1C664BA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89.152.957,45</w:t>
            </w:r>
          </w:p>
        </w:tc>
        <w:tc>
          <w:tcPr>
            <w:tcW w:w="1299" w:type="dxa"/>
            <w:vMerge w:val="restart"/>
            <w:tcBorders>
              <w:top w:val="nil"/>
              <w:left w:val="single" w:sz="4" w:space="0" w:color="000000"/>
              <w:bottom w:val="nil"/>
              <w:right w:val="single" w:sz="4" w:space="0" w:color="000000"/>
            </w:tcBorders>
            <w:shd w:val="clear" w:color="000000" w:fill="FFFFFF"/>
            <w:hideMark/>
          </w:tcPr>
          <w:p w14:paraId="1B703E2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85.867.280,34</w:t>
            </w:r>
          </w:p>
        </w:tc>
        <w:tc>
          <w:tcPr>
            <w:tcW w:w="1598" w:type="dxa"/>
            <w:vMerge/>
            <w:tcBorders>
              <w:top w:val="nil"/>
              <w:left w:val="single" w:sz="4" w:space="0" w:color="000000"/>
              <w:bottom w:val="nil"/>
              <w:right w:val="single" w:sz="4" w:space="0" w:color="000000"/>
            </w:tcBorders>
            <w:vAlign w:val="center"/>
            <w:hideMark/>
          </w:tcPr>
          <w:p w14:paraId="3C0C14E9"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68B0CD5"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0F780739" w14:textId="77777777" w:rsidR="00211EE6" w:rsidRPr="00211EE6" w:rsidRDefault="00211EE6" w:rsidP="00211EE6">
            <w:pPr>
              <w:suppressAutoHyphens w:val="0"/>
              <w:rPr>
                <w:rFonts w:cs="Arial"/>
                <w:b/>
                <w:bCs/>
                <w:color w:val="000000"/>
                <w:sz w:val="16"/>
                <w:szCs w:val="16"/>
              </w:rPr>
            </w:pPr>
          </w:p>
        </w:tc>
      </w:tr>
      <w:tr w:rsidR="00211EE6" w:rsidRPr="00211EE6" w14:paraId="532B6CCC"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130371C9"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0630EB56"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DC10861"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16B2551"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Demais Reservas</w:t>
            </w:r>
          </w:p>
        </w:tc>
        <w:tc>
          <w:tcPr>
            <w:tcW w:w="1299" w:type="dxa"/>
            <w:vMerge w:val="restart"/>
            <w:tcBorders>
              <w:top w:val="nil"/>
              <w:left w:val="single" w:sz="4" w:space="0" w:color="000000"/>
              <w:bottom w:val="nil"/>
              <w:right w:val="single" w:sz="4" w:space="0" w:color="000000"/>
            </w:tcBorders>
            <w:shd w:val="clear" w:color="000000" w:fill="FFFFFF"/>
            <w:hideMark/>
          </w:tcPr>
          <w:p w14:paraId="5683511E"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82.986.664,70</w:t>
            </w:r>
          </w:p>
        </w:tc>
        <w:tc>
          <w:tcPr>
            <w:tcW w:w="1319" w:type="dxa"/>
            <w:vMerge w:val="restart"/>
            <w:tcBorders>
              <w:top w:val="nil"/>
              <w:left w:val="single" w:sz="4" w:space="0" w:color="000000"/>
              <w:bottom w:val="nil"/>
              <w:right w:val="single" w:sz="4" w:space="0" w:color="000000"/>
            </w:tcBorders>
            <w:shd w:val="clear" w:color="000000" w:fill="FFFFFF"/>
            <w:hideMark/>
          </w:tcPr>
          <w:p w14:paraId="06CBCAB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78.829.849,14</w:t>
            </w:r>
          </w:p>
        </w:tc>
      </w:tr>
      <w:tr w:rsidR="00211EE6" w:rsidRPr="00211EE6" w14:paraId="0CB1D719"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43F9A40D"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Bens 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5B176DA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126.447.283,31</w:t>
            </w:r>
          </w:p>
        </w:tc>
        <w:tc>
          <w:tcPr>
            <w:tcW w:w="1299" w:type="dxa"/>
            <w:vMerge w:val="restart"/>
            <w:tcBorders>
              <w:top w:val="nil"/>
              <w:left w:val="single" w:sz="4" w:space="0" w:color="000000"/>
              <w:bottom w:val="nil"/>
              <w:right w:val="single" w:sz="4" w:space="0" w:color="000000"/>
            </w:tcBorders>
            <w:shd w:val="clear" w:color="000000" w:fill="FFFFFF"/>
            <w:hideMark/>
          </w:tcPr>
          <w:p w14:paraId="2CD74F5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122.379.483,06</w:t>
            </w:r>
          </w:p>
        </w:tc>
        <w:tc>
          <w:tcPr>
            <w:tcW w:w="1598" w:type="dxa"/>
            <w:vMerge/>
            <w:tcBorders>
              <w:top w:val="nil"/>
              <w:left w:val="single" w:sz="4" w:space="0" w:color="000000"/>
              <w:bottom w:val="nil"/>
              <w:right w:val="single" w:sz="4" w:space="0" w:color="000000"/>
            </w:tcBorders>
            <w:vAlign w:val="center"/>
            <w:hideMark/>
          </w:tcPr>
          <w:p w14:paraId="5B0C10CD"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8ED71E5"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48374DD6" w14:textId="77777777" w:rsidR="00211EE6" w:rsidRPr="00211EE6" w:rsidRDefault="00211EE6" w:rsidP="00211EE6">
            <w:pPr>
              <w:suppressAutoHyphens w:val="0"/>
              <w:rPr>
                <w:rFonts w:cs="Arial"/>
                <w:b/>
                <w:bCs/>
                <w:color w:val="000000"/>
                <w:sz w:val="16"/>
                <w:szCs w:val="16"/>
              </w:rPr>
            </w:pPr>
          </w:p>
        </w:tc>
      </w:tr>
      <w:tr w:rsidR="00211EE6" w:rsidRPr="00211EE6" w14:paraId="2A8C5279"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1D959115"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0DEB928C"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2161B604"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3C9070EC"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Resultados Acumulados</w:t>
            </w:r>
          </w:p>
        </w:tc>
        <w:tc>
          <w:tcPr>
            <w:tcW w:w="1299" w:type="dxa"/>
            <w:vMerge w:val="restart"/>
            <w:tcBorders>
              <w:top w:val="nil"/>
              <w:left w:val="single" w:sz="4" w:space="0" w:color="000000"/>
              <w:bottom w:val="nil"/>
              <w:right w:val="single" w:sz="4" w:space="0" w:color="000000"/>
            </w:tcBorders>
            <w:shd w:val="clear" w:color="000000" w:fill="FFFFFF"/>
            <w:hideMark/>
          </w:tcPr>
          <w:p w14:paraId="0C48F3C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352.957.857,45</w:t>
            </w:r>
          </w:p>
        </w:tc>
        <w:tc>
          <w:tcPr>
            <w:tcW w:w="1319" w:type="dxa"/>
            <w:vMerge w:val="restart"/>
            <w:tcBorders>
              <w:top w:val="nil"/>
              <w:left w:val="single" w:sz="4" w:space="0" w:color="000000"/>
              <w:bottom w:val="nil"/>
              <w:right w:val="single" w:sz="4" w:space="0" w:color="000000"/>
            </w:tcBorders>
            <w:shd w:val="clear" w:color="000000" w:fill="FFFFFF"/>
            <w:hideMark/>
          </w:tcPr>
          <w:p w14:paraId="65BD4EFE"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386.644.848,29</w:t>
            </w:r>
          </w:p>
        </w:tc>
      </w:tr>
      <w:tr w:rsidR="00211EE6" w:rsidRPr="00211EE6" w14:paraId="28BDC0E4"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444AA8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Depreciação/Amortização/Exaustão Acum. de Bens 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94EA3D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-37.294.325,86</w:t>
            </w:r>
          </w:p>
        </w:tc>
        <w:tc>
          <w:tcPr>
            <w:tcW w:w="1299" w:type="dxa"/>
            <w:vMerge w:val="restart"/>
            <w:tcBorders>
              <w:top w:val="nil"/>
              <w:left w:val="single" w:sz="4" w:space="0" w:color="000000"/>
              <w:bottom w:val="nil"/>
              <w:right w:val="single" w:sz="4" w:space="0" w:color="000000"/>
            </w:tcBorders>
            <w:shd w:val="clear" w:color="000000" w:fill="FFFFFF"/>
            <w:hideMark/>
          </w:tcPr>
          <w:p w14:paraId="18F0E5D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-36.512.202,72</w:t>
            </w:r>
          </w:p>
        </w:tc>
        <w:tc>
          <w:tcPr>
            <w:tcW w:w="1598" w:type="dxa"/>
            <w:vMerge/>
            <w:tcBorders>
              <w:top w:val="nil"/>
              <w:left w:val="single" w:sz="4" w:space="0" w:color="000000"/>
              <w:bottom w:val="nil"/>
              <w:right w:val="single" w:sz="4" w:space="0" w:color="000000"/>
            </w:tcBorders>
            <w:vAlign w:val="center"/>
            <w:hideMark/>
          </w:tcPr>
          <w:p w14:paraId="6CAE6EC6"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ADCA3ED"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7D89C0FE" w14:textId="77777777" w:rsidR="00211EE6" w:rsidRPr="00211EE6" w:rsidRDefault="00211EE6" w:rsidP="00211EE6">
            <w:pPr>
              <w:suppressAutoHyphens w:val="0"/>
              <w:rPr>
                <w:rFonts w:cs="Arial"/>
                <w:b/>
                <w:bCs/>
                <w:color w:val="000000"/>
                <w:sz w:val="16"/>
                <w:szCs w:val="16"/>
              </w:rPr>
            </w:pPr>
          </w:p>
        </w:tc>
      </w:tr>
      <w:tr w:rsidR="00211EE6" w:rsidRPr="00211EE6" w14:paraId="0A302D91"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129DC4F8"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499A2546"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994DDB3"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F09EBC1"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Resultado do Exercício</w:t>
            </w:r>
          </w:p>
        </w:tc>
        <w:tc>
          <w:tcPr>
            <w:tcW w:w="1299" w:type="dxa"/>
            <w:vMerge w:val="restart"/>
            <w:tcBorders>
              <w:top w:val="nil"/>
              <w:left w:val="single" w:sz="4" w:space="0" w:color="000000"/>
              <w:bottom w:val="nil"/>
              <w:right w:val="single" w:sz="4" w:space="0" w:color="000000"/>
            </w:tcBorders>
            <w:shd w:val="clear" w:color="000000" w:fill="FFFFFF"/>
            <w:hideMark/>
          </w:tcPr>
          <w:p w14:paraId="5AA608C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-16.277.321,53</w:t>
            </w:r>
          </w:p>
        </w:tc>
        <w:tc>
          <w:tcPr>
            <w:tcW w:w="1319" w:type="dxa"/>
            <w:vMerge w:val="restart"/>
            <w:tcBorders>
              <w:top w:val="nil"/>
              <w:left w:val="single" w:sz="4" w:space="0" w:color="000000"/>
              <w:bottom w:val="nil"/>
              <w:right w:val="single" w:sz="4" w:space="0" w:color="000000"/>
            </w:tcBorders>
            <w:shd w:val="clear" w:color="000000" w:fill="FFFFFF"/>
            <w:hideMark/>
          </w:tcPr>
          <w:p w14:paraId="2EABA6F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-5.425.294,62</w:t>
            </w:r>
          </w:p>
        </w:tc>
      </w:tr>
      <w:tr w:rsidR="00211EE6" w:rsidRPr="00211EE6" w14:paraId="1477C46F"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550C81F"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de Bens 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71A532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07F5162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605F89DE"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4C38F03A"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3F64AE19" w14:textId="77777777" w:rsidR="00211EE6" w:rsidRPr="00211EE6" w:rsidRDefault="00211EE6" w:rsidP="00211EE6">
            <w:pPr>
              <w:suppressAutoHyphens w:val="0"/>
              <w:rPr>
                <w:rFonts w:cs="Arial"/>
                <w:color w:val="000000"/>
                <w:sz w:val="16"/>
                <w:szCs w:val="16"/>
              </w:rPr>
            </w:pPr>
          </w:p>
        </w:tc>
      </w:tr>
      <w:tr w:rsidR="00211EE6" w:rsidRPr="00211EE6" w14:paraId="360C6988"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51B79783"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0B3C577B"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24F4C9D3"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5DEF69B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Resultados de Exercícios Anteriores</w:t>
            </w:r>
          </w:p>
        </w:tc>
        <w:tc>
          <w:tcPr>
            <w:tcW w:w="1299" w:type="dxa"/>
            <w:vMerge w:val="restart"/>
            <w:tcBorders>
              <w:top w:val="nil"/>
              <w:left w:val="single" w:sz="4" w:space="0" w:color="000000"/>
              <w:bottom w:val="nil"/>
              <w:right w:val="single" w:sz="4" w:space="0" w:color="000000"/>
            </w:tcBorders>
            <w:shd w:val="clear" w:color="000000" w:fill="FFFFFF"/>
            <w:hideMark/>
          </w:tcPr>
          <w:p w14:paraId="44B73E9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386.644.848,29</w:t>
            </w:r>
          </w:p>
        </w:tc>
        <w:tc>
          <w:tcPr>
            <w:tcW w:w="1319" w:type="dxa"/>
            <w:vMerge w:val="restart"/>
            <w:tcBorders>
              <w:top w:val="nil"/>
              <w:left w:val="single" w:sz="4" w:space="0" w:color="000000"/>
              <w:bottom w:val="nil"/>
              <w:right w:val="single" w:sz="4" w:space="0" w:color="000000"/>
            </w:tcBorders>
            <w:shd w:val="clear" w:color="000000" w:fill="FFFFFF"/>
            <w:hideMark/>
          </w:tcPr>
          <w:p w14:paraId="44E8E7A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416.371.731,77</w:t>
            </w:r>
          </w:p>
        </w:tc>
      </w:tr>
      <w:tr w:rsidR="00211EE6" w:rsidRPr="00211EE6" w14:paraId="5FDB73C4"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15395B27"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Bens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546AAB5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426.474.665,53</w:t>
            </w:r>
          </w:p>
        </w:tc>
        <w:tc>
          <w:tcPr>
            <w:tcW w:w="1299" w:type="dxa"/>
            <w:vMerge w:val="restart"/>
            <w:tcBorders>
              <w:top w:val="nil"/>
              <w:left w:val="single" w:sz="4" w:space="0" w:color="000000"/>
              <w:bottom w:val="nil"/>
              <w:right w:val="single" w:sz="4" w:space="0" w:color="000000"/>
            </w:tcBorders>
            <w:shd w:val="clear" w:color="000000" w:fill="FFFFFF"/>
            <w:hideMark/>
          </w:tcPr>
          <w:p w14:paraId="1B3C80C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423.340.695,11</w:t>
            </w:r>
          </w:p>
        </w:tc>
        <w:tc>
          <w:tcPr>
            <w:tcW w:w="1598" w:type="dxa"/>
            <w:vMerge/>
            <w:tcBorders>
              <w:top w:val="nil"/>
              <w:left w:val="single" w:sz="4" w:space="0" w:color="000000"/>
              <w:bottom w:val="nil"/>
              <w:right w:val="single" w:sz="4" w:space="0" w:color="000000"/>
            </w:tcBorders>
            <w:vAlign w:val="center"/>
            <w:hideMark/>
          </w:tcPr>
          <w:p w14:paraId="7B25070A"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68C060A"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54D08DC4" w14:textId="77777777" w:rsidR="00211EE6" w:rsidRPr="00211EE6" w:rsidRDefault="00211EE6" w:rsidP="00211EE6">
            <w:pPr>
              <w:suppressAutoHyphens w:val="0"/>
              <w:rPr>
                <w:rFonts w:cs="Arial"/>
                <w:color w:val="000000"/>
                <w:sz w:val="16"/>
                <w:szCs w:val="16"/>
              </w:rPr>
            </w:pPr>
          </w:p>
        </w:tc>
      </w:tr>
      <w:tr w:rsidR="00211EE6" w:rsidRPr="00211EE6" w14:paraId="5CECCF74"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00F4FEB3"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51DBB9FF"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57B427A"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4B23BA2"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Ajustes de Exercícios Anteriores</w:t>
            </w:r>
          </w:p>
        </w:tc>
        <w:tc>
          <w:tcPr>
            <w:tcW w:w="1299" w:type="dxa"/>
            <w:vMerge w:val="restart"/>
            <w:tcBorders>
              <w:top w:val="nil"/>
              <w:left w:val="single" w:sz="4" w:space="0" w:color="000000"/>
              <w:bottom w:val="nil"/>
              <w:right w:val="single" w:sz="4" w:space="0" w:color="000000"/>
            </w:tcBorders>
            <w:shd w:val="clear" w:color="000000" w:fill="FFFFFF"/>
            <w:hideMark/>
          </w:tcPr>
          <w:p w14:paraId="14A66C54"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-17.409.669,31</w:t>
            </w:r>
          </w:p>
        </w:tc>
        <w:tc>
          <w:tcPr>
            <w:tcW w:w="1319" w:type="dxa"/>
            <w:vMerge w:val="restart"/>
            <w:tcBorders>
              <w:top w:val="nil"/>
              <w:left w:val="single" w:sz="4" w:space="0" w:color="000000"/>
              <w:bottom w:val="nil"/>
              <w:right w:val="single" w:sz="4" w:space="0" w:color="000000"/>
            </w:tcBorders>
            <w:shd w:val="clear" w:color="000000" w:fill="FFFFFF"/>
            <w:hideMark/>
          </w:tcPr>
          <w:p w14:paraId="4F968804"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-24.301.588,86</w:t>
            </w:r>
          </w:p>
        </w:tc>
      </w:tr>
      <w:tr w:rsidR="00211EE6" w:rsidRPr="00211EE6" w14:paraId="5423FF99"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03DF725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Bens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2E32BF0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427.020.896,81</w:t>
            </w:r>
          </w:p>
        </w:tc>
        <w:tc>
          <w:tcPr>
            <w:tcW w:w="1299" w:type="dxa"/>
            <w:vMerge w:val="restart"/>
            <w:tcBorders>
              <w:top w:val="nil"/>
              <w:left w:val="single" w:sz="4" w:space="0" w:color="000000"/>
              <w:bottom w:val="nil"/>
              <w:right w:val="single" w:sz="4" w:space="0" w:color="000000"/>
            </w:tcBorders>
            <w:shd w:val="clear" w:color="000000" w:fill="FFFFFF"/>
            <w:hideMark/>
          </w:tcPr>
          <w:p w14:paraId="6BD79C0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423.897.310,55</w:t>
            </w:r>
          </w:p>
        </w:tc>
        <w:tc>
          <w:tcPr>
            <w:tcW w:w="1598" w:type="dxa"/>
            <w:vMerge/>
            <w:tcBorders>
              <w:top w:val="nil"/>
              <w:left w:val="single" w:sz="4" w:space="0" w:color="000000"/>
              <w:bottom w:val="nil"/>
              <w:right w:val="single" w:sz="4" w:space="0" w:color="000000"/>
            </w:tcBorders>
            <w:vAlign w:val="center"/>
            <w:hideMark/>
          </w:tcPr>
          <w:p w14:paraId="498997A0"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E8AC24C"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6C4CAA09" w14:textId="77777777" w:rsidR="00211EE6" w:rsidRPr="00211EE6" w:rsidRDefault="00211EE6" w:rsidP="00211EE6">
            <w:pPr>
              <w:suppressAutoHyphens w:val="0"/>
              <w:rPr>
                <w:rFonts w:cs="Arial"/>
                <w:color w:val="000000"/>
                <w:sz w:val="16"/>
                <w:szCs w:val="16"/>
              </w:rPr>
            </w:pPr>
          </w:p>
        </w:tc>
      </w:tr>
      <w:tr w:rsidR="00211EE6" w:rsidRPr="00211EE6" w14:paraId="6B2E3E3D"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041172D1"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2C6E746C"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24752B6D"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3E0FC66B"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Ações / Cotas em Tesouraria</w:t>
            </w:r>
          </w:p>
        </w:tc>
        <w:tc>
          <w:tcPr>
            <w:tcW w:w="1299" w:type="dxa"/>
            <w:vMerge w:val="restart"/>
            <w:tcBorders>
              <w:top w:val="nil"/>
              <w:left w:val="single" w:sz="4" w:space="0" w:color="000000"/>
              <w:bottom w:val="nil"/>
              <w:right w:val="single" w:sz="4" w:space="0" w:color="000000"/>
            </w:tcBorders>
            <w:shd w:val="clear" w:color="000000" w:fill="FFFFFF"/>
            <w:hideMark/>
          </w:tcPr>
          <w:p w14:paraId="7E3BDE3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319" w:type="dxa"/>
            <w:vMerge w:val="restart"/>
            <w:tcBorders>
              <w:top w:val="nil"/>
              <w:left w:val="single" w:sz="4" w:space="0" w:color="000000"/>
              <w:bottom w:val="nil"/>
              <w:right w:val="single" w:sz="4" w:space="0" w:color="000000"/>
            </w:tcBorders>
            <w:shd w:val="clear" w:color="000000" w:fill="FFFFFF"/>
            <w:hideMark/>
          </w:tcPr>
          <w:p w14:paraId="59C8108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r>
      <w:tr w:rsidR="00211EE6" w:rsidRPr="00211EE6" w14:paraId="3908F2C7"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816A36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Depr./Amortização/Exaustão Acum. de Bens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47872FA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-546.231,28</w:t>
            </w:r>
          </w:p>
        </w:tc>
        <w:tc>
          <w:tcPr>
            <w:tcW w:w="1299" w:type="dxa"/>
            <w:vMerge w:val="restart"/>
            <w:tcBorders>
              <w:top w:val="nil"/>
              <w:left w:val="single" w:sz="4" w:space="0" w:color="000000"/>
              <w:bottom w:val="nil"/>
              <w:right w:val="single" w:sz="4" w:space="0" w:color="000000"/>
            </w:tcBorders>
            <w:shd w:val="clear" w:color="000000" w:fill="FFFFFF"/>
            <w:hideMark/>
          </w:tcPr>
          <w:p w14:paraId="283B40C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-556.615,44</w:t>
            </w:r>
          </w:p>
        </w:tc>
        <w:tc>
          <w:tcPr>
            <w:tcW w:w="1598" w:type="dxa"/>
            <w:vMerge/>
            <w:tcBorders>
              <w:top w:val="nil"/>
              <w:left w:val="single" w:sz="4" w:space="0" w:color="000000"/>
              <w:bottom w:val="nil"/>
              <w:right w:val="single" w:sz="4" w:space="0" w:color="000000"/>
            </w:tcBorders>
            <w:vAlign w:val="center"/>
            <w:hideMark/>
          </w:tcPr>
          <w:p w14:paraId="0431E858"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9AB32B7" w14:textId="77777777" w:rsidR="00211EE6" w:rsidRPr="00211EE6" w:rsidRDefault="00211EE6" w:rsidP="00211EE6">
            <w:pPr>
              <w:suppressAutoHyphens w:val="0"/>
              <w:rPr>
                <w:rFonts w:cs="Arial"/>
                <w:b/>
                <w:bCs/>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07C5598C" w14:textId="77777777" w:rsidR="00211EE6" w:rsidRPr="00211EE6" w:rsidRDefault="00211EE6" w:rsidP="00211EE6">
            <w:pPr>
              <w:suppressAutoHyphens w:val="0"/>
              <w:rPr>
                <w:rFonts w:cs="Arial"/>
                <w:b/>
                <w:bCs/>
                <w:color w:val="000000"/>
                <w:sz w:val="16"/>
                <w:szCs w:val="16"/>
              </w:rPr>
            </w:pPr>
          </w:p>
        </w:tc>
      </w:tr>
      <w:tr w:rsidR="00211EE6" w:rsidRPr="00211EE6" w14:paraId="50B9893C"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2756887F"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3DBF3F90"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CF63F77" w14:textId="77777777" w:rsidR="00211EE6" w:rsidRPr="00211EE6" w:rsidRDefault="00211EE6" w:rsidP="00211EE6">
            <w:pPr>
              <w:suppressAutoHyphens w:val="0"/>
              <w:rPr>
                <w:rFonts w:cs="Arial"/>
                <w:color w:val="000000"/>
                <w:sz w:val="16"/>
                <w:szCs w:val="16"/>
              </w:rPr>
            </w:pPr>
          </w:p>
        </w:tc>
        <w:tc>
          <w:tcPr>
            <w:tcW w:w="1598"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3DEDB55C"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TOTAL DO PATRIMÔNIO LÍQUIDO</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6353717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435.944.522,15</w:t>
            </w:r>
          </w:p>
        </w:tc>
        <w:tc>
          <w:tcPr>
            <w:tcW w:w="1319" w:type="dxa"/>
            <w:vMerge w:val="restart"/>
            <w:tcBorders>
              <w:top w:val="single" w:sz="4" w:space="0" w:color="000000"/>
              <w:left w:val="single" w:sz="4" w:space="0" w:color="000000"/>
              <w:bottom w:val="single" w:sz="4" w:space="0" w:color="000000"/>
              <w:right w:val="single" w:sz="4" w:space="0" w:color="000000"/>
            </w:tcBorders>
            <w:shd w:val="clear" w:color="000000" w:fill="FFFFFF"/>
            <w:hideMark/>
          </w:tcPr>
          <w:p w14:paraId="13341941"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465.474.697,43</w:t>
            </w:r>
          </w:p>
        </w:tc>
      </w:tr>
      <w:tr w:rsidR="00211EE6" w:rsidRPr="00211EE6" w14:paraId="27C95037"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8D2AC98"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w:t>
            </w:r>
            <w:r w:rsidRPr="00211EE6">
              <w:rPr>
                <w:rFonts w:cs="Arial"/>
                <w:color w:val="000000"/>
                <w:sz w:val="16"/>
                <w:szCs w:val="16"/>
              </w:rPr>
              <w:lastRenderedPageBreak/>
              <w:t>perável de Bens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45342F5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lastRenderedPageBreak/>
              <w:t>-</w:t>
            </w:r>
          </w:p>
        </w:tc>
        <w:tc>
          <w:tcPr>
            <w:tcW w:w="1299" w:type="dxa"/>
            <w:vMerge w:val="restart"/>
            <w:tcBorders>
              <w:top w:val="nil"/>
              <w:left w:val="single" w:sz="4" w:space="0" w:color="000000"/>
              <w:bottom w:val="nil"/>
              <w:right w:val="single" w:sz="4" w:space="0" w:color="000000"/>
            </w:tcBorders>
            <w:shd w:val="clear" w:color="000000" w:fill="FFFFFF"/>
            <w:hideMark/>
          </w:tcPr>
          <w:p w14:paraId="7E08FAA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single" w:sz="4" w:space="0" w:color="000000"/>
              <w:left w:val="single" w:sz="4" w:space="0" w:color="000000"/>
              <w:bottom w:val="single" w:sz="4" w:space="0" w:color="000000"/>
              <w:right w:val="single" w:sz="4" w:space="0" w:color="000000"/>
            </w:tcBorders>
            <w:vAlign w:val="center"/>
            <w:hideMark/>
          </w:tcPr>
          <w:p w14:paraId="39843DD8" w14:textId="77777777" w:rsidR="00211EE6" w:rsidRPr="00211EE6" w:rsidRDefault="00211EE6" w:rsidP="00211EE6">
            <w:pPr>
              <w:suppressAutoHyphens w:val="0"/>
              <w:rPr>
                <w:rFonts w:cs="Arial"/>
                <w:b/>
                <w:bCs/>
                <w:color w:val="000000"/>
                <w:sz w:val="16"/>
                <w:szCs w:val="16"/>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14:paraId="21456069" w14:textId="77777777" w:rsidR="00211EE6" w:rsidRPr="00211EE6" w:rsidRDefault="00211EE6" w:rsidP="00211EE6">
            <w:pPr>
              <w:suppressAutoHyphens w:val="0"/>
              <w:rPr>
                <w:rFonts w:cs="Arial"/>
                <w:b/>
                <w:bCs/>
                <w:color w:val="000000"/>
                <w:sz w:val="16"/>
                <w:szCs w:val="16"/>
              </w:rPr>
            </w:pPr>
          </w:p>
        </w:tc>
        <w:tc>
          <w:tcPr>
            <w:tcW w:w="1319" w:type="dxa"/>
            <w:vMerge/>
            <w:tcBorders>
              <w:top w:val="single" w:sz="4" w:space="0" w:color="000000"/>
              <w:left w:val="single" w:sz="4" w:space="0" w:color="000000"/>
              <w:bottom w:val="single" w:sz="4" w:space="0" w:color="000000"/>
              <w:right w:val="single" w:sz="4" w:space="0" w:color="000000"/>
            </w:tcBorders>
            <w:vAlign w:val="center"/>
            <w:hideMark/>
          </w:tcPr>
          <w:p w14:paraId="7D9066EB" w14:textId="77777777" w:rsidR="00211EE6" w:rsidRPr="00211EE6" w:rsidRDefault="00211EE6" w:rsidP="00211EE6">
            <w:pPr>
              <w:suppressAutoHyphens w:val="0"/>
              <w:rPr>
                <w:rFonts w:cs="Arial"/>
                <w:b/>
                <w:bCs/>
                <w:color w:val="000000"/>
                <w:sz w:val="16"/>
                <w:szCs w:val="16"/>
              </w:rPr>
            </w:pPr>
          </w:p>
        </w:tc>
      </w:tr>
      <w:tr w:rsidR="00211EE6" w:rsidRPr="00211EE6" w14:paraId="2C31EAB3"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711717C8"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1DF850A4"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A3A5627"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0B080750"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4E0D462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6E4A1C7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66EF3CD0"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1205B22B"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Intangível</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7F90C6A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95.724,84</w:t>
            </w:r>
          </w:p>
        </w:tc>
        <w:tc>
          <w:tcPr>
            <w:tcW w:w="1299" w:type="dxa"/>
            <w:vMerge w:val="restart"/>
            <w:tcBorders>
              <w:top w:val="nil"/>
              <w:left w:val="single" w:sz="4" w:space="0" w:color="000000"/>
              <w:bottom w:val="nil"/>
              <w:right w:val="single" w:sz="4" w:space="0" w:color="000000"/>
            </w:tcBorders>
            <w:shd w:val="clear" w:color="000000" w:fill="FFFFFF"/>
            <w:hideMark/>
          </w:tcPr>
          <w:p w14:paraId="7020F25D"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95.724,84</w:t>
            </w:r>
          </w:p>
        </w:tc>
        <w:tc>
          <w:tcPr>
            <w:tcW w:w="1598" w:type="dxa"/>
            <w:vMerge/>
            <w:tcBorders>
              <w:top w:val="nil"/>
              <w:left w:val="single" w:sz="4" w:space="0" w:color="000000"/>
              <w:bottom w:val="nil"/>
              <w:right w:val="single" w:sz="4" w:space="0" w:color="000000"/>
            </w:tcBorders>
            <w:vAlign w:val="center"/>
            <w:hideMark/>
          </w:tcPr>
          <w:p w14:paraId="3AFEDEEF"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EBB481F"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51CAAA2C" w14:textId="77777777" w:rsidR="00211EE6" w:rsidRPr="00211EE6" w:rsidRDefault="00211EE6" w:rsidP="00211EE6">
            <w:pPr>
              <w:suppressAutoHyphens w:val="0"/>
              <w:rPr>
                <w:rFonts w:cs="Arial"/>
                <w:color w:val="000000"/>
                <w:sz w:val="16"/>
                <w:szCs w:val="16"/>
              </w:rPr>
            </w:pPr>
          </w:p>
        </w:tc>
      </w:tr>
      <w:tr w:rsidR="00211EE6" w:rsidRPr="00211EE6" w14:paraId="74EAC7BC"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02FCE7CF" w14:textId="77777777" w:rsidR="00211EE6" w:rsidRPr="00211EE6" w:rsidRDefault="00211EE6" w:rsidP="00211EE6">
            <w:pPr>
              <w:suppressAutoHyphens w:val="0"/>
              <w:rPr>
                <w:rFonts w:cs="Arial"/>
                <w:b/>
                <w:bCs/>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3B55A76C"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004AF0E" w14:textId="77777777" w:rsidR="00211EE6" w:rsidRPr="00211EE6" w:rsidRDefault="00211EE6" w:rsidP="00211EE6">
            <w:pPr>
              <w:suppressAutoHyphens w:val="0"/>
              <w:rPr>
                <w:rFonts w:cs="Arial"/>
                <w:b/>
                <w:bCs/>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2EBC8E3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12A9B86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41496D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017F24E9"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DFD622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Softwares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2CAB002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95.584,84</w:t>
            </w:r>
          </w:p>
        </w:tc>
        <w:tc>
          <w:tcPr>
            <w:tcW w:w="1299" w:type="dxa"/>
            <w:vMerge w:val="restart"/>
            <w:tcBorders>
              <w:top w:val="nil"/>
              <w:left w:val="single" w:sz="4" w:space="0" w:color="000000"/>
              <w:bottom w:val="nil"/>
              <w:right w:val="single" w:sz="4" w:space="0" w:color="000000"/>
            </w:tcBorders>
            <w:shd w:val="clear" w:color="000000" w:fill="FFFFFF"/>
            <w:hideMark/>
          </w:tcPr>
          <w:p w14:paraId="3732BD5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95.584,84</w:t>
            </w:r>
          </w:p>
        </w:tc>
        <w:tc>
          <w:tcPr>
            <w:tcW w:w="1598" w:type="dxa"/>
            <w:vMerge/>
            <w:tcBorders>
              <w:top w:val="nil"/>
              <w:left w:val="single" w:sz="4" w:space="0" w:color="000000"/>
              <w:bottom w:val="nil"/>
              <w:right w:val="single" w:sz="4" w:space="0" w:color="000000"/>
            </w:tcBorders>
            <w:vAlign w:val="center"/>
            <w:hideMark/>
          </w:tcPr>
          <w:p w14:paraId="3096FAF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2B26A455"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047B191D" w14:textId="77777777" w:rsidR="00211EE6" w:rsidRPr="00211EE6" w:rsidRDefault="00211EE6" w:rsidP="00211EE6">
            <w:pPr>
              <w:suppressAutoHyphens w:val="0"/>
              <w:rPr>
                <w:rFonts w:cs="Arial"/>
                <w:color w:val="000000"/>
                <w:sz w:val="16"/>
                <w:szCs w:val="16"/>
              </w:rPr>
            </w:pPr>
          </w:p>
        </w:tc>
      </w:tr>
      <w:tr w:rsidR="00211EE6" w:rsidRPr="00211EE6" w14:paraId="424BDE66"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05B7BB0A"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748F318B"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46C8EB3"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43AB448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1C704D7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B590CC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72941806"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39FBA0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Softwares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51B1A47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222.505,15</w:t>
            </w:r>
          </w:p>
        </w:tc>
        <w:tc>
          <w:tcPr>
            <w:tcW w:w="1299" w:type="dxa"/>
            <w:vMerge w:val="restart"/>
            <w:tcBorders>
              <w:top w:val="nil"/>
              <w:left w:val="single" w:sz="4" w:space="0" w:color="000000"/>
              <w:bottom w:val="nil"/>
              <w:right w:val="single" w:sz="4" w:space="0" w:color="000000"/>
            </w:tcBorders>
            <w:shd w:val="clear" w:color="000000" w:fill="FFFFFF"/>
            <w:hideMark/>
          </w:tcPr>
          <w:p w14:paraId="26FF735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222.505,15</w:t>
            </w:r>
          </w:p>
        </w:tc>
        <w:tc>
          <w:tcPr>
            <w:tcW w:w="1598" w:type="dxa"/>
            <w:vMerge/>
            <w:tcBorders>
              <w:top w:val="nil"/>
              <w:left w:val="single" w:sz="4" w:space="0" w:color="000000"/>
              <w:bottom w:val="nil"/>
              <w:right w:val="single" w:sz="4" w:space="0" w:color="000000"/>
            </w:tcBorders>
            <w:vAlign w:val="center"/>
            <w:hideMark/>
          </w:tcPr>
          <w:p w14:paraId="30F807ED"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654E198"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715F5D88" w14:textId="77777777" w:rsidR="00211EE6" w:rsidRPr="00211EE6" w:rsidRDefault="00211EE6" w:rsidP="00211EE6">
            <w:pPr>
              <w:suppressAutoHyphens w:val="0"/>
              <w:rPr>
                <w:rFonts w:cs="Arial"/>
                <w:color w:val="000000"/>
                <w:sz w:val="16"/>
                <w:szCs w:val="16"/>
              </w:rPr>
            </w:pPr>
          </w:p>
        </w:tc>
      </w:tr>
      <w:tr w:rsidR="00211EE6" w:rsidRPr="00211EE6" w14:paraId="3DCFB83A"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366A947E"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31CF786C"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F4B881E"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0FB1F2A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38B64E4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44E5C55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312819EC"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4DB4FF3"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Amortização Acumulada de Softwares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4C97170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-126.920,31</w:t>
            </w:r>
          </w:p>
        </w:tc>
        <w:tc>
          <w:tcPr>
            <w:tcW w:w="1299" w:type="dxa"/>
            <w:vMerge w:val="restart"/>
            <w:tcBorders>
              <w:top w:val="nil"/>
              <w:left w:val="single" w:sz="4" w:space="0" w:color="000000"/>
              <w:bottom w:val="nil"/>
              <w:right w:val="single" w:sz="4" w:space="0" w:color="000000"/>
            </w:tcBorders>
            <w:shd w:val="clear" w:color="000000" w:fill="FFFFFF"/>
            <w:hideMark/>
          </w:tcPr>
          <w:p w14:paraId="5B5B947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-126.920,31</w:t>
            </w:r>
          </w:p>
        </w:tc>
        <w:tc>
          <w:tcPr>
            <w:tcW w:w="1598" w:type="dxa"/>
            <w:vMerge/>
            <w:tcBorders>
              <w:top w:val="nil"/>
              <w:left w:val="single" w:sz="4" w:space="0" w:color="000000"/>
              <w:bottom w:val="nil"/>
              <w:right w:val="single" w:sz="4" w:space="0" w:color="000000"/>
            </w:tcBorders>
            <w:vAlign w:val="center"/>
            <w:hideMark/>
          </w:tcPr>
          <w:p w14:paraId="635BEED9"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8E6F590"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2F678362" w14:textId="77777777" w:rsidR="00211EE6" w:rsidRPr="00211EE6" w:rsidRDefault="00211EE6" w:rsidP="00211EE6">
            <w:pPr>
              <w:suppressAutoHyphens w:val="0"/>
              <w:rPr>
                <w:rFonts w:cs="Arial"/>
                <w:color w:val="000000"/>
                <w:sz w:val="16"/>
                <w:szCs w:val="16"/>
              </w:rPr>
            </w:pPr>
          </w:p>
        </w:tc>
      </w:tr>
      <w:tr w:rsidR="00211EE6" w:rsidRPr="00211EE6" w14:paraId="16B641A5"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6A774BF9"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7DAA761B"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F81E42B"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051B10E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7A651CA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4081FB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51D66DF7"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9012251"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de Softwares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6B8E734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52E9AD0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699EF85F"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2AB3BC4"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4E208D38" w14:textId="77777777" w:rsidR="00211EE6" w:rsidRPr="00211EE6" w:rsidRDefault="00211EE6" w:rsidP="00211EE6">
            <w:pPr>
              <w:suppressAutoHyphens w:val="0"/>
              <w:rPr>
                <w:rFonts w:cs="Arial"/>
                <w:color w:val="000000"/>
                <w:sz w:val="16"/>
                <w:szCs w:val="16"/>
              </w:rPr>
            </w:pPr>
          </w:p>
        </w:tc>
      </w:tr>
      <w:tr w:rsidR="00211EE6" w:rsidRPr="00211EE6" w14:paraId="4D4A3F97"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2A4587A8"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4871F339"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68CBE94"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70780AA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483EAA0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270D88E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735D56F7"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347661B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Marcas, Direitos e Patentes Industriais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C90805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140,00</w:t>
            </w:r>
          </w:p>
        </w:tc>
        <w:tc>
          <w:tcPr>
            <w:tcW w:w="1299" w:type="dxa"/>
            <w:vMerge w:val="restart"/>
            <w:tcBorders>
              <w:top w:val="nil"/>
              <w:left w:val="single" w:sz="4" w:space="0" w:color="000000"/>
              <w:bottom w:val="nil"/>
              <w:right w:val="single" w:sz="4" w:space="0" w:color="000000"/>
            </w:tcBorders>
            <w:shd w:val="clear" w:color="000000" w:fill="FFFFFF"/>
            <w:hideMark/>
          </w:tcPr>
          <w:p w14:paraId="0E98DDB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140,00</w:t>
            </w:r>
          </w:p>
        </w:tc>
        <w:tc>
          <w:tcPr>
            <w:tcW w:w="1598" w:type="dxa"/>
            <w:vMerge/>
            <w:tcBorders>
              <w:top w:val="nil"/>
              <w:left w:val="single" w:sz="4" w:space="0" w:color="000000"/>
              <w:bottom w:val="nil"/>
              <w:right w:val="single" w:sz="4" w:space="0" w:color="000000"/>
            </w:tcBorders>
            <w:vAlign w:val="center"/>
            <w:hideMark/>
          </w:tcPr>
          <w:p w14:paraId="197F0B0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9D6D8F2"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024D87BF" w14:textId="77777777" w:rsidR="00211EE6" w:rsidRPr="00211EE6" w:rsidRDefault="00211EE6" w:rsidP="00211EE6">
            <w:pPr>
              <w:suppressAutoHyphens w:val="0"/>
              <w:rPr>
                <w:rFonts w:cs="Arial"/>
                <w:color w:val="000000"/>
                <w:sz w:val="16"/>
                <w:szCs w:val="16"/>
              </w:rPr>
            </w:pPr>
          </w:p>
        </w:tc>
      </w:tr>
      <w:tr w:rsidR="00211EE6" w:rsidRPr="00211EE6" w14:paraId="15766DCC"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5EDE44DB"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10047189"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5843E6F"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0D5BDB81"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180099A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6A13D244"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6E359CE7"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B5EDE9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Marcas, Direitos e Patentes Industriais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018DF22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140,00</w:t>
            </w:r>
          </w:p>
        </w:tc>
        <w:tc>
          <w:tcPr>
            <w:tcW w:w="1299" w:type="dxa"/>
            <w:vMerge w:val="restart"/>
            <w:tcBorders>
              <w:top w:val="nil"/>
              <w:left w:val="single" w:sz="4" w:space="0" w:color="000000"/>
              <w:bottom w:val="nil"/>
              <w:right w:val="single" w:sz="4" w:space="0" w:color="000000"/>
            </w:tcBorders>
            <w:shd w:val="clear" w:color="000000" w:fill="FFFFFF"/>
            <w:hideMark/>
          </w:tcPr>
          <w:p w14:paraId="3D900EC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140,00</w:t>
            </w:r>
          </w:p>
        </w:tc>
        <w:tc>
          <w:tcPr>
            <w:tcW w:w="1598" w:type="dxa"/>
            <w:vMerge/>
            <w:tcBorders>
              <w:top w:val="nil"/>
              <w:left w:val="single" w:sz="4" w:space="0" w:color="000000"/>
              <w:bottom w:val="nil"/>
              <w:right w:val="single" w:sz="4" w:space="0" w:color="000000"/>
            </w:tcBorders>
            <w:vAlign w:val="center"/>
            <w:hideMark/>
          </w:tcPr>
          <w:p w14:paraId="5A948445"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EA34068"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27EA9A7E" w14:textId="77777777" w:rsidR="00211EE6" w:rsidRPr="00211EE6" w:rsidRDefault="00211EE6" w:rsidP="00211EE6">
            <w:pPr>
              <w:suppressAutoHyphens w:val="0"/>
              <w:rPr>
                <w:rFonts w:cs="Arial"/>
                <w:color w:val="000000"/>
                <w:sz w:val="16"/>
                <w:szCs w:val="16"/>
              </w:rPr>
            </w:pPr>
          </w:p>
        </w:tc>
      </w:tr>
      <w:tr w:rsidR="00211EE6" w:rsidRPr="00211EE6" w14:paraId="519BF7A3"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19D12E8D"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08F3889B"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1CC4A53"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54C057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207B036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2A3F188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01D79812"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777FBD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Amortização Acumulada de Marcas, Direitos e Patentes Ind</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01050F7F"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3A302AF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64EC350B"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4BBD5F7"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450C3EF2" w14:textId="77777777" w:rsidR="00211EE6" w:rsidRPr="00211EE6" w:rsidRDefault="00211EE6" w:rsidP="00211EE6">
            <w:pPr>
              <w:suppressAutoHyphens w:val="0"/>
              <w:rPr>
                <w:rFonts w:cs="Arial"/>
                <w:color w:val="000000"/>
                <w:sz w:val="16"/>
                <w:szCs w:val="16"/>
              </w:rPr>
            </w:pPr>
          </w:p>
        </w:tc>
      </w:tr>
      <w:tr w:rsidR="00211EE6" w:rsidRPr="00211EE6" w14:paraId="0AFE1185"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46F188F6"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3B201578"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8E46DBD"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4E52E0FF"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5C8E81B5"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6212EC3F"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04AB6598"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4FF2CC9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de Marcas, Direitos e Pat.</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0A0B72B"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209FCA6F"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2D25C7B0"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D6A69BB"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1666E6A8" w14:textId="77777777" w:rsidR="00211EE6" w:rsidRPr="00211EE6" w:rsidRDefault="00211EE6" w:rsidP="00211EE6">
            <w:pPr>
              <w:suppressAutoHyphens w:val="0"/>
              <w:rPr>
                <w:rFonts w:cs="Arial"/>
                <w:color w:val="000000"/>
                <w:sz w:val="16"/>
                <w:szCs w:val="16"/>
              </w:rPr>
            </w:pPr>
          </w:p>
        </w:tc>
      </w:tr>
      <w:tr w:rsidR="00211EE6" w:rsidRPr="00211EE6" w14:paraId="538A365E"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3E65324A"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4B4711F4"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088AC04"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63BB7EC"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0C0BA17F"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353F2C1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6C6D094F"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7854A07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Direitos de Uso de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619C84AA"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4C9A57C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58266E51"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5631163"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549ED563" w14:textId="77777777" w:rsidR="00211EE6" w:rsidRPr="00211EE6" w:rsidRDefault="00211EE6" w:rsidP="00211EE6">
            <w:pPr>
              <w:suppressAutoHyphens w:val="0"/>
              <w:rPr>
                <w:rFonts w:cs="Arial"/>
                <w:color w:val="000000"/>
                <w:sz w:val="16"/>
                <w:szCs w:val="16"/>
              </w:rPr>
            </w:pPr>
          </w:p>
        </w:tc>
      </w:tr>
      <w:tr w:rsidR="00211EE6" w:rsidRPr="00211EE6" w14:paraId="1157BA37"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2E0B0D71"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790F77B2"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16FEB16"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1D9A9BE9"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4F5C093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8DA7F7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62278D9C"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D8F913E"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Direitos de Uso de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7C3D96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F7740C4"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4CFC99EF"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1AA540C"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4E670B41" w14:textId="77777777" w:rsidR="00211EE6" w:rsidRPr="00211EE6" w:rsidRDefault="00211EE6" w:rsidP="00211EE6">
            <w:pPr>
              <w:suppressAutoHyphens w:val="0"/>
              <w:rPr>
                <w:rFonts w:cs="Arial"/>
                <w:color w:val="000000"/>
                <w:sz w:val="16"/>
                <w:szCs w:val="16"/>
              </w:rPr>
            </w:pPr>
          </w:p>
        </w:tc>
      </w:tr>
      <w:tr w:rsidR="00211EE6" w:rsidRPr="00211EE6" w14:paraId="53639BFF"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22708113"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511482DA"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AECD3F1"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0A8B89DD"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2634977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4AA2675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49AAEA2B"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2F64573C"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Amortização Acumulada de Direito de Uso de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7736B3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1E515B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2C7DF2AE"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6D3CCB5"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3661313E" w14:textId="77777777" w:rsidR="00211EE6" w:rsidRPr="00211EE6" w:rsidRDefault="00211EE6" w:rsidP="00211EE6">
            <w:pPr>
              <w:suppressAutoHyphens w:val="0"/>
              <w:rPr>
                <w:rFonts w:cs="Arial"/>
                <w:color w:val="000000"/>
                <w:sz w:val="16"/>
                <w:szCs w:val="16"/>
              </w:rPr>
            </w:pPr>
          </w:p>
        </w:tc>
      </w:tr>
      <w:tr w:rsidR="00211EE6" w:rsidRPr="00211EE6" w14:paraId="1310D46B"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3CE65ADF"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6C390263"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21D86F3"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21CF033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1DBA9D1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B291B8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47E2588B"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07B1DB53"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Direito de Uso de Imóveis</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4D37B97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DD23064"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33974E56"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4EA50332"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2B7879B8" w14:textId="77777777" w:rsidR="00211EE6" w:rsidRPr="00211EE6" w:rsidRDefault="00211EE6" w:rsidP="00211EE6">
            <w:pPr>
              <w:suppressAutoHyphens w:val="0"/>
              <w:rPr>
                <w:rFonts w:cs="Arial"/>
                <w:color w:val="000000"/>
                <w:sz w:val="16"/>
                <w:szCs w:val="16"/>
              </w:rPr>
            </w:pPr>
          </w:p>
        </w:tc>
      </w:tr>
      <w:tr w:rsidR="00211EE6" w:rsidRPr="00211EE6" w14:paraId="34AEC938"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516B9806"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27B3FB9E"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3EC8A348"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322CD48D"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7CE3056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2C542F7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7526B0A2"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306A380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Patrimônio Cultural </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75F3E70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28F25E1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750F954E"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1DFB716"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2E7FBA9C" w14:textId="77777777" w:rsidR="00211EE6" w:rsidRPr="00211EE6" w:rsidRDefault="00211EE6" w:rsidP="00211EE6">
            <w:pPr>
              <w:suppressAutoHyphens w:val="0"/>
              <w:rPr>
                <w:rFonts w:cs="Arial"/>
                <w:color w:val="000000"/>
                <w:sz w:val="16"/>
                <w:szCs w:val="16"/>
              </w:rPr>
            </w:pPr>
          </w:p>
        </w:tc>
      </w:tr>
      <w:tr w:rsidR="00211EE6" w:rsidRPr="00211EE6" w14:paraId="29C09F92"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68533F5E"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5CB2F78D"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8CFC678"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35FDD92A"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6680E57D"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79F0E65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23772475"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5DB67E7A"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Patrimônio Cultural </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3D1EF16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71ECEA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23EAFA9E"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89D5558"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16DFD18F" w14:textId="77777777" w:rsidR="00211EE6" w:rsidRPr="00211EE6" w:rsidRDefault="00211EE6" w:rsidP="00211EE6">
            <w:pPr>
              <w:suppressAutoHyphens w:val="0"/>
              <w:rPr>
                <w:rFonts w:cs="Arial"/>
                <w:color w:val="000000"/>
                <w:sz w:val="16"/>
                <w:szCs w:val="16"/>
              </w:rPr>
            </w:pPr>
          </w:p>
        </w:tc>
      </w:tr>
      <w:tr w:rsidR="00211EE6" w:rsidRPr="00211EE6" w14:paraId="5FA896BD"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2CBE5740"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1D25F550"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440C757"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542C472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41B3326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2A1AE4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49461D67"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61ABB789"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Amortização Acumulada de Patrimônio Cultural</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13ACEBA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6BD9E459"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211A1362"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0066638F"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730606F7" w14:textId="77777777" w:rsidR="00211EE6" w:rsidRPr="00211EE6" w:rsidRDefault="00211EE6" w:rsidP="00211EE6">
            <w:pPr>
              <w:suppressAutoHyphens w:val="0"/>
              <w:rPr>
                <w:rFonts w:cs="Arial"/>
                <w:color w:val="000000"/>
                <w:sz w:val="16"/>
                <w:szCs w:val="16"/>
              </w:rPr>
            </w:pPr>
          </w:p>
        </w:tc>
      </w:tr>
      <w:tr w:rsidR="00211EE6" w:rsidRPr="00211EE6" w14:paraId="3878CFE4"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21E2E165"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17EDA58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2F3EA9C"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327C2FD9"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6144751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1A4DDF3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30EAB388"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0DCC3D4A"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 Redução ao Valor Recuperável de Patrimônio Cultural</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6F58031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1E7B86F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03F46927"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5272A6FA"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137CAC4D" w14:textId="77777777" w:rsidR="00211EE6" w:rsidRPr="00211EE6" w:rsidRDefault="00211EE6" w:rsidP="00211EE6">
            <w:pPr>
              <w:suppressAutoHyphens w:val="0"/>
              <w:rPr>
                <w:rFonts w:cs="Arial"/>
                <w:color w:val="000000"/>
                <w:sz w:val="16"/>
                <w:szCs w:val="16"/>
              </w:rPr>
            </w:pPr>
          </w:p>
        </w:tc>
      </w:tr>
      <w:tr w:rsidR="00211EE6" w:rsidRPr="00211EE6" w14:paraId="47158410" w14:textId="77777777" w:rsidTr="00211EE6">
        <w:trPr>
          <w:trHeight w:val="276"/>
        </w:trPr>
        <w:tc>
          <w:tcPr>
            <w:tcW w:w="2566" w:type="dxa"/>
            <w:gridSpan w:val="5"/>
            <w:vMerge/>
            <w:tcBorders>
              <w:top w:val="nil"/>
              <w:left w:val="single" w:sz="4" w:space="0" w:color="000000"/>
              <w:bottom w:val="nil"/>
              <w:right w:val="single" w:sz="4" w:space="0" w:color="000000"/>
            </w:tcBorders>
            <w:vAlign w:val="center"/>
            <w:hideMark/>
          </w:tcPr>
          <w:p w14:paraId="36F62CAB" w14:textId="77777777" w:rsidR="00211EE6" w:rsidRPr="00211EE6" w:rsidRDefault="00211EE6" w:rsidP="00211EE6">
            <w:pPr>
              <w:suppressAutoHyphens w:val="0"/>
              <w:rPr>
                <w:rFonts w:cs="Arial"/>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1D1C61CF"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64E0F2D3" w14:textId="77777777" w:rsidR="00211EE6" w:rsidRPr="00211EE6" w:rsidRDefault="00211EE6" w:rsidP="00211EE6">
            <w:pPr>
              <w:suppressAutoHyphens w:val="0"/>
              <w:rPr>
                <w:rFonts w:cs="Arial"/>
                <w:color w:val="000000"/>
                <w:sz w:val="16"/>
                <w:szCs w:val="16"/>
              </w:rPr>
            </w:pPr>
          </w:p>
        </w:tc>
        <w:tc>
          <w:tcPr>
            <w:tcW w:w="1598" w:type="dxa"/>
            <w:vMerge w:val="restart"/>
            <w:tcBorders>
              <w:top w:val="nil"/>
              <w:left w:val="single" w:sz="4" w:space="0" w:color="000000"/>
              <w:bottom w:val="nil"/>
              <w:right w:val="single" w:sz="4" w:space="0" w:color="000000"/>
            </w:tcBorders>
            <w:shd w:val="clear" w:color="000000" w:fill="FFFFFF"/>
            <w:hideMark/>
          </w:tcPr>
          <w:p w14:paraId="24D08470"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vMerge w:val="restart"/>
            <w:tcBorders>
              <w:top w:val="nil"/>
              <w:left w:val="single" w:sz="4" w:space="0" w:color="000000"/>
              <w:bottom w:val="nil"/>
              <w:right w:val="single" w:sz="4" w:space="0" w:color="000000"/>
            </w:tcBorders>
            <w:shd w:val="clear" w:color="000000" w:fill="FFFFFF"/>
            <w:hideMark/>
          </w:tcPr>
          <w:p w14:paraId="6E7572D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vMerge w:val="restart"/>
            <w:tcBorders>
              <w:top w:val="nil"/>
              <w:left w:val="single" w:sz="4" w:space="0" w:color="000000"/>
              <w:bottom w:val="nil"/>
              <w:right w:val="single" w:sz="4" w:space="0" w:color="000000"/>
            </w:tcBorders>
            <w:shd w:val="clear" w:color="000000" w:fill="FFFFFF"/>
            <w:hideMark/>
          </w:tcPr>
          <w:p w14:paraId="2AC4484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32AE6DE8" w14:textId="77777777" w:rsidTr="00211EE6">
        <w:trPr>
          <w:trHeight w:val="276"/>
        </w:trPr>
        <w:tc>
          <w:tcPr>
            <w:tcW w:w="2566" w:type="dxa"/>
            <w:gridSpan w:val="5"/>
            <w:vMerge w:val="restart"/>
            <w:tcBorders>
              <w:top w:val="nil"/>
              <w:left w:val="single" w:sz="4" w:space="0" w:color="000000"/>
              <w:bottom w:val="nil"/>
              <w:right w:val="single" w:sz="4" w:space="0" w:color="000000"/>
            </w:tcBorders>
            <w:shd w:val="clear" w:color="000000" w:fill="FFFFFF"/>
            <w:hideMark/>
          </w:tcPr>
          <w:p w14:paraId="1F784377"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 xml:space="preserve">    Diferido</w:t>
            </w:r>
          </w:p>
        </w:tc>
        <w:tc>
          <w:tcPr>
            <w:tcW w:w="1219" w:type="dxa"/>
            <w:gridSpan w:val="2"/>
            <w:vMerge w:val="restart"/>
            <w:tcBorders>
              <w:top w:val="nil"/>
              <w:left w:val="single" w:sz="4" w:space="0" w:color="000000"/>
              <w:bottom w:val="nil"/>
              <w:right w:val="single" w:sz="4" w:space="0" w:color="000000"/>
            </w:tcBorders>
            <w:shd w:val="clear" w:color="000000" w:fill="FFFFFF"/>
            <w:hideMark/>
          </w:tcPr>
          <w:p w14:paraId="63C0E40D"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299" w:type="dxa"/>
            <w:vMerge w:val="restart"/>
            <w:tcBorders>
              <w:top w:val="nil"/>
              <w:left w:val="single" w:sz="4" w:space="0" w:color="000000"/>
              <w:bottom w:val="nil"/>
              <w:right w:val="single" w:sz="4" w:space="0" w:color="000000"/>
            </w:tcBorders>
            <w:shd w:val="clear" w:color="000000" w:fill="FFFFFF"/>
            <w:hideMark/>
          </w:tcPr>
          <w:p w14:paraId="79F9ACEC"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w:t>
            </w:r>
          </w:p>
        </w:tc>
        <w:tc>
          <w:tcPr>
            <w:tcW w:w="1598" w:type="dxa"/>
            <w:vMerge/>
            <w:tcBorders>
              <w:top w:val="nil"/>
              <w:left w:val="single" w:sz="4" w:space="0" w:color="000000"/>
              <w:bottom w:val="nil"/>
              <w:right w:val="single" w:sz="4" w:space="0" w:color="000000"/>
            </w:tcBorders>
            <w:vAlign w:val="center"/>
            <w:hideMark/>
          </w:tcPr>
          <w:p w14:paraId="7A6BD0A4" w14:textId="77777777" w:rsidR="00211EE6" w:rsidRPr="00211EE6" w:rsidRDefault="00211EE6" w:rsidP="00211EE6">
            <w:pPr>
              <w:suppressAutoHyphens w:val="0"/>
              <w:rPr>
                <w:rFonts w:cs="Arial"/>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15302DF9" w14:textId="77777777" w:rsidR="00211EE6" w:rsidRPr="00211EE6" w:rsidRDefault="00211EE6" w:rsidP="00211EE6">
            <w:pPr>
              <w:suppressAutoHyphens w:val="0"/>
              <w:rPr>
                <w:rFonts w:cs="Arial"/>
                <w:color w:val="000000"/>
                <w:sz w:val="16"/>
                <w:szCs w:val="16"/>
              </w:rPr>
            </w:pPr>
          </w:p>
        </w:tc>
        <w:tc>
          <w:tcPr>
            <w:tcW w:w="1319" w:type="dxa"/>
            <w:vMerge/>
            <w:tcBorders>
              <w:top w:val="nil"/>
              <w:left w:val="single" w:sz="4" w:space="0" w:color="000000"/>
              <w:bottom w:val="nil"/>
              <w:right w:val="single" w:sz="4" w:space="0" w:color="000000"/>
            </w:tcBorders>
            <w:vAlign w:val="center"/>
            <w:hideMark/>
          </w:tcPr>
          <w:p w14:paraId="74606FD0" w14:textId="77777777" w:rsidR="00211EE6" w:rsidRPr="00211EE6" w:rsidRDefault="00211EE6" w:rsidP="00211EE6">
            <w:pPr>
              <w:suppressAutoHyphens w:val="0"/>
              <w:rPr>
                <w:rFonts w:cs="Arial"/>
                <w:color w:val="000000"/>
                <w:sz w:val="16"/>
                <w:szCs w:val="16"/>
              </w:rPr>
            </w:pPr>
          </w:p>
        </w:tc>
      </w:tr>
      <w:tr w:rsidR="00211EE6" w:rsidRPr="00211EE6" w14:paraId="220DE44D" w14:textId="77777777" w:rsidTr="00211EE6">
        <w:trPr>
          <w:trHeight w:val="102"/>
        </w:trPr>
        <w:tc>
          <w:tcPr>
            <w:tcW w:w="2566" w:type="dxa"/>
            <w:gridSpan w:val="5"/>
            <w:vMerge/>
            <w:tcBorders>
              <w:top w:val="nil"/>
              <w:left w:val="single" w:sz="4" w:space="0" w:color="000000"/>
              <w:bottom w:val="nil"/>
              <w:right w:val="single" w:sz="4" w:space="0" w:color="000000"/>
            </w:tcBorders>
            <w:vAlign w:val="center"/>
            <w:hideMark/>
          </w:tcPr>
          <w:p w14:paraId="68BB341F" w14:textId="77777777" w:rsidR="00211EE6" w:rsidRPr="00211EE6" w:rsidRDefault="00211EE6" w:rsidP="00211EE6">
            <w:pPr>
              <w:suppressAutoHyphens w:val="0"/>
              <w:rPr>
                <w:rFonts w:cs="Arial"/>
                <w:b/>
                <w:bCs/>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70CB771B"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48A52B96" w14:textId="77777777" w:rsidR="00211EE6" w:rsidRPr="00211EE6" w:rsidRDefault="00211EE6" w:rsidP="00211EE6">
            <w:pPr>
              <w:suppressAutoHyphens w:val="0"/>
              <w:rPr>
                <w:rFonts w:cs="Arial"/>
                <w:b/>
                <w:bCs/>
                <w:color w:val="000000"/>
                <w:sz w:val="16"/>
                <w:szCs w:val="16"/>
              </w:rPr>
            </w:pPr>
          </w:p>
        </w:tc>
        <w:tc>
          <w:tcPr>
            <w:tcW w:w="1598" w:type="dxa"/>
            <w:tcBorders>
              <w:top w:val="nil"/>
              <w:left w:val="nil"/>
              <w:bottom w:val="nil"/>
              <w:right w:val="single" w:sz="4" w:space="0" w:color="000000"/>
            </w:tcBorders>
            <w:shd w:val="clear" w:color="000000" w:fill="FFFFFF"/>
            <w:hideMark/>
          </w:tcPr>
          <w:p w14:paraId="0385FF2D"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469B011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319" w:type="dxa"/>
            <w:tcBorders>
              <w:top w:val="nil"/>
              <w:left w:val="nil"/>
              <w:bottom w:val="nil"/>
              <w:right w:val="single" w:sz="4" w:space="0" w:color="000000"/>
            </w:tcBorders>
            <w:shd w:val="clear" w:color="000000" w:fill="FFFFFF"/>
            <w:hideMark/>
          </w:tcPr>
          <w:p w14:paraId="4386B656"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r>
      <w:tr w:rsidR="00211EE6" w:rsidRPr="00211EE6" w14:paraId="40438A74" w14:textId="77777777" w:rsidTr="00211EE6">
        <w:trPr>
          <w:trHeight w:val="19"/>
        </w:trPr>
        <w:tc>
          <w:tcPr>
            <w:tcW w:w="2566" w:type="dxa"/>
            <w:gridSpan w:val="5"/>
            <w:vMerge/>
            <w:tcBorders>
              <w:top w:val="nil"/>
              <w:left w:val="single" w:sz="4" w:space="0" w:color="000000"/>
              <w:bottom w:val="nil"/>
              <w:right w:val="single" w:sz="4" w:space="0" w:color="000000"/>
            </w:tcBorders>
            <w:vAlign w:val="center"/>
            <w:hideMark/>
          </w:tcPr>
          <w:p w14:paraId="09FC1666" w14:textId="77777777" w:rsidR="00211EE6" w:rsidRPr="00211EE6" w:rsidRDefault="00211EE6" w:rsidP="00211EE6">
            <w:pPr>
              <w:suppressAutoHyphens w:val="0"/>
              <w:rPr>
                <w:rFonts w:cs="Arial"/>
                <w:b/>
                <w:bCs/>
                <w:color w:val="000000"/>
                <w:sz w:val="16"/>
                <w:szCs w:val="16"/>
              </w:rPr>
            </w:pPr>
          </w:p>
        </w:tc>
        <w:tc>
          <w:tcPr>
            <w:tcW w:w="1219" w:type="dxa"/>
            <w:gridSpan w:val="2"/>
            <w:vMerge/>
            <w:tcBorders>
              <w:top w:val="nil"/>
              <w:left w:val="single" w:sz="4" w:space="0" w:color="000000"/>
              <w:bottom w:val="nil"/>
              <w:right w:val="single" w:sz="4" w:space="0" w:color="000000"/>
            </w:tcBorders>
            <w:vAlign w:val="center"/>
            <w:hideMark/>
          </w:tcPr>
          <w:p w14:paraId="26F3F1EA" w14:textId="77777777" w:rsidR="00211EE6" w:rsidRPr="00211EE6" w:rsidRDefault="00211EE6" w:rsidP="00211EE6">
            <w:pPr>
              <w:suppressAutoHyphens w:val="0"/>
              <w:rPr>
                <w:rFonts w:cs="Arial"/>
                <w:b/>
                <w:bCs/>
                <w:color w:val="000000"/>
                <w:sz w:val="16"/>
                <w:szCs w:val="16"/>
              </w:rPr>
            </w:pPr>
          </w:p>
        </w:tc>
        <w:tc>
          <w:tcPr>
            <w:tcW w:w="1299" w:type="dxa"/>
            <w:vMerge/>
            <w:tcBorders>
              <w:top w:val="nil"/>
              <w:left w:val="single" w:sz="4" w:space="0" w:color="000000"/>
              <w:bottom w:val="nil"/>
              <w:right w:val="single" w:sz="4" w:space="0" w:color="000000"/>
            </w:tcBorders>
            <w:vAlign w:val="center"/>
            <w:hideMark/>
          </w:tcPr>
          <w:p w14:paraId="779473F3" w14:textId="77777777" w:rsidR="00211EE6" w:rsidRPr="00211EE6" w:rsidRDefault="00211EE6" w:rsidP="00211EE6">
            <w:pPr>
              <w:suppressAutoHyphens w:val="0"/>
              <w:rPr>
                <w:rFonts w:cs="Arial"/>
                <w:b/>
                <w:bCs/>
                <w:color w:val="000000"/>
                <w:sz w:val="16"/>
                <w:szCs w:val="16"/>
              </w:rPr>
            </w:pPr>
          </w:p>
        </w:tc>
        <w:tc>
          <w:tcPr>
            <w:tcW w:w="1598" w:type="dxa"/>
            <w:tcBorders>
              <w:top w:val="nil"/>
              <w:left w:val="nil"/>
              <w:bottom w:val="nil"/>
              <w:right w:val="nil"/>
            </w:tcBorders>
            <w:shd w:val="clear" w:color="000000" w:fill="FFFFFF"/>
            <w:hideMark/>
          </w:tcPr>
          <w:p w14:paraId="1531183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99" w:type="dxa"/>
            <w:tcBorders>
              <w:top w:val="nil"/>
              <w:left w:val="nil"/>
              <w:bottom w:val="nil"/>
              <w:right w:val="nil"/>
            </w:tcBorders>
            <w:shd w:val="clear" w:color="000000" w:fill="FFFFFF"/>
            <w:hideMark/>
          </w:tcPr>
          <w:p w14:paraId="177B5917"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319" w:type="dxa"/>
            <w:tcBorders>
              <w:top w:val="nil"/>
              <w:left w:val="nil"/>
              <w:bottom w:val="nil"/>
              <w:right w:val="nil"/>
            </w:tcBorders>
            <w:shd w:val="clear" w:color="000000" w:fill="FFFFFF"/>
            <w:hideMark/>
          </w:tcPr>
          <w:p w14:paraId="72159008"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r>
      <w:tr w:rsidR="00211EE6" w:rsidRPr="00211EE6" w14:paraId="36048552" w14:textId="77777777" w:rsidTr="00211EE6">
        <w:trPr>
          <w:trHeight w:val="199"/>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7A234E3E"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lastRenderedPageBreak/>
              <w:t>TOTAL DO ATIVO</w:t>
            </w:r>
          </w:p>
        </w:tc>
        <w:tc>
          <w:tcPr>
            <w:tcW w:w="1219" w:type="dxa"/>
            <w:gridSpan w:val="2"/>
            <w:tcBorders>
              <w:top w:val="single" w:sz="4" w:space="0" w:color="000000"/>
              <w:left w:val="nil"/>
              <w:bottom w:val="single" w:sz="4" w:space="0" w:color="000000"/>
              <w:right w:val="single" w:sz="4" w:space="0" w:color="000000"/>
            </w:tcBorders>
            <w:shd w:val="clear" w:color="000000" w:fill="FFFFFF"/>
            <w:hideMark/>
          </w:tcPr>
          <w:p w14:paraId="377D9304"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552.975.243,96</w:t>
            </w:r>
          </w:p>
        </w:tc>
        <w:tc>
          <w:tcPr>
            <w:tcW w:w="1299" w:type="dxa"/>
            <w:tcBorders>
              <w:top w:val="single" w:sz="4" w:space="0" w:color="000000"/>
              <w:left w:val="nil"/>
              <w:bottom w:val="single" w:sz="4" w:space="0" w:color="000000"/>
              <w:right w:val="single" w:sz="4" w:space="0" w:color="000000"/>
            </w:tcBorders>
            <w:shd w:val="clear" w:color="000000" w:fill="FFFFFF"/>
            <w:hideMark/>
          </w:tcPr>
          <w:p w14:paraId="677DC8E8"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572.118.095,07</w:t>
            </w:r>
          </w:p>
        </w:tc>
        <w:tc>
          <w:tcPr>
            <w:tcW w:w="1598" w:type="dxa"/>
            <w:tcBorders>
              <w:top w:val="single" w:sz="4" w:space="0" w:color="000000"/>
              <w:left w:val="nil"/>
              <w:bottom w:val="single" w:sz="4" w:space="0" w:color="000000"/>
              <w:right w:val="single" w:sz="4" w:space="0" w:color="000000"/>
            </w:tcBorders>
            <w:shd w:val="clear" w:color="000000" w:fill="FFFFFF"/>
            <w:hideMark/>
          </w:tcPr>
          <w:p w14:paraId="5F915EEC"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TOTAL DO PASSIVO E PATRIMÔNIO LÍQUIDO</w:t>
            </w:r>
          </w:p>
        </w:tc>
        <w:tc>
          <w:tcPr>
            <w:tcW w:w="1299" w:type="dxa"/>
            <w:tcBorders>
              <w:top w:val="single" w:sz="4" w:space="0" w:color="000000"/>
              <w:left w:val="nil"/>
              <w:bottom w:val="single" w:sz="4" w:space="0" w:color="000000"/>
              <w:right w:val="single" w:sz="4" w:space="0" w:color="000000"/>
            </w:tcBorders>
            <w:shd w:val="clear" w:color="000000" w:fill="FFFFFF"/>
            <w:hideMark/>
          </w:tcPr>
          <w:p w14:paraId="66F35A2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552.975.243,96</w:t>
            </w:r>
          </w:p>
        </w:tc>
        <w:tc>
          <w:tcPr>
            <w:tcW w:w="1319" w:type="dxa"/>
            <w:tcBorders>
              <w:top w:val="single" w:sz="4" w:space="0" w:color="000000"/>
              <w:left w:val="nil"/>
              <w:bottom w:val="single" w:sz="4" w:space="0" w:color="000000"/>
              <w:right w:val="single" w:sz="4" w:space="0" w:color="000000"/>
            </w:tcBorders>
            <w:shd w:val="clear" w:color="000000" w:fill="FFFFFF"/>
            <w:hideMark/>
          </w:tcPr>
          <w:p w14:paraId="20D5680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572.118.095,07</w:t>
            </w:r>
          </w:p>
        </w:tc>
      </w:tr>
      <w:tr w:rsidR="00211EE6" w:rsidRPr="00211EE6" w14:paraId="2AA325BD" w14:textId="77777777" w:rsidTr="00211EE6">
        <w:trPr>
          <w:trHeight w:val="19"/>
        </w:trPr>
        <w:tc>
          <w:tcPr>
            <w:tcW w:w="9300" w:type="dxa"/>
            <w:gridSpan w:val="11"/>
            <w:tcBorders>
              <w:top w:val="single" w:sz="4" w:space="0" w:color="000000"/>
              <w:left w:val="nil"/>
              <w:bottom w:val="nil"/>
              <w:right w:val="nil"/>
            </w:tcBorders>
            <w:shd w:val="clear" w:color="000000" w:fill="FFFFFF"/>
            <w:hideMark/>
          </w:tcPr>
          <w:p w14:paraId="667B7E24"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r>
      <w:tr w:rsidR="00211EE6" w:rsidRPr="00211EE6" w14:paraId="14D6307A" w14:textId="77777777" w:rsidTr="00211EE6">
        <w:trPr>
          <w:trHeight w:val="679"/>
        </w:trPr>
        <w:tc>
          <w:tcPr>
            <w:tcW w:w="621" w:type="dxa"/>
            <w:tcBorders>
              <w:top w:val="nil"/>
              <w:left w:val="nil"/>
              <w:bottom w:val="nil"/>
              <w:right w:val="nil"/>
            </w:tcBorders>
            <w:shd w:val="clear" w:color="000000" w:fill="FFFFFF"/>
            <w:hideMark/>
          </w:tcPr>
          <w:p w14:paraId="4FEB8466"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20" w:type="dxa"/>
            <w:tcBorders>
              <w:top w:val="nil"/>
              <w:left w:val="nil"/>
              <w:bottom w:val="nil"/>
              <w:right w:val="nil"/>
            </w:tcBorders>
            <w:shd w:val="clear" w:color="000000" w:fill="FFFFFF"/>
            <w:hideMark/>
          </w:tcPr>
          <w:p w14:paraId="19431480"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600" w:type="dxa"/>
            <w:tcBorders>
              <w:top w:val="nil"/>
              <w:left w:val="nil"/>
              <w:bottom w:val="nil"/>
              <w:right w:val="nil"/>
            </w:tcBorders>
            <w:shd w:val="clear" w:color="000000" w:fill="FFFFFF"/>
            <w:hideMark/>
          </w:tcPr>
          <w:p w14:paraId="3D762501"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45" w:type="dxa"/>
            <w:tcBorders>
              <w:top w:val="nil"/>
              <w:left w:val="nil"/>
              <w:bottom w:val="nil"/>
              <w:right w:val="nil"/>
            </w:tcBorders>
            <w:shd w:val="clear" w:color="000000" w:fill="FFFFFF"/>
            <w:hideMark/>
          </w:tcPr>
          <w:p w14:paraId="78765B2C"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180" w:type="dxa"/>
            <w:tcBorders>
              <w:top w:val="nil"/>
              <w:left w:val="nil"/>
              <w:bottom w:val="nil"/>
              <w:right w:val="nil"/>
            </w:tcBorders>
            <w:shd w:val="clear" w:color="000000" w:fill="FFFFFF"/>
            <w:hideMark/>
          </w:tcPr>
          <w:p w14:paraId="6F948F95"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220" w:type="dxa"/>
            <w:tcBorders>
              <w:top w:val="nil"/>
              <w:left w:val="nil"/>
              <w:bottom w:val="nil"/>
              <w:right w:val="nil"/>
            </w:tcBorders>
            <w:shd w:val="clear" w:color="000000" w:fill="FFFFFF"/>
            <w:hideMark/>
          </w:tcPr>
          <w:p w14:paraId="315536D9"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999" w:type="dxa"/>
            <w:tcBorders>
              <w:top w:val="nil"/>
              <w:left w:val="nil"/>
              <w:bottom w:val="nil"/>
              <w:right w:val="nil"/>
            </w:tcBorders>
            <w:shd w:val="clear" w:color="000000" w:fill="FFFFFF"/>
            <w:hideMark/>
          </w:tcPr>
          <w:p w14:paraId="2D25F614"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299" w:type="dxa"/>
            <w:tcBorders>
              <w:top w:val="nil"/>
              <w:left w:val="nil"/>
              <w:bottom w:val="nil"/>
              <w:right w:val="nil"/>
            </w:tcBorders>
            <w:shd w:val="clear" w:color="000000" w:fill="FFFFFF"/>
            <w:hideMark/>
          </w:tcPr>
          <w:p w14:paraId="245E2F8A"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598" w:type="dxa"/>
            <w:tcBorders>
              <w:top w:val="nil"/>
              <w:left w:val="nil"/>
              <w:bottom w:val="nil"/>
              <w:right w:val="nil"/>
            </w:tcBorders>
            <w:shd w:val="clear" w:color="000000" w:fill="FFFFFF"/>
            <w:hideMark/>
          </w:tcPr>
          <w:p w14:paraId="4C52858B"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299" w:type="dxa"/>
            <w:tcBorders>
              <w:top w:val="nil"/>
              <w:left w:val="nil"/>
              <w:bottom w:val="nil"/>
              <w:right w:val="nil"/>
            </w:tcBorders>
            <w:shd w:val="clear" w:color="000000" w:fill="FFFFFF"/>
            <w:hideMark/>
          </w:tcPr>
          <w:p w14:paraId="14D9F91E"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319" w:type="dxa"/>
            <w:tcBorders>
              <w:top w:val="nil"/>
              <w:left w:val="nil"/>
              <w:bottom w:val="nil"/>
              <w:right w:val="nil"/>
            </w:tcBorders>
            <w:shd w:val="clear" w:color="000000" w:fill="FFFFFF"/>
            <w:hideMark/>
          </w:tcPr>
          <w:p w14:paraId="0936C2A7"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r>
      <w:tr w:rsidR="00211EE6" w:rsidRPr="00211EE6" w14:paraId="3678DF6F" w14:textId="77777777" w:rsidTr="00211EE6">
        <w:trPr>
          <w:trHeight w:val="199"/>
        </w:trPr>
        <w:tc>
          <w:tcPr>
            <w:tcW w:w="621" w:type="dxa"/>
            <w:tcBorders>
              <w:top w:val="nil"/>
              <w:left w:val="nil"/>
              <w:bottom w:val="nil"/>
              <w:right w:val="nil"/>
            </w:tcBorders>
            <w:shd w:val="clear" w:color="000000" w:fill="FFFFFF"/>
            <w:hideMark/>
          </w:tcPr>
          <w:p w14:paraId="780E6772"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20" w:type="dxa"/>
            <w:tcBorders>
              <w:top w:val="nil"/>
              <w:left w:val="nil"/>
              <w:bottom w:val="nil"/>
              <w:right w:val="nil"/>
            </w:tcBorders>
            <w:shd w:val="clear" w:color="000000" w:fill="FFFFFF"/>
            <w:hideMark/>
          </w:tcPr>
          <w:p w14:paraId="5BA38A48"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600" w:type="dxa"/>
            <w:tcBorders>
              <w:top w:val="nil"/>
              <w:left w:val="nil"/>
              <w:bottom w:val="nil"/>
              <w:right w:val="nil"/>
            </w:tcBorders>
            <w:shd w:val="clear" w:color="000000" w:fill="FFFFFF"/>
            <w:hideMark/>
          </w:tcPr>
          <w:p w14:paraId="2BFCCE64"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45" w:type="dxa"/>
            <w:tcBorders>
              <w:top w:val="nil"/>
              <w:left w:val="nil"/>
              <w:bottom w:val="nil"/>
              <w:right w:val="nil"/>
            </w:tcBorders>
            <w:shd w:val="clear" w:color="000000" w:fill="FFFFFF"/>
            <w:hideMark/>
          </w:tcPr>
          <w:p w14:paraId="1C868AD4"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180" w:type="dxa"/>
            <w:tcBorders>
              <w:top w:val="nil"/>
              <w:left w:val="nil"/>
              <w:bottom w:val="nil"/>
              <w:right w:val="nil"/>
            </w:tcBorders>
            <w:shd w:val="clear" w:color="000000" w:fill="FFFFFF"/>
            <w:hideMark/>
          </w:tcPr>
          <w:p w14:paraId="708898D7"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220" w:type="dxa"/>
            <w:tcBorders>
              <w:top w:val="nil"/>
              <w:left w:val="nil"/>
              <w:bottom w:val="nil"/>
              <w:right w:val="nil"/>
            </w:tcBorders>
            <w:shd w:val="clear" w:color="000000" w:fill="FFFFFF"/>
            <w:hideMark/>
          </w:tcPr>
          <w:p w14:paraId="435C684A"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999" w:type="dxa"/>
            <w:tcBorders>
              <w:top w:val="nil"/>
              <w:left w:val="nil"/>
              <w:bottom w:val="nil"/>
              <w:right w:val="nil"/>
            </w:tcBorders>
            <w:shd w:val="clear" w:color="000000" w:fill="FFFFFF"/>
            <w:hideMark/>
          </w:tcPr>
          <w:p w14:paraId="4B19C635"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299" w:type="dxa"/>
            <w:tcBorders>
              <w:top w:val="nil"/>
              <w:left w:val="nil"/>
              <w:bottom w:val="nil"/>
              <w:right w:val="nil"/>
            </w:tcBorders>
            <w:shd w:val="clear" w:color="000000" w:fill="FFFFFF"/>
            <w:hideMark/>
          </w:tcPr>
          <w:p w14:paraId="36D5CB9A"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598" w:type="dxa"/>
            <w:tcBorders>
              <w:top w:val="nil"/>
              <w:left w:val="nil"/>
              <w:bottom w:val="nil"/>
              <w:right w:val="nil"/>
            </w:tcBorders>
            <w:shd w:val="clear" w:color="000000" w:fill="FFFFFF"/>
            <w:hideMark/>
          </w:tcPr>
          <w:p w14:paraId="42F09F72"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299" w:type="dxa"/>
            <w:tcBorders>
              <w:top w:val="nil"/>
              <w:left w:val="nil"/>
              <w:bottom w:val="nil"/>
              <w:right w:val="nil"/>
            </w:tcBorders>
            <w:shd w:val="clear" w:color="000000" w:fill="FFFFFF"/>
            <w:hideMark/>
          </w:tcPr>
          <w:p w14:paraId="2421C3B7"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c>
          <w:tcPr>
            <w:tcW w:w="1319" w:type="dxa"/>
            <w:tcBorders>
              <w:top w:val="nil"/>
              <w:left w:val="nil"/>
              <w:bottom w:val="nil"/>
              <w:right w:val="nil"/>
            </w:tcBorders>
            <w:shd w:val="clear" w:color="000000" w:fill="FFFFFF"/>
            <w:hideMark/>
          </w:tcPr>
          <w:p w14:paraId="3E5DFB27" w14:textId="77777777" w:rsidR="00211EE6" w:rsidRPr="00211EE6" w:rsidRDefault="00211EE6" w:rsidP="00211EE6">
            <w:pPr>
              <w:suppressAutoHyphens w:val="0"/>
              <w:rPr>
                <w:rFonts w:ascii="SansSerif" w:hAnsi="SansSerif" w:cs="Arial"/>
                <w:color w:val="000000"/>
                <w:sz w:val="18"/>
                <w:szCs w:val="18"/>
              </w:rPr>
            </w:pPr>
            <w:r w:rsidRPr="00211EE6">
              <w:rPr>
                <w:rFonts w:ascii="SansSerif" w:hAnsi="SansSerif" w:cs="Arial"/>
                <w:color w:val="000000"/>
                <w:sz w:val="18"/>
                <w:szCs w:val="18"/>
              </w:rPr>
              <w:t> </w:t>
            </w:r>
          </w:p>
        </w:tc>
      </w:tr>
      <w:tr w:rsidR="00211EE6" w:rsidRPr="00211EE6" w14:paraId="379301BE" w14:textId="77777777" w:rsidTr="00211EE6">
        <w:trPr>
          <w:trHeight w:val="199"/>
        </w:trPr>
        <w:tc>
          <w:tcPr>
            <w:tcW w:w="9300" w:type="dxa"/>
            <w:gridSpan w:val="11"/>
            <w:tcBorders>
              <w:top w:val="nil"/>
              <w:left w:val="nil"/>
              <w:bottom w:val="nil"/>
              <w:right w:val="nil"/>
            </w:tcBorders>
            <w:shd w:val="clear" w:color="000000" w:fill="FFFFFF"/>
            <w:vAlign w:val="center"/>
            <w:hideMark/>
          </w:tcPr>
          <w:p w14:paraId="56207E1D" w14:textId="77777777" w:rsidR="00211EE6" w:rsidRPr="00211EE6" w:rsidRDefault="00211EE6" w:rsidP="00211EE6">
            <w:pPr>
              <w:suppressAutoHyphens w:val="0"/>
              <w:rPr>
                <w:rFonts w:cs="Arial"/>
                <w:color w:val="000000"/>
                <w:sz w:val="10"/>
                <w:szCs w:val="10"/>
              </w:rPr>
            </w:pPr>
            <w:r w:rsidRPr="00211EE6">
              <w:rPr>
                <w:rFonts w:cs="Arial"/>
                <w:color w:val="000000"/>
                <w:sz w:val="10"/>
                <w:szCs w:val="10"/>
              </w:rPr>
              <w:t>QUADRO DE ATIVOS E PASSIVOS FINANCEIROS E PERMANENTES</w:t>
            </w:r>
          </w:p>
        </w:tc>
      </w:tr>
      <w:tr w:rsidR="00211EE6" w:rsidRPr="00211EE6" w14:paraId="117A3ED3" w14:textId="77777777" w:rsidTr="00211EE6">
        <w:trPr>
          <w:trHeight w:val="276"/>
        </w:trPr>
        <w:tc>
          <w:tcPr>
            <w:tcW w:w="5084"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DB69C62"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ATIVO</w:t>
            </w:r>
          </w:p>
        </w:tc>
        <w:tc>
          <w:tcPr>
            <w:tcW w:w="421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9A2496"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PASSIVO</w:t>
            </w:r>
          </w:p>
        </w:tc>
      </w:tr>
      <w:tr w:rsidR="00211EE6" w:rsidRPr="00211EE6" w14:paraId="27B65914" w14:textId="77777777" w:rsidTr="00211EE6">
        <w:trPr>
          <w:trHeight w:val="276"/>
        </w:trPr>
        <w:tc>
          <w:tcPr>
            <w:tcW w:w="5084" w:type="dxa"/>
            <w:gridSpan w:val="8"/>
            <w:vMerge/>
            <w:tcBorders>
              <w:top w:val="single" w:sz="4" w:space="0" w:color="000000"/>
              <w:left w:val="single" w:sz="4" w:space="0" w:color="000000"/>
              <w:bottom w:val="single" w:sz="4" w:space="0" w:color="000000"/>
              <w:right w:val="single" w:sz="4" w:space="0" w:color="000000"/>
            </w:tcBorders>
            <w:vAlign w:val="center"/>
            <w:hideMark/>
          </w:tcPr>
          <w:p w14:paraId="19C8DE33" w14:textId="77777777" w:rsidR="00211EE6" w:rsidRPr="00211EE6" w:rsidRDefault="00211EE6" w:rsidP="00211EE6">
            <w:pPr>
              <w:suppressAutoHyphens w:val="0"/>
              <w:rPr>
                <w:rFonts w:cs="Arial"/>
                <w:color w:val="000000"/>
                <w:sz w:val="16"/>
                <w:szCs w:val="16"/>
              </w:rPr>
            </w:pPr>
          </w:p>
        </w:tc>
        <w:tc>
          <w:tcPr>
            <w:tcW w:w="4216" w:type="dxa"/>
            <w:gridSpan w:val="3"/>
            <w:vMerge/>
            <w:tcBorders>
              <w:top w:val="single" w:sz="4" w:space="0" w:color="000000"/>
              <w:left w:val="single" w:sz="4" w:space="0" w:color="000000"/>
              <w:bottom w:val="single" w:sz="4" w:space="0" w:color="000000"/>
              <w:right w:val="single" w:sz="4" w:space="0" w:color="000000"/>
            </w:tcBorders>
            <w:vAlign w:val="center"/>
            <w:hideMark/>
          </w:tcPr>
          <w:p w14:paraId="4A011CB0" w14:textId="77777777" w:rsidR="00211EE6" w:rsidRPr="00211EE6" w:rsidRDefault="00211EE6" w:rsidP="00211EE6">
            <w:pPr>
              <w:suppressAutoHyphens w:val="0"/>
              <w:rPr>
                <w:rFonts w:cs="Arial"/>
                <w:color w:val="000000"/>
                <w:sz w:val="16"/>
                <w:szCs w:val="16"/>
              </w:rPr>
            </w:pPr>
          </w:p>
        </w:tc>
      </w:tr>
      <w:tr w:rsidR="00211EE6" w:rsidRPr="00211EE6" w14:paraId="2D1B612D" w14:textId="77777777" w:rsidTr="00211EE6">
        <w:trPr>
          <w:trHeight w:val="276"/>
        </w:trPr>
        <w:tc>
          <w:tcPr>
            <w:tcW w:w="5084" w:type="dxa"/>
            <w:gridSpan w:val="8"/>
            <w:vMerge/>
            <w:tcBorders>
              <w:top w:val="single" w:sz="4" w:space="0" w:color="000000"/>
              <w:left w:val="single" w:sz="4" w:space="0" w:color="000000"/>
              <w:bottom w:val="single" w:sz="4" w:space="0" w:color="000000"/>
              <w:right w:val="single" w:sz="4" w:space="0" w:color="000000"/>
            </w:tcBorders>
            <w:vAlign w:val="center"/>
            <w:hideMark/>
          </w:tcPr>
          <w:p w14:paraId="19841ADA" w14:textId="77777777" w:rsidR="00211EE6" w:rsidRPr="00211EE6" w:rsidRDefault="00211EE6" w:rsidP="00211EE6">
            <w:pPr>
              <w:suppressAutoHyphens w:val="0"/>
              <w:rPr>
                <w:rFonts w:cs="Arial"/>
                <w:color w:val="000000"/>
                <w:sz w:val="16"/>
                <w:szCs w:val="16"/>
              </w:rPr>
            </w:pPr>
          </w:p>
        </w:tc>
        <w:tc>
          <w:tcPr>
            <w:tcW w:w="4216" w:type="dxa"/>
            <w:gridSpan w:val="3"/>
            <w:vMerge/>
            <w:tcBorders>
              <w:top w:val="single" w:sz="4" w:space="0" w:color="000000"/>
              <w:left w:val="single" w:sz="4" w:space="0" w:color="000000"/>
              <w:bottom w:val="single" w:sz="4" w:space="0" w:color="000000"/>
              <w:right w:val="single" w:sz="4" w:space="0" w:color="000000"/>
            </w:tcBorders>
            <w:vAlign w:val="center"/>
            <w:hideMark/>
          </w:tcPr>
          <w:p w14:paraId="7C06D4B7" w14:textId="77777777" w:rsidR="00211EE6" w:rsidRPr="00211EE6" w:rsidRDefault="00211EE6" w:rsidP="00211EE6">
            <w:pPr>
              <w:suppressAutoHyphens w:val="0"/>
              <w:rPr>
                <w:rFonts w:cs="Arial"/>
                <w:color w:val="000000"/>
                <w:sz w:val="16"/>
                <w:szCs w:val="16"/>
              </w:rPr>
            </w:pPr>
          </w:p>
        </w:tc>
      </w:tr>
      <w:tr w:rsidR="00211EE6" w:rsidRPr="00211EE6" w14:paraId="31CC798D" w14:textId="77777777" w:rsidTr="00211EE6">
        <w:trPr>
          <w:trHeight w:val="240"/>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E6BB605"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1219"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53299E8"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2024</w:t>
            </w:r>
          </w:p>
        </w:tc>
        <w:tc>
          <w:tcPr>
            <w:tcW w:w="1299" w:type="dxa"/>
            <w:tcBorders>
              <w:top w:val="nil"/>
              <w:left w:val="nil"/>
              <w:bottom w:val="single" w:sz="4" w:space="0" w:color="000000"/>
              <w:right w:val="single" w:sz="4" w:space="0" w:color="000000"/>
            </w:tcBorders>
            <w:shd w:val="clear" w:color="000000" w:fill="FFFFFF"/>
            <w:vAlign w:val="center"/>
            <w:hideMark/>
          </w:tcPr>
          <w:p w14:paraId="11474D0C"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2023</w:t>
            </w:r>
          </w:p>
        </w:tc>
        <w:tc>
          <w:tcPr>
            <w:tcW w:w="1598" w:type="dxa"/>
            <w:tcBorders>
              <w:top w:val="nil"/>
              <w:left w:val="nil"/>
              <w:bottom w:val="single" w:sz="4" w:space="0" w:color="000000"/>
              <w:right w:val="single" w:sz="4" w:space="0" w:color="000000"/>
            </w:tcBorders>
            <w:shd w:val="clear" w:color="000000" w:fill="FFFFFF"/>
            <w:vAlign w:val="center"/>
            <w:hideMark/>
          </w:tcPr>
          <w:p w14:paraId="7763912F"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1299" w:type="dxa"/>
            <w:tcBorders>
              <w:top w:val="nil"/>
              <w:left w:val="nil"/>
              <w:bottom w:val="single" w:sz="4" w:space="0" w:color="000000"/>
              <w:right w:val="single" w:sz="4" w:space="0" w:color="000000"/>
            </w:tcBorders>
            <w:shd w:val="clear" w:color="000000" w:fill="FFFFFF"/>
            <w:vAlign w:val="center"/>
            <w:hideMark/>
          </w:tcPr>
          <w:p w14:paraId="41C5B162"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2024</w:t>
            </w:r>
          </w:p>
        </w:tc>
        <w:tc>
          <w:tcPr>
            <w:tcW w:w="1319" w:type="dxa"/>
            <w:tcBorders>
              <w:top w:val="nil"/>
              <w:left w:val="nil"/>
              <w:bottom w:val="single" w:sz="4" w:space="0" w:color="000000"/>
              <w:right w:val="single" w:sz="4" w:space="0" w:color="000000"/>
            </w:tcBorders>
            <w:shd w:val="clear" w:color="000000" w:fill="FFFFFF"/>
            <w:vAlign w:val="center"/>
            <w:hideMark/>
          </w:tcPr>
          <w:p w14:paraId="5832D970"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2023</w:t>
            </w:r>
          </w:p>
        </w:tc>
      </w:tr>
      <w:tr w:rsidR="00211EE6" w:rsidRPr="00211EE6" w14:paraId="55BFE167"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0C5FE43A"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ATIVO FINANCEIRO</w:t>
            </w:r>
          </w:p>
        </w:tc>
        <w:tc>
          <w:tcPr>
            <w:tcW w:w="1219" w:type="dxa"/>
            <w:gridSpan w:val="2"/>
            <w:tcBorders>
              <w:top w:val="nil"/>
              <w:left w:val="nil"/>
              <w:bottom w:val="nil"/>
              <w:right w:val="single" w:sz="4" w:space="0" w:color="000000"/>
            </w:tcBorders>
            <w:shd w:val="clear" w:color="000000" w:fill="FFFFFF"/>
            <w:hideMark/>
          </w:tcPr>
          <w:p w14:paraId="55C33BE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29.893.758,93</w:t>
            </w:r>
          </w:p>
        </w:tc>
        <w:tc>
          <w:tcPr>
            <w:tcW w:w="1299" w:type="dxa"/>
            <w:tcBorders>
              <w:top w:val="nil"/>
              <w:left w:val="nil"/>
              <w:bottom w:val="nil"/>
              <w:right w:val="single" w:sz="4" w:space="0" w:color="000000"/>
            </w:tcBorders>
            <w:shd w:val="clear" w:color="000000" w:fill="FFFFFF"/>
            <w:hideMark/>
          </w:tcPr>
          <w:p w14:paraId="3DDE7EB6"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42.781.436,63</w:t>
            </w:r>
          </w:p>
        </w:tc>
        <w:tc>
          <w:tcPr>
            <w:tcW w:w="1598" w:type="dxa"/>
            <w:tcBorders>
              <w:top w:val="nil"/>
              <w:left w:val="nil"/>
              <w:bottom w:val="nil"/>
              <w:right w:val="single" w:sz="4" w:space="0" w:color="000000"/>
            </w:tcBorders>
            <w:shd w:val="clear" w:color="000000" w:fill="FFFFFF"/>
            <w:hideMark/>
          </w:tcPr>
          <w:p w14:paraId="1BAFEBE1"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PASSIVO FINANCEIRO</w:t>
            </w:r>
          </w:p>
        </w:tc>
        <w:tc>
          <w:tcPr>
            <w:tcW w:w="1299" w:type="dxa"/>
            <w:tcBorders>
              <w:top w:val="nil"/>
              <w:left w:val="nil"/>
              <w:bottom w:val="nil"/>
              <w:right w:val="single" w:sz="4" w:space="0" w:color="000000"/>
            </w:tcBorders>
            <w:shd w:val="clear" w:color="000000" w:fill="FFFFFF"/>
            <w:hideMark/>
          </w:tcPr>
          <w:p w14:paraId="46F8CF75"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186.448.438,27</w:t>
            </w:r>
          </w:p>
        </w:tc>
        <w:tc>
          <w:tcPr>
            <w:tcW w:w="1319" w:type="dxa"/>
            <w:tcBorders>
              <w:top w:val="nil"/>
              <w:left w:val="nil"/>
              <w:bottom w:val="nil"/>
              <w:right w:val="single" w:sz="4" w:space="0" w:color="000000"/>
            </w:tcBorders>
            <w:shd w:val="clear" w:color="000000" w:fill="FFFFFF"/>
            <w:hideMark/>
          </w:tcPr>
          <w:p w14:paraId="523BA899"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88.620.884,50</w:t>
            </w:r>
          </w:p>
        </w:tc>
      </w:tr>
      <w:tr w:rsidR="00211EE6" w:rsidRPr="00211EE6" w14:paraId="62A70CB3"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3D3714DE"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ATIVO PERMANENTE</w:t>
            </w:r>
          </w:p>
        </w:tc>
        <w:tc>
          <w:tcPr>
            <w:tcW w:w="1219" w:type="dxa"/>
            <w:gridSpan w:val="2"/>
            <w:tcBorders>
              <w:top w:val="nil"/>
              <w:left w:val="nil"/>
              <w:bottom w:val="nil"/>
              <w:right w:val="single" w:sz="4" w:space="0" w:color="000000"/>
            </w:tcBorders>
            <w:shd w:val="clear" w:color="000000" w:fill="FFFFFF"/>
            <w:hideMark/>
          </w:tcPr>
          <w:p w14:paraId="05286A6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523.081.485,03</w:t>
            </w:r>
          </w:p>
        </w:tc>
        <w:tc>
          <w:tcPr>
            <w:tcW w:w="1299" w:type="dxa"/>
            <w:tcBorders>
              <w:top w:val="nil"/>
              <w:left w:val="nil"/>
              <w:bottom w:val="nil"/>
              <w:right w:val="single" w:sz="4" w:space="0" w:color="000000"/>
            </w:tcBorders>
            <w:shd w:val="clear" w:color="000000" w:fill="FFFFFF"/>
            <w:hideMark/>
          </w:tcPr>
          <w:p w14:paraId="7A87D95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529.336.658,44</w:t>
            </w:r>
          </w:p>
        </w:tc>
        <w:tc>
          <w:tcPr>
            <w:tcW w:w="1598" w:type="dxa"/>
            <w:tcBorders>
              <w:top w:val="nil"/>
              <w:left w:val="nil"/>
              <w:bottom w:val="nil"/>
              <w:right w:val="single" w:sz="4" w:space="0" w:color="000000"/>
            </w:tcBorders>
            <w:shd w:val="clear" w:color="000000" w:fill="FFFFFF"/>
            <w:hideMark/>
          </w:tcPr>
          <w:p w14:paraId="48AB026E"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PASSIVO PERMANENTE</w:t>
            </w:r>
          </w:p>
        </w:tc>
        <w:tc>
          <w:tcPr>
            <w:tcW w:w="1299" w:type="dxa"/>
            <w:tcBorders>
              <w:top w:val="nil"/>
              <w:left w:val="nil"/>
              <w:bottom w:val="nil"/>
              <w:right w:val="single" w:sz="4" w:space="0" w:color="000000"/>
            </w:tcBorders>
            <w:shd w:val="clear" w:color="000000" w:fill="FFFFFF"/>
            <w:hideMark/>
          </w:tcPr>
          <w:p w14:paraId="6389059C"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81.426.034,48</w:t>
            </w:r>
          </w:p>
        </w:tc>
        <w:tc>
          <w:tcPr>
            <w:tcW w:w="1319" w:type="dxa"/>
            <w:tcBorders>
              <w:top w:val="nil"/>
              <w:left w:val="nil"/>
              <w:bottom w:val="nil"/>
              <w:right w:val="single" w:sz="4" w:space="0" w:color="000000"/>
            </w:tcBorders>
            <w:shd w:val="clear" w:color="000000" w:fill="FFFFFF"/>
            <w:hideMark/>
          </w:tcPr>
          <w:p w14:paraId="1AA90EBC"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56.731.407,69</w:t>
            </w:r>
          </w:p>
        </w:tc>
      </w:tr>
      <w:tr w:rsidR="00211EE6" w:rsidRPr="00211EE6" w14:paraId="37806CE1"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3D9F1707"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w:t>
            </w:r>
          </w:p>
        </w:tc>
        <w:tc>
          <w:tcPr>
            <w:tcW w:w="1219" w:type="dxa"/>
            <w:gridSpan w:val="2"/>
            <w:tcBorders>
              <w:top w:val="nil"/>
              <w:left w:val="nil"/>
              <w:bottom w:val="nil"/>
              <w:right w:val="single" w:sz="4" w:space="0" w:color="000000"/>
            </w:tcBorders>
            <w:shd w:val="clear" w:color="000000" w:fill="FFFFFF"/>
            <w:hideMark/>
          </w:tcPr>
          <w:p w14:paraId="1B4345E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299" w:type="dxa"/>
            <w:tcBorders>
              <w:top w:val="nil"/>
              <w:left w:val="nil"/>
              <w:bottom w:val="nil"/>
              <w:right w:val="single" w:sz="4" w:space="0" w:color="000000"/>
            </w:tcBorders>
            <w:shd w:val="clear" w:color="000000" w:fill="FFFFFF"/>
            <w:hideMark/>
          </w:tcPr>
          <w:p w14:paraId="7EDC968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 </w:t>
            </w:r>
          </w:p>
        </w:tc>
        <w:tc>
          <w:tcPr>
            <w:tcW w:w="1598" w:type="dxa"/>
            <w:tcBorders>
              <w:top w:val="single" w:sz="4" w:space="0" w:color="000000"/>
              <w:left w:val="nil"/>
              <w:bottom w:val="nil"/>
              <w:right w:val="single" w:sz="4" w:space="0" w:color="000000"/>
            </w:tcBorders>
            <w:shd w:val="clear" w:color="000000" w:fill="FFFFFF"/>
            <w:hideMark/>
          </w:tcPr>
          <w:p w14:paraId="6F870E42"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SALDO PATRIMONIAL</w:t>
            </w:r>
          </w:p>
        </w:tc>
        <w:tc>
          <w:tcPr>
            <w:tcW w:w="1299" w:type="dxa"/>
            <w:tcBorders>
              <w:top w:val="single" w:sz="4" w:space="0" w:color="000000"/>
              <w:left w:val="nil"/>
              <w:bottom w:val="nil"/>
              <w:right w:val="single" w:sz="4" w:space="0" w:color="000000"/>
            </w:tcBorders>
            <w:shd w:val="clear" w:color="000000" w:fill="FFFFFF"/>
            <w:hideMark/>
          </w:tcPr>
          <w:p w14:paraId="2B3ADEC2"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285.100.771,21</w:t>
            </w:r>
          </w:p>
        </w:tc>
        <w:tc>
          <w:tcPr>
            <w:tcW w:w="1319" w:type="dxa"/>
            <w:tcBorders>
              <w:top w:val="single" w:sz="4" w:space="0" w:color="000000"/>
              <w:left w:val="nil"/>
              <w:bottom w:val="nil"/>
              <w:right w:val="single" w:sz="4" w:space="0" w:color="000000"/>
            </w:tcBorders>
            <w:shd w:val="clear" w:color="000000" w:fill="FFFFFF"/>
            <w:hideMark/>
          </w:tcPr>
          <w:p w14:paraId="0C8077CB"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426.765.802,88</w:t>
            </w:r>
          </w:p>
        </w:tc>
      </w:tr>
      <w:tr w:rsidR="00211EE6" w:rsidRPr="00211EE6" w14:paraId="5C3B7767" w14:textId="77777777" w:rsidTr="00211EE6">
        <w:trPr>
          <w:trHeight w:val="19"/>
        </w:trPr>
        <w:tc>
          <w:tcPr>
            <w:tcW w:w="9300" w:type="dxa"/>
            <w:gridSpan w:val="11"/>
            <w:tcBorders>
              <w:top w:val="single" w:sz="4" w:space="0" w:color="000000"/>
              <w:left w:val="nil"/>
              <w:bottom w:val="nil"/>
              <w:right w:val="nil"/>
            </w:tcBorders>
            <w:shd w:val="clear" w:color="000000" w:fill="FFFFFF"/>
            <w:hideMark/>
          </w:tcPr>
          <w:p w14:paraId="54DDCE2D"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r>
      <w:tr w:rsidR="00211EE6" w:rsidRPr="00211EE6" w14:paraId="11FE2DD5" w14:textId="77777777" w:rsidTr="00211EE6">
        <w:trPr>
          <w:trHeight w:val="199"/>
        </w:trPr>
        <w:tc>
          <w:tcPr>
            <w:tcW w:w="621" w:type="dxa"/>
            <w:tcBorders>
              <w:top w:val="nil"/>
              <w:left w:val="nil"/>
              <w:bottom w:val="nil"/>
              <w:right w:val="nil"/>
            </w:tcBorders>
            <w:shd w:val="clear" w:color="000000" w:fill="FFFFFF"/>
            <w:hideMark/>
          </w:tcPr>
          <w:p w14:paraId="70608933"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20" w:type="dxa"/>
            <w:tcBorders>
              <w:top w:val="nil"/>
              <w:left w:val="nil"/>
              <w:bottom w:val="nil"/>
              <w:right w:val="nil"/>
            </w:tcBorders>
            <w:shd w:val="clear" w:color="000000" w:fill="FFFFFF"/>
            <w:hideMark/>
          </w:tcPr>
          <w:p w14:paraId="427C611D"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600" w:type="dxa"/>
            <w:tcBorders>
              <w:top w:val="nil"/>
              <w:left w:val="nil"/>
              <w:bottom w:val="nil"/>
              <w:right w:val="nil"/>
            </w:tcBorders>
            <w:shd w:val="clear" w:color="000000" w:fill="FFFFFF"/>
            <w:hideMark/>
          </w:tcPr>
          <w:p w14:paraId="38A66B7B"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45" w:type="dxa"/>
            <w:tcBorders>
              <w:top w:val="nil"/>
              <w:left w:val="nil"/>
              <w:bottom w:val="nil"/>
              <w:right w:val="nil"/>
            </w:tcBorders>
            <w:shd w:val="clear" w:color="000000" w:fill="FFFFFF"/>
            <w:hideMark/>
          </w:tcPr>
          <w:p w14:paraId="63760E45"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180" w:type="dxa"/>
            <w:tcBorders>
              <w:top w:val="nil"/>
              <w:left w:val="nil"/>
              <w:bottom w:val="nil"/>
              <w:right w:val="nil"/>
            </w:tcBorders>
            <w:shd w:val="clear" w:color="000000" w:fill="FFFFFF"/>
            <w:hideMark/>
          </w:tcPr>
          <w:p w14:paraId="430E5CEF"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220" w:type="dxa"/>
            <w:tcBorders>
              <w:top w:val="nil"/>
              <w:left w:val="nil"/>
              <w:bottom w:val="nil"/>
              <w:right w:val="nil"/>
            </w:tcBorders>
            <w:shd w:val="clear" w:color="000000" w:fill="FFFFFF"/>
            <w:hideMark/>
          </w:tcPr>
          <w:p w14:paraId="19101DEF"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999" w:type="dxa"/>
            <w:tcBorders>
              <w:top w:val="nil"/>
              <w:left w:val="nil"/>
              <w:bottom w:val="nil"/>
              <w:right w:val="nil"/>
            </w:tcBorders>
            <w:shd w:val="clear" w:color="000000" w:fill="FFFFFF"/>
            <w:hideMark/>
          </w:tcPr>
          <w:p w14:paraId="1A591CE3"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299" w:type="dxa"/>
            <w:tcBorders>
              <w:top w:val="nil"/>
              <w:left w:val="nil"/>
              <w:bottom w:val="nil"/>
              <w:right w:val="nil"/>
            </w:tcBorders>
            <w:shd w:val="clear" w:color="000000" w:fill="FFFFFF"/>
            <w:hideMark/>
          </w:tcPr>
          <w:p w14:paraId="67B5F9BE"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598" w:type="dxa"/>
            <w:tcBorders>
              <w:top w:val="nil"/>
              <w:left w:val="nil"/>
              <w:bottom w:val="nil"/>
              <w:right w:val="nil"/>
            </w:tcBorders>
            <w:shd w:val="clear" w:color="000000" w:fill="FFFFFF"/>
            <w:hideMark/>
          </w:tcPr>
          <w:p w14:paraId="4B3AE097"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299" w:type="dxa"/>
            <w:tcBorders>
              <w:top w:val="nil"/>
              <w:left w:val="nil"/>
              <w:bottom w:val="nil"/>
              <w:right w:val="nil"/>
            </w:tcBorders>
            <w:shd w:val="clear" w:color="000000" w:fill="FFFFFF"/>
            <w:hideMark/>
          </w:tcPr>
          <w:p w14:paraId="2CC6D048"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319" w:type="dxa"/>
            <w:tcBorders>
              <w:top w:val="nil"/>
              <w:left w:val="nil"/>
              <w:bottom w:val="nil"/>
              <w:right w:val="nil"/>
            </w:tcBorders>
            <w:shd w:val="clear" w:color="000000" w:fill="FFFFFF"/>
            <w:hideMark/>
          </w:tcPr>
          <w:p w14:paraId="6231224F"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r>
      <w:tr w:rsidR="00211EE6" w:rsidRPr="00211EE6" w14:paraId="769587BA" w14:textId="77777777" w:rsidTr="00211EE6">
        <w:trPr>
          <w:trHeight w:val="199"/>
        </w:trPr>
        <w:tc>
          <w:tcPr>
            <w:tcW w:w="9300" w:type="dxa"/>
            <w:gridSpan w:val="11"/>
            <w:tcBorders>
              <w:top w:val="nil"/>
              <w:left w:val="nil"/>
              <w:bottom w:val="nil"/>
              <w:right w:val="nil"/>
            </w:tcBorders>
            <w:shd w:val="clear" w:color="000000" w:fill="FFFFFF"/>
            <w:vAlign w:val="center"/>
            <w:hideMark/>
          </w:tcPr>
          <w:p w14:paraId="5F3104E4" w14:textId="77777777" w:rsidR="00211EE6" w:rsidRPr="00211EE6" w:rsidRDefault="00211EE6" w:rsidP="00211EE6">
            <w:pPr>
              <w:suppressAutoHyphens w:val="0"/>
              <w:rPr>
                <w:rFonts w:ascii="Verdana" w:hAnsi="Verdana" w:cs="Arial"/>
                <w:color w:val="000000"/>
                <w:sz w:val="16"/>
                <w:szCs w:val="16"/>
              </w:rPr>
            </w:pPr>
            <w:r w:rsidRPr="00211EE6">
              <w:rPr>
                <w:rFonts w:ascii="Verdana" w:hAnsi="Verdana" w:cs="Arial"/>
                <w:color w:val="000000"/>
                <w:sz w:val="16"/>
                <w:szCs w:val="16"/>
              </w:rPr>
              <w:t>QUADRO DE COMPENSAÇÕES</w:t>
            </w:r>
          </w:p>
        </w:tc>
      </w:tr>
      <w:tr w:rsidR="00211EE6" w:rsidRPr="00211EE6" w14:paraId="7D3D0790" w14:textId="77777777" w:rsidTr="00211EE6">
        <w:trPr>
          <w:trHeight w:val="199"/>
        </w:trPr>
        <w:tc>
          <w:tcPr>
            <w:tcW w:w="5084"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184CFCC" w14:textId="77777777" w:rsidR="00211EE6" w:rsidRPr="00211EE6" w:rsidRDefault="00211EE6" w:rsidP="00211EE6">
            <w:pPr>
              <w:suppressAutoHyphens w:val="0"/>
              <w:jc w:val="center"/>
              <w:rPr>
                <w:rFonts w:ascii="Verdana" w:hAnsi="Verdana" w:cs="Arial"/>
                <w:color w:val="000000"/>
                <w:sz w:val="16"/>
                <w:szCs w:val="16"/>
              </w:rPr>
            </w:pPr>
            <w:r w:rsidRPr="00211EE6">
              <w:rPr>
                <w:rFonts w:ascii="Verdana" w:hAnsi="Verdana" w:cs="Arial"/>
                <w:color w:val="000000"/>
                <w:sz w:val="16"/>
                <w:szCs w:val="16"/>
              </w:rPr>
              <w:t>ATIVO</w:t>
            </w:r>
          </w:p>
        </w:tc>
        <w:tc>
          <w:tcPr>
            <w:tcW w:w="4216"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F24AE3C" w14:textId="77777777" w:rsidR="00211EE6" w:rsidRPr="00211EE6" w:rsidRDefault="00211EE6" w:rsidP="00211EE6">
            <w:pPr>
              <w:suppressAutoHyphens w:val="0"/>
              <w:jc w:val="center"/>
              <w:rPr>
                <w:rFonts w:ascii="Verdana" w:hAnsi="Verdana" w:cs="Arial"/>
                <w:color w:val="000000"/>
                <w:sz w:val="16"/>
                <w:szCs w:val="16"/>
              </w:rPr>
            </w:pPr>
            <w:r w:rsidRPr="00211EE6">
              <w:rPr>
                <w:rFonts w:ascii="Verdana" w:hAnsi="Verdana" w:cs="Arial"/>
                <w:color w:val="000000"/>
                <w:sz w:val="16"/>
                <w:szCs w:val="16"/>
              </w:rPr>
              <w:t>PASSIVO</w:t>
            </w:r>
          </w:p>
        </w:tc>
      </w:tr>
      <w:tr w:rsidR="00211EE6" w:rsidRPr="00211EE6" w14:paraId="67A06DB0" w14:textId="77777777" w:rsidTr="00211EE6">
        <w:trPr>
          <w:trHeight w:val="240"/>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958225D"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251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52B17C9"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2023</w:t>
            </w:r>
          </w:p>
        </w:tc>
        <w:tc>
          <w:tcPr>
            <w:tcW w:w="1598" w:type="dxa"/>
            <w:tcBorders>
              <w:top w:val="nil"/>
              <w:left w:val="nil"/>
              <w:bottom w:val="single" w:sz="4" w:space="0" w:color="000000"/>
              <w:right w:val="single" w:sz="4" w:space="0" w:color="000000"/>
            </w:tcBorders>
            <w:shd w:val="clear" w:color="000000" w:fill="FFFFFF"/>
            <w:vAlign w:val="center"/>
            <w:hideMark/>
          </w:tcPr>
          <w:p w14:paraId="513C573B"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w:t>
            </w:r>
          </w:p>
        </w:tc>
        <w:tc>
          <w:tcPr>
            <w:tcW w:w="261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2EB4AC7" w14:textId="77777777" w:rsidR="00211EE6" w:rsidRPr="00211EE6" w:rsidRDefault="00211EE6" w:rsidP="00211EE6">
            <w:pPr>
              <w:suppressAutoHyphens w:val="0"/>
              <w:jc w:val="center"/>
              <w:rPr>
                <w:rFonts w:cs="Arial"/>
                <w:b/>
                <w:bCs/>
                <w:color w:val="000000"/>
                <w:sz w:val="16"/>
                <w:szCs w:val="16"/>
              </w:rPr>
            </w:pPr>
            <w:r w:rsidRPr="00211EE6">
              <w:rPr>
                <w:rFonts w:cs="Arial"/>
                <w:b/>
                <w:bCs/>
                <w:color w:val="000000"/>
                <w:sz w:val="16"/>
                <w:szCs w:val="16"/>
              </w:rPr>
              <w:t>2023</w:t>
            </w:r>
          </w:p>
        </w:tc>
      </w:tr>
      <w:tr w:rsidR="00211EE6" w:rsidRPr="00211EE6" w14:paraId="7D8837EF" w14:textId="77777777" w:rsidTr="00211EE6">
        <w:trPr>
          <w:trHeight w:val="240"/>
        </w:trPr>
        <w:tc>
          <w:tcPr>
            <w:tcW w:w="2566"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09CD806"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 / Saldo dos Atos Potenciais Ativos</w:t>
            </w:r>
          </w:p>
        </w:tc>
        <w:tc>
          <w:tcPr>
            <w:tcW w:w="2518" w:type="dxa"/>
            <w:gridSpan w:val="3"/>
            <w:vMerge/>
            <w:tcBorders>
              <w:top w:val="single" w:sz="4" w:space="0" w:color="000000"/>
              <w:left w:val="single" w:sz="4" w:space="0" w:color="000000"/>
              <w:bottom w:val="single" w:sz="4" w:space="0" w:color="000000"/>
              <w:right w:val="single" w:sz="4" w:space="0" w:color="000000"/>
            </w:tcBorders>
            <w:vAlign w:val="center"/>
            <w:hideMark/>
          </w:tcPr>
          <w:p w14:paraId="6C1824E9" w14:textId="77777777" w:rsidR="00211EE6" w:rsidRPr="00211EE6" w:rsidRDefault="00211EE6" w:rsidP="00211EE6">
            <w:pPr>
              <w:suppressAutoHyphens w:val="0"/>
              <w:rPr>
                <w:rFonts w:cs="Arial"/>
                <w:b/>
                <w:bCs/>
                <w:color w:val="000000"/>
                <w:sz w:val="16"/>
                <w:szCs w:val="16"/>
              </w:rPr>
            </w:pPr>
          </w:p>
        </w:tc>
        <w:tc>
          <w:tcPr>
            <w:tcW w:w="1598" w:type="dxa"/>
            <w:tcBorders>
              <w:top w:val="nil"/>
              <w:left w:val="nil"/>
              <w:bottom w:val="single" w:sz="4" w:space="0" w:color="000000"/>
              <w:right w:val="single" w:sz="4" w:space="0" w:color="000000"/>
            </w:tcBorders>
            <w:shd w:val="clear" w:color="000000" w:fill="FFFFFF"/>
            <w:vAlign w:val="center"/>
            <w:hideMark/>
          </w:tcPr>
          <w:p w14:paraId="754CEA77"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ESPECIFICAÇÃO / Saldo dos Atos Potenciais Passivos</w:t>
            </w:r>
          </w:p>
        </w:tc>
        <w:tc>
          <w:tcPr>
            <w:tcW w:w="2618" w:type="dxa"/>
            <w:gridSpan w:val="2"/>
            <w:vMerge/>
            <w:tcBorders>
              <w:top w:val="nil"/>
              <w:left w:val="nil"/>
              <w:bottom w:val="single" w:sz="4" w:space="0" w:color="000000"/>
              <w:right w:val="single" w:sz="4" w:space="0" w:color="000000"/>
            </w:tcBorders>
            <w:vAlign w:val="center"/>
            <w:hideMark/>
          </w:tcPr>
          <w:p w14:paraId="22CBBFC2" w14:textId="77777777" w:rsidR="00211EE6" w:rsidRPr="00211EE6" w:rsidRDefault="00211EE6" w:rsidP="00211EE6">
            <w:pPr>
              <w:suppressAutoHyphens w:val="0"/>
              <w:rPr>
                <w:rFonts w:cs="Arial"/>
                <w:b/>
                <w:bCs/>
                <w:color w:val="000000"/>
                <w:sz w:val="16"/>
                <w:szCs w:val="16"/>
              </w:rPr>
            </w:pPr>
          </w:p>
        </w:tc>
      </w:tr>
      <w:tr w:rsidR="00211EE6" w:rsidRPr="00211EE6" w14:paraId="61185EA1"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6DD6D072"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SALDO DOS ATOS POTENCIAIS ATIVOS</w:t>
            </w:r>
          </w:p>
        </w:tc>
        <w:tc>
          <w:tcPr>
            <w:tcW w:w="2518" w:type="dxa"/>
            <w:gridSpan w:val="3"/>
            <w:tcBorders>
              <w:top w:val="nil"/>
              <w:left w:val="nil"/>
              <w:bottom w:val="nil"/>
              <w:right w:val="single" w:sz="4" w:space="0" w:color="000000"/>
            </w:tcBorders>
            <w:shd w:val="clear" w:color="000000" w:fill="FFFFFF"/>
            <w:hideMark/>
          </w:tcPr>
          <w:p w14:paraId="650792BC"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47.082.689,02</w:t>
            </w:r>
          </w:p>
        </w:tc>
        <w:tc>
          <w:tcPr>
            <w:tcW w:w="1598" w:type="dxa"/>
            <w:tcBorders>
              <w:top w:val="nil"/>
              <w:left w:val="nil"/>
              <w:bottom w:val="nil"/>
              <w:right w:val="single" w:sz="4" w:space="0" w:color="000000"/>
            </w:tcBorders>
            <w:shd w:val="clear" w:color="000000" w:fill="FFFFFF"/>
            <w:hideMark/>
          </w:tcPr>
          <w:p w14:paraId="6E9510BC"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SALDO DOS ATOS POTENCIAIS PASSIVOS</w:t>
            </w:r>
          </w:p>
        </w:tc>
        <w:tc>
          <w:tcPr>
            <w:tcW w:w="2618" w:type="dxa"/>
            <w:gridSpan w:val="2"/>
            <w:tcBorders>
              <w:top w:val="nil"/>
              <w:left w:val="nil"/>
              <w:bottom w:val="nil"/>
              <w:right w:val="single" w:sz="4" w:space="0" w:color="000000"/>
            </w:tcBorders>
            <w:shd w:val="clear" w:color="000000" w:fill="FFFFFF"/>
            <w:hideMark/>
          </w:tcPr>
          <w:p w14:paraId="67AFDF5A"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28.249.738,88</w:t>
            </w:r>
          </w:p>
        </w:tc>
      </w:tr>
      <w:tr w:rsidR="00211EE6" w:rsidRPr="00211EE6" w14:paraId="7035A45D"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7EF325A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Atos Potenciais Ativos</w:t>
            </w:r>
          </w:p>
        </w:tc>
        <w:tc>
          <w:tcPr>
            <w:tcW w:w="2518" w:type="dxa"/>
            <w:gridSpan w:val="3"/>
            <w:tcBorders>
              <w:top w:val="nil"/>
              <w:left w:val="nil"/>
              <w:bottom w:val="nil"/>
              <w:right w:val="single" w:sz="4" w:space="0" w:color="000000"/>
            </w:tcBorders>
            <w:shd w:val="clear" w:color="000000" w:fill="FFFFFF"/>
            <w:hideMark/>
          </w:tcPr>
          <w:p w14:paraId="50F81F0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47.082.689,02</w:t>
            </w:r>
          </w:p>
        </w:tc>
        <w:tc>
          <w:tcPr>
            <w:tcW w:w="1598" w:type="dxa"/>
            <w:tcBorders>
              <w:top w:val="nil"/>
              <w:left w:val="nil"/>
              <w:bottom w:val="nil"/>
              <w:right w:val="single" w:sz="4" w:space="0" w:color="000000"/>
            </w:tcBorders>
            <w:shd w:val="clear" w:color="000000" w:fill="FFFFFF"/>
            <w:hideMark/>
          </w:tcPr>
          <w:p w14:paraId="59CA5123"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Atos Potenciais Passivos</w:t>
            </w:r>
          </w:p>
        </w:tc>
        <w:tc>
          <w:tcPr>
            <w:tcW w:w="2618" w:type="dxa"/>
            <w:gridSpan w:val="2"/>
            <w:tcBorders>
              <w:top w:val="nil"/>
              <w:left w:val="nil"/>
              <w:bottom w:val="nil"/>
              <w:right w:val="single" w:sz="4" w:space="0" w:color="000000"/>
            </w:tcBorders>
            <w:shd w:val="clear" w:color="000000" w:fill="FFFFFF"/>
            <w:hideMark/>
          </w:tcPr>
          <w:p w14:paraId="41979B8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28.249.738,88</w:t>
            </w:r>
          </w:p>
        </w:tc>
      </w:tr>
      <w:tr w:rsidR="00211EE6" w:rsidRPr="00211EE6" w14:paraId="20410C47"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54EF715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Garantias e Contragarantias Recebidas</w:t>
            </w:r>
          </w:p>
        </w:tc>
        <w:tc>
          <w:tcPr>
            <w:tcW w:w="2518" w:type="dxa"/>
            <w:gridSpan w:val="3"/>
            <w:tcBorders>
              <w:top w:val="nil"/>
              <w:left w:val="nil"/>
              <w:bottom w:val="nil"/>
              <w:right w:val="single" w:sz="4" w:space="0" w:color="000000"/>
            </w:tcBorders>
            <w:shd w:val="clear" w:color="000000" w:fill="FFFFFF"/>
            <w:hideMark/>
          </w:tcPr>
          <w:p w14:paraId="00DB92F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1.550.519,60</w:t>
            </w:r>
          </w:p>
        </w:tc>
        <w:tc>
          <w:tcPr>
            <w:tcW w:w="1598" w:type="dxa"/>
            <w:tcBorders>
              <w:top w:val="nil"/>
              <w:left w:val="nil"/>
              <w:bottom w:val="nil"/>
              <w:right w:val="single" w:sz="4" w:space="0" w:color="000000"/>
            </w:tcBorders>
            <w:shd w:val="clear" w:color="000000" w:fill="FFFFFF"/>
            <w:hideMark/>
          </w:tcPr>
          <w:p w14:paraId="02A0B87D"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Garantias e Contragarantias Concedidas</w:t>
            </w:r>
          </w:p>
        </w:tc>
        <w:tc>
          <w:tcPr>
            <w:tcW w:w="2618" w:type="dxa"/>
            <w:gridSpan w:val="2"/>
            <w:tcBorders>
              <w:top w:val="nil"/>
              <w:left w:val="nil"/>
              <w:bottom w:val="nil"/>
              <w:right w:val="single" w:sz="4" w:space="0" w:color="000000"/>
            </w:tcBorders>
            <w:shd w:val="clear" w:color="000000" w:fill="FFFFFF"/>
            <w:hideMark/>
          </w:tcPr>
          <w:p w14:paraId="6AD248D5"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r>
      <w:tr w:rsidR="00211EE6" w:rsidRPr="00211EE6" w14:paraId="2C5F0357"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7A80B28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Direitos Conveniados e Outros Instrumentos Congêneres</w:t>
            </w:r>
          </w:p>
        </w:tc>
        <w:tc>
          <w:tcPr>
            <w:tcW w:w="2518" w:type="dxa"/>
            <w:gridSpan w:val="3"/>
            <w:tcBorders>
              <w:top w:val="nil"/>
              <w:left w:val="nil"/>
              <w:bottom w:val="nil"/>
              <w:right w:val="single" w:sz="4" w:space="0" w:color="000000"/>
            </w:tcBorders>
            <w:shd w:val="clear" w:color="000000" w:fill="FFFFFF"/>
            <w:hideMark/>
          </w:tcPr>
          <w:p w14:paraId="364D710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45.458.261,87</w:t>
            </w:r>
          </w:p>
        </w:tc>
        <w:tc>
          <w:tcPr>
            <w:tcW w:w="1598" w:type="dxa"/>
            <w:tcBorders>
              <w:top w:val="nil"/>
              <w:left w:val="nil"/>
              <w:bottom w:val="nil"/>
              <w:right w:val="single" w:sz="4" w:space="0" w:color="000000"/>
            </w:tcBorders>
            <w:shd w:val="clear" w:color="000000" w:fill="FFFFFF"/>
            <w:hideMark/>
          </w:tcPr>
          <w:p w14:paraId="53F61C2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Obrigações Conveniadas e Outros Instrumentos Congêneres</w:t>
            </w:r>
          </w:p>
        </w:tc>
        <w:tc>
          <w:tcPr>
            <w:tcW w:w="2618" w:type="dxa"/>
            <w:gridSpan w:val="2"/>
            <w:tcBorders>
              <w:top w:val="nil"/>
              <w:left w:val="nil"/>
              <w:bottom w:val="nil"/>
              <w:right w:val="single" w:sz="4" w:space="0" w:color="000000"/>
            </w:tcBorders>
            <w:shd w:val="clear" w:color="000000" w:fill="FFFFFF"/>
            <w:hideMark/>
          </w:tcPr>
          <w:p w14:paraId="23A281EC"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927.301,63</w:t>
            </w:r>
          </w:p>
        </w:tc>
      </w:tr>
      <w:tr w:rsidR="00211EE6" w:rsidRPr="00211EE6" w14:paraId="0787D89E"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540FFAD1"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Direitos Contratuais</w:t>
            </w:r>
          </w:p>
        </w:tc>
        <w:tc>
          <w:tcPr>
            <w:tcW w:w="2518" w:type="dxa"/>
            <w:gridSpan w:val="3"/>
            <w:tcBorders>
              <w:top w:val="nil"/>
              <w:left w:val="nil"/>
              <w:bottom w:val="nil"/>
              <w:right w:val="single" w:sz="4" w:space="0" w:color="000000"/>
            </w:tcBorders>
            <w:shd w:val="clear" w:color="000000" w:fill="FFFFFF"/>
            <w:hideMark/>
          </w:tcPr>
          <w:p w14:paraId="04161871"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73.907,55</w:t>
            </w:r>
          </w:p>
        </w:tc>
        <w:tc>
          <w:tcPr>
            <w:tcW w:w="1598" w:type="dxa"/>
            <w:tcBorders>
              <w:top w:val="nil"/>
              <w:left w:val="nil"/>
              <w:bottom w:val="nil"/>
              <w:right w:val="single" w:sz="4" w:space="0" w:color="000000"/>
            </w:tcBorders>
            <w:shd w:val="clear" w:color="000000" w:fill="FFFFFF"/>
            <w:hideMark/>
          </w:tcPr>
          <w:p w14:paraId="5EB46BD5"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Obrigações Contratuais</w:t>
            </w:r>
          </w:p>
        </w:tc>
        <w:tc>
          <w:tcPr>
            <w:tcW w:w="2618" w:type="dxa"/>
            <w:gridSpan w:val="2"/>
            <w:tcBorders>
              <w:top w:val="nil"/>
              <w:left w:val="nil"/>
              <w:bottom w:val="nil"/>
              <w:right w:val="single" w:sz="4" w:space="0" w:color="000000"/>
            </w:tcBorders>
            <w:shd w:val="clear" w:color="000000" w:fill="FFFFFF"/>
            <w:hideMark/>
          </w:tcPr>
          <w:p w14:paraId="4A99C0D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27.322.437,25</w:t>
            </w:r>
          </w:p>
        </w:tc>
      </w:tr>
      <w:tr w:rsidR="00211EE6" w:rsidRPr="00211EE6" w14:paraId="660818EE" w14:textId="77777777" w:rsidTr="00211EE6">
        <w:trPr>
          <w:trHeight w:val="199"/>
        </w:trPr>
        <w:tc>
          <w:tcPr>
            <w:tcW w:w="2566" w:type="dxa"/>
            <w:gridSpan w:val="5"/>
            <w:tcBorders>
              <w:top w:val="nil"/>
              <w:left w:val="single" w:sz="4" w:space="0" w:color="000000"/>
              <w:bottom w:val="nil"/>
              <w:right w:val="single" w:sz="4" w:space="0" w:color="000000"/>
            </w:tcBorders>
            <w:shd w:val="clear" w:color="000000" w:fill="FFFFFF"/>
            <w:hideMark/>
          </w:tcPr>
          <w:p w14:paraId="018DD714"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Outros Atos Potenciais Ativos</w:t>
            </w:r>
          </w:p>
        </w:tc>
        <w:tc>
          <w:tcPr>
            <w:tcW w:w="2518" w:type="dxa"/>
            <w:gridSpan w:val="3"/>
            <w:tcBorders>
              <w:top w:val="nil"/>
              <w:left w:val="nil"/>
              <w:bottom w:val="nil"/>
              <w:right w:val="single" w:sz="4" w:space="0" w:color="000000"/>
            </w:tcBorders>
            <w:shd w:val="clear" w:color="000000" w:fill="FFFFFF"/>
            <w:hideMark/>
          </w:tcPr>
          <w:p w14:paraId="3980DE27"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c>
          <w:tcPr>
            <w:tcW w:w="1598" w:type="dxa"/>
            <w:tcBorders>
              <w:top w:val="nil"/>
              <w:left w:val="nil"/>
              <w:bottom w:val="nil"/>
              <w:right w:val="single" w:sz="4" w:space="0" w:color="000000"/>
            </w:tcBorders>
            <w:shd w:val="clear" w:color="000000" w:fill="FFFFFF"/>
            <w:hideMark/>
          </w:tcPr>
          <w:p w14:paraId="1FD74760"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Outros Atos Potenciais Passivos</w:t>
            </w:r>
          </w:p>
        </w:tc>
        <w:tc>
          <w:tcPr>
            <w:tcW w:w="2618" w:type="dxa"/>
            <w:gridSpan w:val="2"/>
            <w:tcBorders>
              <w:top w:val="nil"/>
              <w:left w:val="nil"/>
              <w:bottom w:val="nil"/>
              <w:right w:val="single" w:sz="4" w:space="0" w:color="000000"/>
            </w:tcBorders>
            <w:shd w:val="clear" w:color="000000" w:fill="FFFFFF"/>
            <w:hideMark/>
          </w:tcPr>
          <w:p w14:paraId="20D9FE93"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w:t>
            </w:r>
          </w:p>
        </w:tc>
      </w:tr>
      <w:tr w:rsidR="00211EE6" w:rsidRPr="00211EE6" w14:paraId="3591E646" w14:textId="77777777" w:rsidTr="00211EE6">
        <w:trPr>
          <w:trHeight w:val="199"/>
        </w:trPr>
        <w:tc>
          <w:tcPr>
            <w:tcW w:w="2566" w:type="dxa"/>
            <w:gridSpan w:val="5"/>
            <w:tcBorders>
              <w:top w:val="single" w:sz="4" w:space="0" w:color="000000"/>
              <w:left w:val="single" w:sz="4" w:space="0" w:color="000000"/>
              <w:bottom w:val="nil"/>
              <w:right w:val="single" w:sz="4" w:space="0" w:color="000000"/>
            </w:tcBorders>
            <w:shd w:val="clear" w:color="000000" w:fill="FFFFFF"/>
            <w:hideMark/>
          </w:tcPr>
          <w:p w14:paraId="5FB13FE5"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TOTAL</w:t>
            </w:r>
          </w:p>
        </w:tc>
        <w:tc>
          <w:tcPr>
            <w:tcW w:w="2518" w:type="dxa"/>
            <w:gridSpan w:val="3"/>
            <w:tcBorders>
              <w:top w:val="single" w:sz="4" w:space="0" w:color="000000"/>
              <w:left w:val="nil"/>
              <w:bottom w:val="nil"/>
              <w:right w:val="single" w:sz="4" w:space="0" w:color="000000"/>
            </w:tcBorders>
            <w:shd w:val="clear" w:color="000000" w:fill="FFFFFF"/>
            <w:hideMark/>
          </w:tcPr>
          <w:p w14:paraId="2DED2170"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47.082.689,02</w:t>
            </w:r>
          </w:p>
        </w:tc>
        <w:tc>
          <w:tcPr>
            <w:tcW w:w="1598" w:type="dxa"/>
            <w:tcBorders>
              <w:top w:val="single" w:sz="4" w:space="0" w:color="000000"/>
              <w:left w:val="nil"/>
              <w:bottom w:val="nil"/>
              <w:right w:val="single" w:sz="4" w:space="0" w:color="000000"/>
            </w:tcBorders>
            <w:shd w:val="clear" w:color="000000" w:fill="FFFFFF"/>
            <w:hideMark/>
          </w:tcPr>
          <w:p w14:paraId="7D289914"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TOTAL</w:t>
            </w:r>
          </w:p>
        </w:tc>
        <w:tc>
          <w:tcPr>
            <w:tcW w:w="2618" w:type="dxa"/>
            <w:gridSpan w:val="2"/>
            <w:tcBorders>
              <w:top w:val="single" w:sz="4" w:space="0" w:color="000000"/>
              <w:left w:val="nil"/>
              <w:bottom w:val="nil"/>
              <w:right w:val="single" w:sz="4" w:space="0" w:color="000000"/>
            </w:tcBorders>
            <w:shd w:val="clear" w:color="000000" w:fill="FFFFFF"/>
            <w:hideMark/>
          </w:tcPr>
          <w:p w14:paraId="19859AD7"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28.249.738,88</w:t>
            </w:r>
          </w:p>
        </w:tc>
      </w:tr>
      <w:tr w:rsidR="00211EE6" w:rsidRPr="00211EE6" w14:paraId="4905832E" w14:textId="77777777" w:rsidTr="00211EE6">
        <w:trPr>
          <w:trHeight w:val="19"/>
        </w:trPr>
        <w:tc>
          <w:tcPr>
            <w:tcW w:w="9300" w:type="dxa"/>
            <w:gridSpan w:val="11"/>
            <w:tcBorders>
              <w:top w:val="single" w:sz="4" w:space="0" w:color="000000"/>
              <w:left w:val="nil"/>
              <w:bottom w:val="nil"/>
              <w:right w:val="nil"/>
            </w:tcBorders>
            <w:shd w:val="clear" w:color="000000" w:fill="FFFFFF"/>
            <w:hideMark/>
          </w:tcPr>
          <w:p w14:paraId="393BDFCD"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r>
      <w:tr w:rsidR="00211EE6" w:rsidRPr="00211EE6" w14:paraId="074BA100" w14:textId="77777777" w:rsidTr="00211EE6">
        <w:trPr>
          <w:trHeight w:val="199"/>
        </w:trPr>
        <w:tc>
          <w:tcPr>
            <w:tcW w:w="621" w:type="dxa"/>
            <w:tcBorders>
              <w:top w:val="nil"/>
              <w:left w:val="nil"/>
              <w:bottom w:val="nil"/>
              <w:right w:val="nil"/>
            </w:tcBorders>
            <w:shd w:val="clear" w:color="000000" w:fill="FFFFFF"/>
            <w:hideMark/>
          </w:tcPr>
          <w:p w14:paraId="73864F07"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20" w:type="dxa"/>
            <w:tcBorders>
              <w:top w:val="nil"/>
              <w:left w:val="nil"/>
              <w:bottom w:val="nil"/>
              <w:right w:val="nil"/>
            </w:tcBorders>
            <w:shd w:val="clear" w:color="000000" w:fill="FFFFFF"/>
            <w:hideMark/>
          </w:tcPr>
          <w:p w14:paraId="0292BF26"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600" w:type="dxa"/>
            <w:tcBorders>
              <w:top w:val="nil"/>
              <w:left w:val="nil"/>
              <w:bottom w:val="nil"/>
              <w:right w:val="nil"/>
            </w:tcBorders>
            <w:shd w:val="clear" w:color="000000" w:fill="FFFFFF"/>
            <w:hideMark/>
          </w:tcPr>
          <w:p w14:paraId="52BBD52B"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45" w:type="dxa"/>
            <w:tcBorders>
              <w:top w:val="nil"/>
              <w:left w:val="nil"/>
              <w:bottom w:val="nil"/>
              <w:right w:val="nil"/>
            </w:tcBorders>
            <w:shd w:val="clear" w:color="000000" w:fill="FFFFFF"/>
            <w:hideMark/>
          </w:tcPr>
          <w:p w14:paraId="0AEDAD97"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180" w:type="dxa"/>
            <w:tcBorders>
              <w:top w:val="nil"/>
              <w:left w:val="nil"/>
              <w:bottom w:val="nil"/>
              <w:right w:val="nil"/>
            </w:tcBorders>
            <w:shd w:val="clear" w:color="000000" w:fill="FFFFFF"/>
            <w:hideMark/>
          </w:tcPr>
          <w:p w14:paraId="5B29319A"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220" w:type="dxa"/>
            <w:tcBorders>
              <w:top w:val="nil"/>
              <w:left w:val="nil"/>
              <w:bottom w:val="nil"/>
              <w:right w:val="nil"/>
            </w:tcBorders>
            <w:shd w:val="clear" w:color="000000" w:fill="FFFFFF"/>
            <w:hideMark/>
          </w:tcPr>
          <w:p w14:paraId="5660C02E"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999" w:type="dxa"/>
            <w:tcBorders>
              <w:top w:val="nil"/>
              <w:left w:val="nil"/>
              <w:bottom w:val="nil"/>
              <w:right w:val="nil"/>
            </w:tcBorders>
            <w:shd w:val="clear" w:color="000000" w:fill="FFFFFF"/>
            <w:hideMark/>
          </w:tcPr>
          <w:p w14:paraId="58B97961"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299" w:type="dxa"/>
            <w:tcBorders>
              <w:top w:val="nil"/>
              <w:left w:val="nil"/>
              <w:bottom w:val="nil"/>
              <w:right w:val="nil"/>
            </w:tcBorders>
            <w:shd w:val="clear" w:color="000000" w:fill="FFFFFF"/>
            <w:hideMark/>
          </w:tcPr>
          <w:p w14:paraId="5E7261D1"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598" w:type="dxa"/>
            <w:tcBorders>
              <w:top w:val="nil"/>
              <w:left w:val="nil"/>
              <w:bottom w:val="nil"/>
              <w:right w:val="nil"/>
            </w:tcBorders>
            <w:shd w:val="clear" w:color="000000" w:fill="FFFFFF"/>
            <w:hideMark/>
          </w:tcPr>
          <w:p w14:paraId="651F7820"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299" w:type="dxa"/>
            <w:tcBorders>
              <w:top w:val="nil"/>
              <w:left w:val="nil"/>
              <w:bottom w:val="nil"/>
              <w:right w:val="nil"/>
            </w:tcBorders>
            <w:shd w:val="clear" w:color="000000" w:fill="FFFFFF"/>
            <w:hideMark/>
          </w:tcPr>
          <w:p w14:paraId="03503E5E"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c>
          <w:tcPr>
            <w:tcW w:w="1319" w:type="dxa"/>
            <w:tcBorders>
              <w:top w:val="nil"/>
              <w:left w:val="nil"/>
              <w:bottom w:val="nil"/>
              <w:right w:val="nil"/>
            </w:tcBorders>
            <w:shd w:val="clear" w:color="000000" w:fill="FFFFFF"/>
            <w:hideMark/>
          </w:tcPr>
          <w:p w14:paraId="38754E5A" w14:textId="77777777" w:rsidR="00211EE6" w:rsidRPr="00211EE6" w:rsidRDefault="00211EE6" w:rsidP="00211EE6">
            <w:pPr>
              <w:suppressAutoHyphens w:val="0"/>
              <w:rPr>
                <w:rFonts w:ascii="SansSerif" w:hAnsi="SansSerif" w:cs="Arial"/>
                <w:color w:val="000000"/>
                <w:sz w:val="16"/>
                <w:szCs w:val="16"/>
              </w:rPr>
            </w:pPr>
            <w:r w:rsidRPr="00211EE6">
              <w:rPr>
                <w:rFonts w:ascii="SansSerif" w:hAnsi="SansSerif" w:cs="Arial"/>
                <w:color w:val="000000"/>
                <w:sz w:val="16"/>
                <w:szCs w:val="16"/>
              </w:rPr>
              <w:t> </w:t>
            </w:r>
          </w:p>
        </w:tc>
      </w:tr>
      <w:tr w:rsidR="00211EE6" w:rsidRPr="00211EE6" w14:paraId="02EDEE94" w14:textId="77777777" w:rsidTr="00211EE6">
        <w:trPr>
          <w:trHeight w:val="199"/>
        </w:trPr>
        <w:tc>
          <w:tcPr>
            <w:tcW w:w="9300" w:type="dxa"/>
            <w:gridSpan w:val="11"/>
            <w:tcBorders>
              <w:top w:val="nil"/>
              <w:left w:val="nil"/>
              <w:bottom w:val="nil"/>
              <w:right w:val="nil"/>
            </w:tcBorders>
            <w:shd w:val="clear" w:color="000000" w:fill="FFFFFF"/>
            <w:vAlign w:val="center"/>
            <w:hideMark/>
          </w:tcPr>
          <w:p w14:paraId="7B6C405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DEMONSTRATIVO DO SUPERÁVIT/DÉFICIT FINANCEIRO APURADO NO BALANÇO PATRIMONIAL</w:t>
            </w:r>
          </w:p>
        </w:tc>
      </w:tr>
      <w:tr w:rsidR="00211EE6" w:rsidRPr="00211EE6" w14:paraId="01283D64" w14:textId="77777777" w:rsidTr="00211EE6">
        <w:trPr>
          <w:trHeight w:val="276"/>
        </w:trPr>
        <w:tc>
          <w:tcPr>
            <w:tcW w:w="5084"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CE65FA1"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DESTINAÇÃO DE RECURSOS</w:t>
            </w:r>
          </w:p>
        </w:tc>
        <w:tc>
          <w:tcPr>
            <w:tcW w:w="4216"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CEFA8B7" w14:textId="77777777" w:rsidR="00211EE6" w:rsidRPr="00211EE6" w:rsidRDefault="00211EE6" w:rsidP="00211EE6">
            <w:pPr>
              <w:suppressAutoHyphens w:val="0"/>
              <w:jc w:val="center"/>
              <w:rPr>
                <w:rFonts w:cs="Arial"/>
                <w:color w:val="000000"/>
                <w:sz w:val="16"/>
                <w:szCs w:val="16"/>
              </w:rPr>
            </w:pPr>
            <w:r w:rsidRPr="00211EE6">
              <w:rPr>
                <w:rFonts w:cs="Arial"/>
                <w:color w:val="000000"/>
                <w:sz w:val="16"/>
                <w:szCs w:val="16"/>
              </w:rPr>
              <w:t>SUPERAVIT/DEFICT FINANCEIRO</w:t>
            </w:r>
          </w:p>
        </w:tc>
      </w:tr>
      <w:tr w:rsidR="00211EE6" w:rsidRPr="00211EE6" w14:paraId="555E10FD" w14:textId="77777777" w:rsidTr="00211EE6">
        <w:trPr>
          <w:trHeight w:val="276"/>
        </w:trPr>
        <w:tc>
          <w:tcPr>
            <w:tcW w:w="5084" w:type="dxa"/>
            <w:gridSpan w:val="8"/>
            <w:vMerge/>
            <w:tcBorders>
              <w:top w:val="single" w:sz="4" w:space="0" w:color="000000"/>
              <w:left w:val="single" w:sz="4" w:space="0" w:color="000000"/>
              <w:bottom w:val="single" w:sz="4" w:space="0" w:color="000000"/>
              <w:right w:val="single" w:sz="4" w:space="0" w:color="000000"/>
            </w:tcBorders>
            <w:vAlign w:val="center"/>
            <w:hideMark/>
          </w:tcPr>
          <w:p w14:paraId="7FC7CEAF" w14:textId="77777777" w:rsidR="00211EE6" w:rsidRPr="00211EE6" w:rsidRDefault="00211EE6" w:rsidP="00211EE6">
            <w:pPr>
              <w:suppressAutoHyphens w:val="0"/>
              <w:rPr>
                <w:rFonts w:cs="Arial"/>
                <w:color w:val="000000"/>
                <w:sz w:val="16"/>
                <w:szCs w:val="16"/>
              </w:rPr>
            </w:pPr>
          </w:p>
        </w:tc>
        <w:tc>
          <w:tcPr>
            <w:tcW w:w="4216" w:type="dxa"/>
            <w:gridSpan w:val="3"/>
            <w:vMerge/>
            <w:tcBorders>
              <w:top w:val="single" w:sz="4" w:space="0" w:color="000000"/>
              <w:left w:val="single" w:sz="4" w:space="0" w:color="000000"/>
              <w:bottom w:val="single" w:sz="4" w:space="0" w:color="000000"/>
              <w:right w:val="single" w:sz="4" w:space="0" w:color="000000"/>
            </w:tcBorders>
            <w:vAlign w:val="center"/>
            <w:hideMark/>
          </w:tcPr>
          <w:p w14:paraId="2F5119F8" w14:textId="77777777" w:rsidR="00211EE6" w:rsidRPr="00211EE6" w:rsidRDefault="00211EE6" w:rsidP="00211EE6">
            <w:pPr>
              <w:suppressAutoHyphens w:val="0"/>
              <w:rPr>
                <w:rFonts w:cs="Arial"/>
                <w:color w:val="000000"/>
                <w:sz w:val="16"/>
                <w:szCs w:val="16"/>
              </w:rPr>
            </w:pPr>
          </w:p>
        </w:tc>
      </w:tr>
      <w:tr w:rsidR="00211EE6" w:rsidRPr="00211EE6" w14:paraId="67E23AC6"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14BEA835"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Recursos Ordinários</w:t>
            </w:r>
          </w:p>
        </w:tc>
        <w:tc>
          <w:tcPr>
            <w:tcW w:w="4216" w:type="dxa"/>
            <w:gridSpan w:val="3"/>
            <w:tcBorders>
              <w:top w:val="nil"/>
              <w:left w:val="nil"/>
              <w:bottom w:val="nil"/>
              <w:right w:val="single" w:sz="4" w:space="0" w:color="000000"/>
            </w:tcBorders>
            <w:shd w:val="clear" w:color="000000" w:fill="FFFFFF"/>
            <w:hideMark/>
          </w:tcPr>
          <w:p w14:paraId="7147BB1D"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-129.143.643,35</w:t>
            </w:r>
          </w:p>
        </w:tc>
      </w:tr>
      <w:tr w:rsidR="00211EE6" w:rsidRPr="00211EE6" w14:paraId="4465EB25"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6CF5A5DA"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Recursos Vinculados</w:t>
            </w:r>
          </w:p>
        </w:tc>
        <w:tc>
          <w:tcPr>
            <w:tcW w:w="4216" w:type="dxa"/>
            <w:gridSpan w:val="3"/>
            <w:tcBorders>
              <w:top w:val="nil"/>
              <w:left w:val="nil"/>
              <w:bottom w:val="nil"/>
              <w:right w:val="single" w:sz="4" w:space="0" w:color="000000"/>
            </w:tcBorders>
            <w:shd w:val="clear" w:color="000000" w:fill="FFFFFF"/>
            <w:hideMark/>
          </w:tcPr>
          <w:p w14:paraId="26E899ED"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-27.411.035,99</w:t>
            </w:r>
          </w:p>
        </w:tc>
      </w:tr>
      <w:tr w:rsidR="00211EE6" w:rsidRPr="00211EE6" w14:paraId="76C5E532"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14FAC050"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Educação</w:t>
            </w:r>
          </w:p>
        </w:tc>
        <w:tc>
          <w:tcPr>
            <w:tcW w:w="4216" w:type="dxa"/>
            <w:gridSpan w:val="3"/>
            <w:tcBorders>
              <w:top w:val="nil"/>
              <w:left w:val="nil"/>
              <w:bottom w:val="nil"/>
              <w:right w:val="single" w:sz="4" w:space="0" w:color="000000"/>
            </w:tcBorders>
            <w:shd w:val="clear" w:color="000000" w:fill="FFFFFF"/>
            <w:hideMark/>
          </w:tcPr>
          <w:p w14:paraId="72B076AE"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-1.209.406,68</w:t>
            </w:r>
          </w:p>
        </w:tc>
      </w:tr>
      <w:tr w:rsidR="00211EE6" w:rsidRPr="00211EE6" w14:paraId="256F917E"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20F6B643"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Previdência Social (RPPS)</w:t>
            </w:r>
          </w:p>
        </w:tc>
        <w:tc>
          <w:tcPr>
            <w:tcW w:w="4216" w:type="dxa"/>
            <w:gridSpan w:val="3"/>
            <w:tcBorders>
              <w:top w:val="nil"/>
              <w:left w:val="nil"/>
              <w:bottom w:val="nil"/>
              <w:right w:val="single" w:sz="4" w:space="0" w:color="000000"/>
            </w:tcBorders>
            <w:shd w:val="clear" w:color="000000" w:fill="FFFFFF"/>
            <w:hideMark/>
          </w:tcPr>
          <w:p w14:paraId="33BAEF00"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-24.141.975,54</w:t>
            </w:r>
          </w:p>
        </w:tc>
      </w:tr>
      <w:tr w:rsidR="00211EE6" w:rsidRPr="00211EE6" w14:paraId="25CA39CB"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442D54FB"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Dívida Pública</w:t>
            </w:r>
          </w:p>
        </w:tc>
        <w:tc>
          <w:tcPr>
            <w:tcW w:w="4216" w:type="dxa"/>
            <w:gridSpan w:val="3"/>
            <w:tcBorders>
              <w:top w:val="nil"/>
              <w:left w:val="nil"/>
              <w:bottom w:val="nil"/>
              <w:right w:val="single" w:sz="4" w:space="0" w:color="000000"/>
            </w:tcBorders>
            <w:shd w:val="clear" w:color="000000" w:fill="FFFFFF"/>
            <w:hideMark/>
          </w:tcPr>
          <w:p w14:paraId="1A220298"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-2.494.896,65</w:t>
            </w:r>
          </w:p>
        </w:tc>
      </w:tr>
      <w:tr w:rsidR="00211EE6" w:rsidRPr="00211EE6" w14:paraId="3346A0DE"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5A17D98A" w14:textId="77777777" w:rsidR="00211EE6" w:rsidRPr="00211EE6" w:rsidRDefault="00211EE6" w:rsidP="00211EE6">
            <w:pPr>
              <w:suppressAutoHyphens w:val="0"/>
              <w:rPr>
                <w:rFonts w:cs="Arial"/>
                <w:color w:val="000000"/>
                <w:sz w:val="16"/>
                <w:szCs w:val="16"/>
              </w:rPr>
            </w:pPr>
            <w:r w:rsidRPr="00211EE6">
              <w:rPr>
                <w:rFonts w:cs="Arial"/>
                <w:color w:val="000000"/>
                <w:sz w:val="16"/>
                <w:szCs w:val="16"/>
              </w:rPr>
              <w:t xml:space="preserve">    Fundos, Órgãos e Programas</w:t>
            </w:r>
          </w:p>
        </w:tc>
        <w:tc>
          <w:tcPr>
            <w:tcW w:w="4216" w:type="dxa"/>
            <w:gridSpan w:val="3"/>
            <w:tcBorders>
              <w:top w:val="nil"/>
              <w:left w:val="nil"/>
              <w:bottom w:val="nil"/>
              <w:right w:val="single" w:sz="4" w:space="0" w:color="000000"/>
            </w:tcBorders>
            <w:shd w:val="clear" w:color="000000" w:fill="FFFFFF"/>
            <w:hideMark/>
          </w:tcPr>
          <w:p w14:paraId="60017732" w14:textId="77777777" w:rsidR="00211EE6" w:rsidRPr="00211EE6" w:rsidRDefault="00211EE6" w:rsidP="00211EE6">
            <w:pPr>
              <w:suppressAutoHyphens w:val="0"/>
              <w:jc w:val="right"/>
              <w:rPr>
                <w:rFonts w:cs="Arial"/>
                <w:color w:val="000000"/>
                <w:sz w:val="16"/>
                <w:szCs w:val="16"/>
              </w:rPr>
            </w:pPr>
            <w:r w:rsidRPr="00211EE6">
              <w:rPr>
                <w:rFonts w:cs="Arial"/>
                <w:color w:val="000000"/>
                <w:sz w:val="16"/>
                <w:szCs w:val="16"/>
              </w:rPr>
              <w:t>435.242,88</w:t>
            </w:r>
          </w:p>
        </w:tc>
      </w:tr>
      <w:tr w:rsidR="00211EE6" w:rsidRPr="00211EE6" w14:paraId="115FD822" w14:textId="77777777" w:rsidTr="00211EE6">
        <w:trPr>
          <w:trHeight w:val="199"/>
        </w:trPr>
        <w:tc>
          <w:tcPr>
            <w:tcW w:w="5084" w:type="dxa"/>
            <w:gridSpan w:val="8"/>
            <w:tcBorders>
              <w:top w:val="nil"/>
              <w:left w:val="single" w:sz="4" w:space="0" w:color="000000"/>
              <w:bottom w:val="nil"/>
              <w:right w:val="single" w:sz="4" w:space="0" w:color="000000"/>
            </w:tcBorders>
            <w:shd w:val="clear" w:color="000000" w:fill="FFFFFF"/>
            <w:hideMark/>
          </w:tcPr>
          <w:p w14:paraId="3796271C" w14:textId="77777777" w:rsidR="00211EE6" w:rsidRPr="00211EE6" w:rsidRDefault="00211EE6" w:rsidP="00211EE6">
            <w:pPr>
              <w:suppressAutoHyphens w:val="0"/>
              <w:rPr>
                <w:rFonts w:cs="Arial"/>
                <w:b/>
                <w:bCs/>
                <w:color w:val="000000"/>
                <w:sz w:val="16"/>
                <w:szCs w:val="16"/>
              </w:rPr>
            </w:pPr>
            <w:r w:rsidRPr="00211EE6">
              <w:rPr>
                <w:rFonts w:cs="Arial"/>
                <w:b/>
                <w:bCs/>
                <w:color w:val="000000"/>
                <w:sz w:val="16"/>
                <w:szCs w:val="16"/>
              </w:rPr>
              <w:t>TOTAL</w:t>
            </w:r>
          </w:p>
        </w:tc>
        <w:tc>
          <w:tcPr>
            <w:tcW w:w="4216" w:type="dxa"/>
            <w:gridSpan w:val="3"/>
            <w:tcBorders>
              <w:top w:val="nil"/>
              <w:left w:val="nil"/>
              <w:bottom w:val="nil"/>
              <w:right w:val="single" w:sz="4" w:space="0" w:color="000000"/>
            </w:tcBorders>
            <w:shd w:val="clear" w:color="000000" w:fill="FFFFFF"/>
            <w:hideMark/>
          </w:tcPr>
          <w:p w14:paraId="16673B6F" w14:textId="77777777" w:rsidR="00211EE6" w:rsidRPr="00211EE6" w:rsidRDefault="00211EE6" w:rsidP="00211EE6">
            <w:pPr>
              <w:suppressAutoHyphens w:val="0"/>
              <w:jc w:val="right"/>
              <w:rPr>
                <w:rFonts w:cs="Arial"/>
                <w:b/>
                <w:bCs/>
                <w:color w:val="000000"/>
                <w:sz w:val="16"/>
                <w:szCs w:val="16"/>
              </w:rPr>
            </w:pPr>
            <w:r w:rsidRPr="00211EE6">
              <w:rPr>
                <w:rFonts w:cs="Arial"/>
                <w:b/>
                <w:bCs/>
                <w:color w:val="000000"/>
                <w:sz w:val="16"/>
                <w:szCs w:val="16"/>
              </w:rPr>
              <w:t>-156.554.679,34</w:t>
            </w:r>
          </w:p>
        </w:tc>
      </w:tr>
    </w:tbl>
    <w:p w14:paraId="24F35CC8" w14:textId="77777777" w:rsidR="00211EE6" w:rsidRPr="00211EE6" w:rsidRDefault="00211EE6" w:rsidP="00211EE6"/>
    <w:p w14:paraId="273B22A0" w14:textId="77777777" w:rsidR="00C55B8A" w:rsidRDefault="00C55B8A" w:rsidP="00C55B8A"/>
    <w:p w14:paraId="22AC0FEB" w14:textId="77777777" w:rsidR="00C55B8A" w:rsidRPr="00C55B8A" w:rsidRDefault="00C55B8A" w:rsidP="00C55B8A"/>
    <w:p w14:paraId="3DEB8243" w14:textId="77777777" w:rsidR="00C55B8A" w:rsidRPr="00C55B8A" w:rsidRDefault="00C55B8A" w:rsidP="00C55B8A"/>
    <w:p w14:paraId="0EF120A8" w14:textId="77777777" w:rsidR="00DE588A" w:rsidRDefault="00DE588A" w:rsidP="008637FC">
      <w:pPr>
        <w:pStyle w:val="Ttulo2"/>
      </w:pPr>
    </w:p>
    <w:p w14:paraId="537E781D" w14:textId="77777777" w:rsidR="00DE588A" w:rsidRDefault="00DE588A" w:rsidP="00DE588A">
      <w:pPr>
        <w:pStyle w:val="Ttulo2"/>
        <w:jc w:val="center"/>
      </w:pPr>
    </w:p>
    <w:p w14:paraId="35D2DB62" w14:textId="77777777" w:rsidR="00DE588A" w:rsidRPr="00DE588A" w:rsidRDefault="00DE588A" w:rsidP="00DE588A"/>
    <w:p w14:paraId="75371930" w14:textId="77777777" w:rsidR="00DE588A" w:rsidRDefault="00A60681" w:rsidP="00DE588A">
      <w:pPr>
        <w:pStyle w:val="Ttulo2"/>
        <w:jc w:val="center"/>
      </w:pPr>
      <w:hyperlink w:anchor="DVP">
        <w:bookmarkStart w:id="20" w:name="_Toc157530642"/>
        <w:bookmarkStart w:id="21" w:name="_Toc62760979"/>
        <w:bookmarkStart w:id="22" w:name="_Toc62761328"/>
        <w:bookmarkStart w:id="23" w:name="_Toc109894723"/>
        <w:bookmarkStart w:id="24" w:name="_Toc63259469"/>
        <w:bookmarkStart w:id="25" w:name="DVP"/>
        <w:r>
          <w:rPr>
            <w:rStyle w:val="LinkdaInternet"/>
            <w:rFonts w:cs="Arial"/>
            <w:color w:val="auto"/>
            <w:sz w:val="28"/>
            <w:szCs w:val="28"/>
            <w:u w:val="none"/>
          </w:rPr>
          <w:t>Demonstração das Variações Patrimoniais</w:t>
        </w:r>
        <w:bookmarkEnd w:id="20"/>
      </w:hyperlink>
      <w:bookmarkEnd w:id="21"/>
      <w:bookmarkEnd w:id="22"/>
      <w:bookmarkEnd w:id="23"/>
      <w:bookmarkEnd w:id="24"/>
      <w:bookmarkEnd w:id="25"/>
    </w:p>
    <w:p w14:paraId="5DCE376E" w14:textId="77777777" w:rsidR="005606B0" w:rsidRDefault="005606B0" w:rsidP="005606B0"/>
    <w:tbl>
      <w:tblPr>
        <w:tblW w:w="7500" w:type="dxa"/>
        <w:tblInd w:w="65" w:type="dxa"/>
        <w:tblCellMar>
          <w:left w:w="70" w:type="dxa"/>
          <w:right w:w="70" w:type="dxa"/>
        </w:tblCellMar>
        <w:tblLook w:val="04A0" w:firstRow="1" w:lastRow="0" w:firstColumn="1" w:lastColumn="0" w:noHBand="0" w:noVBand="1"/>
      </w:tblPr>
      <w:tblGrid>
        <w:gridCol w:w="604"/>
        <w:gridCol w:w="180"/>
        <w:gridCol w:w="585"/>
        <w:gridCol w:w="180"/>
        <w:gridCol w:w="3167"/>
        <w:gridCol w:w="1392"/>
        <w:gridCol w:w="1392"/>
      </w:tblGrid>
      <w:tr w:rsidR="005606B0" w:rsidRPr="005606B0" w14:paraId="3D771FD6" w14:textId="77777777" w:rsidTr="005606B0">
        <w:trPr>
          <w:trHeight w:val="276"/>
        </w:trPr>
        <w:tc>
          <w:tcPr>
            <w:tcW w:w="7500"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B314D81" w14:textId="77777777" w:rsidR="005606B0" w:rsidRPr="005606B0" w:rsidRDefault="005606B0" w:rsidP="005606B0">
            <w:pPr>
              <w:suppressAutoHyphens w:val="0"/>
              <w:jc w:val="center"/>
              <w:rPr>
                <w:rFonts w:cs="Arial"/>
                <w:color w:val="000000"/>
                <w:sz w:val="16"/>
                <w:szCs w:val="16"/>
              </w:rPr>
            </w:pPr>
            <w:r w:rsidRPr="005606B0">
              <w:rPr>
                <w:rFonts w:cs="Arial"/>
                <w:color w:val="000000"/>
                <w:sz w:val="16"/>
                <w:szCs w:val="16"/>
              </w:rPr>
              <w:t>VARIAÇÕES PATRIMONIAIS QUANTITATIVAS</w:t>
            </w:r>
          </w:p>
        </w:tc>
      </w:tr>
      <w:tr w:rsidR="005606B0" w:rsidRPr="005606B0" w14:paraId="791D2EAE" w14:textId="77777777" w:rsidTr="005606B0">
        <w:trPr>
          <w:trHeight w:val="276"/>
        </w:trPr>
        <w:tc>
          <w:tcPr>
            <w:tcW w:w="7500" w:type="dxa"/>
            <w:gridSpan w:val="7"/>
            <w:vMerge/>
            <w:tcBorders>
              <w:top w:val="single" w:sz="4" w:space="0" w:color="000000"/>
              <w:left w:val="single" w:sz="4" w:space="0" w:color="000000"/>
              <w:bottom w:val="single" w:sz="4" w:space="0" w:color="000000"/>
              <w:right w:val="single" w:sz="4" w:space="0" w:color="000000"/>
            </w:tcBorders>
            <w:vAlign w:val="center"/>
            <w:hideMark/>
          </w:tcPr>
          <w:p w14:paraId="1E0D23A5" w14:textId="77777777" w:rsidR="005606B0" w:rsidRPr="005606B0" w:rsidRDefault="005606B0" w:rsidP="005606B0">
            <w:pPr>
              <w:suppressAutoHyphens w:val="0"/>
              <w:rPr>
                <w:rFonts w:cs="Arial"/>
                <w:color w:val="000000"/>
                <w:sz w:val="16"/>
                <w:szCs w:val="16"/>
              </w:rPr>
            </w:pPr>
          </w:p>
        </w:tc>
      </w:tr>
      <w:tr w:rsidR="005606B0" w:rsidRPr="005606B0" w14:paraId="381CCEFB" w14:textId="77777777" w:rsidTr="005606B0">
        <w:trPr>
          <w:trHeight w:val="276"/>
        </w:trPr>
        <w:tc>
          <w:tcPr>
            <w:tcW w:w="7500" w:type="dxa"/>
            <w:gridSpan w:val="7"/>
            <w:vMerge/>
            <w:tcBorders>
              <w:top w:val="single" w:sz="4" w:space="0" w:color="000000"/>
              <w:left w:val="single" w:sz="4" w:space="0" w:color="000000"/>
              <w:bottom w:val="single" w:sz="4" w:space="0" w:color="000000"/>
              <w:right w:val="single" w:sz="4" w:space="0" w:color="000000"/>
            </w:tcBorders>
            <w:vAlign w:val="center"/>
            <w:hideMark/>
          </w:tcPr>
          <w:p w14:paraId="6F94BCD3" w14:textId="77777777" w:rsidR="005606B0" w:rsidRPr="005606B0" w:rsidRDefault="005606B0" w:rsidP="005606B0">
            <w:pPr>
              <w:suppressAutoHyphens w:val="0"/>
              <w:rPr>
                <w:rFonts w:cs="Arial"/>
                <w:color w:val="000000"/>
                <w:sz w:val="16"/>
                <w:szCs w:val="16"/>
              </w:rPr>
            </w:pPr>
          </w:p>
        </w:tc>
      </w:tr>
      <w:tr w:rsidR="005606B0" w:rsidRPr="005606B0" w14:paraId="44E1836E" w14:textId="77777777" w:rsidTr="005606B0">
        <w:trPr>
          <w:trHeight w:val="240"/>
        </w:trPr>
        <w:tc>
          <w:tcPr>
            <w:tcW w:w="470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3D556A" w14:textId="77777777" w:rsidR="005606B0" w:rsidRPr="005606B0" w:rsidRDefault="005606B0" w:rsidP="005606B0">
            <w:pPr>
              <w:suppressAutoHyphens w:val="0"/>
              <w:jc w:val="center"/>
              <w:rPr>
                <w:rFonts w:cs="Arial"/>
                <w:color w:val="000000"/>
                <w:sz w:val="16"/>
                <w:szCs w:val="16"/>
              </w:rPr>
            </w:pPr>
          </w:p>
        </w:tc>
        <w:tc>
          <w:tcPr>
            <w:tcW w:w="1400" w:type="dxa"/>
            <w:tcBorders>
              <w:top w:val="nil"/>
              <w:left w:val="nil"/>
              <w:bottom w:val="single" w:sz="4" w:space="0" w:color="000000"/>
              <w:right w:val="single" w:sz="4" w:space="0" w:color="000000"/>
            </w:tcBorders>
            <w:shd w:val="clear" w:color="000000" w:fill="FFFFFF"/>
            <w:vAlign w:val="center"/>
            <w:hideMark/>
          </w:tcPr>
          <w:p w14:paraId="0002A25F" w14:textId="77777777" w:rsidR="005606B0" w:rsidRPr="005606B0" w:rsidRDefault="005606B0" w:rsidP="005606B0">
            <w:pPr>
              <w:suppressAutoHyphens w:val="0"/>
              <w:jc w:val="center"/>
              <w:rPr>
                <w:rFonts w:cs="Arial"/>
                <w:b/>
                <w:bCs/>
                <w:color w:val="000000"/>
                <w:sz w:val="16"/>
                <w:szCs w:val="16"/>
              </w:rPr>
            </w:pPr>
            <w:r w:rsidRPr="005606B0">
              <w:rPr>
                <w:rFonts w:cs="Arial"/>
                <w:b/>
                <w:bCs/>
                <w:color w:val="000000"/>
                <w:sz w:val="16"/>
                <w:szCs w:val="16"/>
              </w:rPr>
              <w:t>2024</w:t>
            </w:r>
          </w:p>
        </w:tc>
        <w:tc>
          <w:tcPr>
            <w:tcW w:w="1400" w:type="dxa"/>
            <w:tcBorders>
              <w:top w:val="nil"/>
              <w:left w:val="nil"/>
              <w:bottom w:val="single" w:sz="4" w:space="0" w:color="000000"/>
              <w:right w:val="single" w:sz="4" w:space="0" w:color="000000"/>
            </w:tcBorders>
            <w:shd w:val="clear" w:color="000000" w:fill="FFFFFF"/>
            <w:vAlign w:val="center"/>
            <w:hideMark/>
          </w:tcPr>
          <w:p w14:paraId="001BC858" w14:textId="77777777" w:rsidR="005606B0" w:rsidRPr="005606B0" w:rsidRDefault="005606B0" w:rsidP="005606B0">
            <w:pPr>
              <w:suppressAutoHyphens w:val="0"/>
              <w:jc w:val="center"/>
              <w:rPr>
                <w:rFonts w:cs="Arial"/>
                <w:b/>
                <w:bCs/>
                <w:color w:val="000000"/>
                <w:sz w:val="16"/>
                <w:szCs w:val="16"/>
              </w:rPr>
            </w:pPr>
            <w:r w:rsidRPr="005606B0">
              <w:rPr>
                <w:rFonts w:cs="Arial"/>
                <w:b/>
                <w:bCs/>
                <w:color w:val="000000"/>
                <w:sz w:val="16"/>
                <w:szCs w:val="16"/>
              </w:rPr>
              <w:t>2023</w:t>
            </w:r>
          </w:p>
        </w:tc>
      </w:tr>
      <w:tr w:rsidR="005606B0" w:rsidRPr="005606B0" w14:paraId="164E1993"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A7BE1C3"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VARIAÇÕES PATRIMONIAIS AUMENTATIVAS</w:t>
            </w:r>
          </w:p>
        </w:tc>
        <w:tc>
          <w:tcPr>
            <w:tcW w:w="1400" w:type="dxa"/>
            <w:tcBorders>
              <w:top w:val="nil"/>
              <w:left w:val="nil"/>
              <w:bottom w:val="nil"/>
              <w:right w:val="single" w:sz="4" w:space="0" w:color="000000"/>
            </w:tcBorders>
            <w:shd w:val="clear" w:color="000000" w:fill="FFFFFF"/>
            <w:hideMark/>
          </w:tcPr>
          <w:p w14:paraId="1D90B229"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440.111.177,70</w:t>
            </w:r>
          </w:p>
        </w:tc>
        <w:tc>
          <w:tcPr>
            <w:tcW w:w="1400" w:type="dxa"/>
            <w:tcBorders>
              <w:top w:val="nil"/>
              <w:left w:val="nil"/>
              <w:bottom w:val="nil"/>
              <w:right w:val="single" w:sz="4" w:space="0" w:color="000000"/>
            </w:tcBorders>
            <w:shd w:val="clear" w:color="000000" w:fill="FFFFFF"/>
            <w:hideMark/>
          </w:tcPr>
          <w:p w14:paraId="530F8AD6"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392.955.212,88</w:t>
            </w:r>
          </w:p>
        </w:tc>
      </w:tr>
      <w:tr w:rsidR="005606B0" w:rsidRPr="005606B0" w14:paraId="572AF36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D37CA1C"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Impostos, Taxas e Contribuições de Melhoria</w:t>
            </w:r>
          </w:p>
        </w:tc>
        <w:tc>
          <w:tcPr>
            <w:tcW w:w="1400" w:type="dxa"/>
            <w:tcBorders>
              <w:top w:val="nil"/>
              <w:left w:val="nil"/>
              <w:bottom w:val="nil"/>
              <w:right w:val="single" w:sz="4" w:space="0" w:color="000000"/>
            </w:tcBorders>
            <w:shd w:val="clear" w:color="000000" w:fill="FFFFFF"/>
            <w:hideMark/>
          </w:tcPr>
          <w:p w14:paraId="7051665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7DD107F3"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r>
      <w:tr w:rsidR="005606B0" w:rsidRPr="005606B0" w14:paraId="51BFF71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5C7C50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Impostos</w:t>
            </w:r>
          </w:p>
        </w:tc>
        <w:tc>
          <w:tcPr>
            <w:tcW w:w="1400" w:type="dxa"/>
            <w:tcBorders>
              <w:top w:val="nil"/>
              <w:left w:val="nil"/>
              <w:bottom w:val="nil"/>
              <w:right w:val="single" w:sz="4" w:space="0" w:color="000000"/>
            </w:tcBorders>
            <w:shd w:val="clear" w:color="000000" w:fill="FFFFFF"/>
            <w:hideMark/>
          </w:tcPr>
          <w:p w14:paraId="7BDF646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41AC33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37950BB"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C75F1BC"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Taxas</w:t>
            </w:r>
          </w:p>
        </w:tc>
        <w:tc>
          <w:tcPr>
            <w:tcW w:w="1400" w:type="dxa"/>
            <w:tcBorders>
              <w:top w:val="nil"/>
              <w:left w:val="nil"/>
              <w:bottom w:val="nil"/>
              <w:right w:val="single" w:sz="4" w:space="0" w:color="000000"/>
            </w:tcBorders>
            <w:shd w:val="clear" w:color="000000" w:fill="FFFFFF"/>
            <w:hideMark/>
          </w:tcPr>
          <w:p w14:paraId="63C799B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B616C0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97A347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01B053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Contribuições de Melhoria</w:t>
            </w:r>
          </w:p>
        </w:tc>
        <w:tc>
          <w:tcPr>
            <w:tcW w:w="1400" w:type="dxa"/>
            <w:tcBorders>
              <w:top w:val="nil"/>
              <w:left w:val="nil"/>
              <w:bottom w:val="nil"/>
              <w:right w:val="single" w:sz="4" w:space="0" w:color="000000"/>
            </w:tcBorders>
            <w:shd w:val="clear" w:color="000000" w:fill="FFFFFF"/>
            <w:hideMark/>
          </w:tcPr>
          <w:p w14:paraId="67A36B9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3644A1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0A722A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03B54E2"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Contribuições</w:t>
            </w:r>
          </w:p>
        </w:tc>
        <w:tc>
          <w:tcPr>
            <w:tcW w:w="1400" w:type="dxa"/>
            <w:tcBorders>
              <w:top w:val="nil"/>
              <w:left w:val="nil"/>
              <w:bottom w:val="nil"/>
              <w:right w:val="single" w:sz="4" w:space="0" w:color="000000"/>
            </w:tcBorders>
            <w:shd w:val="clear" w:color="000000" w:fill="FFFFFF"/>
            <w:hideMark/>
          </w:tcPr>
          <w:p w14:paraId="1F34168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2C51FEC2"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r>
      <w:tr w:rsidR="005606B0" w:rsidRPr="005606B0" w14:paraId="6F6325B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6E95A2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Contribuições Sociais</w:t>
            </w:r>
          </w:p>
        </w:tc>
        <w:tc>
          <w:tcPr>
            <w:tcW w:w="1400" w:type="dxa"/>
            <w:tcBorders>
              <w:top w:val="nil"/>
              <w:left w:val="nil"/>
              <w:bottom w:val="nil"/>
              <w:right w:val="single" w:sz="4" w:space="0" w:color="000000"/>
            </w:tcBorders>
            <w:shd w:val="clear" w:color="000000" w:fill="FFFFFF"/>
            <w:hideMark/>
          </w:tcPr>
          <w:p w14:paraId="4133685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C3604C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27D62FEB"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9AA66B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Contribuições de Intervenção no Domínio Econômico</w:t>
            </w:r>
          </w:p>
        </w:tc>
        <w:tc>
          <w:tcPr>
            <w:tcW w:w="1400" w:type="dxa"/>
            <w:tcBorders>
              <w:top w:val="nil"/>
              <w:left w:val="nil"/>
              <w:bottom w:val="nil"/>
              <w:right w:val="single" w:sz="4" w:space="0" w:color="000000"/>
            </w:tcBorders>
            <w:shd w:val="clear" w:color="000000" w:fill="FFFFFF"/>
            <w:hideMark/>
          </w:tcPr>
          <w:p w14:paraId="2932A1B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671D3C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BB5740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EF90DC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Contribuição de Iluminação Pública</w:t>
            </w:r>
          </w:p>
        </w:tc>
        <w:tc>
          <w:tcPr>
            <w:tcW w:w="1400" w:type="dxa"/>
            <w:tcBorders>
              <w:top w:val="nil"/>
              <w:left w:val="nil"/>
              <w:bottom w:val="nil"/>
              <w:right w:val="single" w:sz="4" w:space="0" w:color="000000"/>
            </w:tcBorders>
            <w:shd w:val="clear" w:color="000000" w:fill="FFFFFF"/>
            <w:hideMark/>
          </w:tcPr>
          <w:p w14:paraId="139383F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D3A2BF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1C3DD7D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B310D7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Contribuições de Interesse das Categorias Profissionais</w:t>
            </w:r>
          </w:p>
        </w:tc>
        <w:tc>
          <w:tcPr>
            <w:tcW w:w="1400" w:type="dxa"/>
            <w:tcBorders>
              <w:top w:val="nil"/>
              <w:left w:val="nil"/>
              <w:bottom w:val="nil"/>
              <w:right w:val="single" w:sz="4" w:space="0" w:color="000000"/>
            </w:tcBorders>
            <w:shd w:val="clear" w:color="000000" w:fill="FFFFFF"/>
            <w:hideMark/>
          </w:tcPr>
          <w:p w14:paraId="03DDFDF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665035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2F9477E"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B8DB4EA"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Exploração e Venda de Bens, Serviços e Direitos</w:t>
            </w:r>
          </w:p>
        </w:tc>
        <w:tc>
          <w:tcPr>
            <w:tcW w:w="1400" w:type="dxa"/>
            <w:tcBorders>
              <w:top w:val="nil"/>
              <w:left w:val="nil"/>
              <w:bottom w:val="nil"/>
              <w:right w:val="single" w:sz="4" w:space="0" w:color="000000"/>
            </w:tcBorders>
            <w:shd w:val="clear" w:color="000000" w:fill="FFFFFF"/>
            <w:hideMark/>
          </w:tcPr>
          <w:p w14:paraId="566220C4"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576.162,20</w:t>
            </w:r>
          </w:p>
        </w:tc>
        <w:tc>
          <w:tcPr>
            <w:tcW w:w="1400" w:type="dxa"/>
            <w:tcBorders>
              <w:top w:val="nil"/>
              <w:left w:val="nil"/>
              <w:bottom w:val="nil"/>
              <w:right w:val="single" w:sz="4" w:space="0" w:color="000000"/>
            </w:tcBorders>
            <w:shd w:val="clear" w:color="000000" w:fill="FFFFFF"/>
            <w:hideMark/>
          </w:tcPr>
          <w:p w14:paraId="0D8FDC0B"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600.975,17</w:t>
            </w:r>
          </w:p>
        </w:tc>
      </w:tr>
      <w:tr w:rsidR="005606B0" w:rsidRPr="005606B0" w14:paraId="2F606C7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038A12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Venda de Mercadorias</w:t>
            </w:r>
          </w:p>
        </w:tc>
        <w:tc>
          <w:tcPr>
            <w:tcW w:w="1400" w:type="dxa"/>
            <w:tcBorders>
              <w:top w:val="nil"/>
              <w:left w:val="nil"/>
              <w:bottom w:val="nil"/>
              <w:right w:val="single" w:sz="4" w:space="0" w:color="000000"/>
            </w:tcBorders>
            <w:shd w:val="clear" w:color="000000" w:fill="FFFFFF"/>
            <w:hideMark/>
          </w:tcPr>
          <w:p w14:paraId="678A98E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67.641,20</w:t>
            </w:r>
          </w:p>
        </w:tc>
        <w:tc>
          <w:tcPr>
            <w:tcW w:w="1400" w:type="dxa"/>
            <w:tcBorders>
              <w:top w:val="nil"/>
              <w:left w:val="nil"/>
              <w:bottom w:val="nil"/>
              <w:right w:val="single" w:sz="4" w:space="0" w:color="000000"/>
            </w:tcBorders>
            <w:shd w:val="clear" w:color="000000" w:fill="FFFFFF"/>
            <w:hideMark/>
          </w:tcPr>
          <w:p w14:paraId="4B19947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142.289,98</w:t>
            </w:r>
          </w:p>
        </w:tc>
      </w:tr>
      <w:tr w:rsidR="005606B0" w:rsidRPr="005606B0" w14:paraId="5F4ACA1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12D308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Vendas de Produtos</w:t>
            </w:r>
          </w:p>
        </w:tc>
        <w:tc>
          <w:tcPr>
            <w:tcW w:w="1400" w:type="dxa"/>
            <w:tcBorders>
              <w:top w:val="nil"/>
              <w:left w:val="nil"/>
              <w:bottom w:val="nil"/>
              <w:right w:val="single" w:sz="4" w:space="0" w:color="000000"/>
            </w:tcBorders>
            <w:shd w:val="clear" w:color="000000" w:fill="FFFFFF"/>
            <w:hideMark/>
          </w:tcPr>
          <w:p w14:paraId="5DAA653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6.743,55</w:t>
            </w:r>
          </w:p>
        </w:tc>
        <w:tc>
          <w:tcPr>
            <w:tcW w:w="1400" w:type="dxa"/>
            <w:tcBorders>
              <w:top w:val="nil"/>
              <w:left w:val="nil"/>
              <w:bottom w:val="nil"/>
              <w:right w:val="single" w:sz="4" w:space="0" w:color="000000"/>
            </w:tcBorders>
            <w:shd w:val="clear" w:color="000000" w:fill="FFFFFF"/>
            <w:hideMark/>
          </w:tcPr>
          <w:p w14:paraId="6CFA744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12.527,60</w:t>
            </w:r>
          </w:p>
        </w:tc>
      </w:tr>
      <w:tr w:rsidR="005606B0" w:rsidRPr="005606B0" w14:paraId="195FB1D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336A9B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Exploração de Bens, Direitos e Prestação de Serviços</w:t>
            </w:r>
          </w:p>
        </w:tc>
        <w:tc>
          <w:tcPr>
            <w:tcW w:w="1400" w:type="dxa"/>
            <w:tcBorders>
              <w:top w:val="nil"/>
              <w:left w:val="nil"/>
              <w:bottom w:val="nil"/>
              <w:right w:val="single" w:sz="4" w:space="0" w:color="000000"/>
            </w:tcBorders>
            <w:shd w:val="clear" w:color="000000" w:fill="FFFFFF"/>
            <w:hideMark/>
          </w:tcPr>
          <w:p w14:paraId="731AC75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501.777,45</w:t>
            </w:r>
          </w:p>
        </w:tc>
        <w:tc>
          <w:tcPr>
            <w:tcW w:w="1400" w:type="dxa"/>
            <w:tcBorders>
              <w:top w:val="nil"/>
              <w:left w:val="nil"/>
              <w:bottom w:val="nil"/>
              <w:right w:val="single" w:sz="4" w:space="0" w:color="000000"/>
            </w:tcBorders>
            <w:shd w:val="clear" w:color="000000" w:fill="FFFFFF"/>
            <w:hideMark/>
          </w:tcPr>
          <w:p w14:paraId="655F702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446.157,59</w:t>
            </w:r>
          </w:p>
        </w:tc>
      </w:tr>
      <w:tr w:rsidR="005606B0" w:rsidRPr="005606B0" w14:paraId="4D0BC42B"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73634C3"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Variações Patrimoniais Aumentativas Financeiras</w:t>
            </w:r>
          </w:p>
        </w:tc>
        <w:tc>
          <w:tcPr>
            <w:tcW w:w="1400" w:type="dxa"/>
            <w:tcBorders>
              <w:top w:val="nil"/>
              <w:left w:val="nil"/>
              <w:bottom w:val="nil"/>
              <w:right w:val="single" w:sz="4" w:space="0" w:color="000000"/>
            </w:tcBorders>
            <w:shd w:val="clear" w:color="000000" w:fill="FFFFFF"/>
            <w:hideMark/>
          </w:tcPr>
          <w:p w14:paraId="4592E465"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2F50E271"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r>
      <w:tr w:rsidR="005606B0" w:rsidRPr="005606B0" w14:paraId="6039598C"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7718B8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Juros e Encargos de Empréstimos e Financiamentos Concedidos</w:t>
            </w:r>
          </w:p>
        </w:tc>
        <w:tc>
          <w:tcPr>
            <w:tcW w:w="1400" w:type="dxa"/>
            <w:tcBorders>
              <w:top w:val="nil"/>
              <w:left w:val="nil"/>
              <w:bottom w:val="nil"/>
              <w:right w:val="single" w:sz="4" w:space="0" w:color="000000"/>
            </w:tcBorders>
            <w:shd w:val="clear" w:color="000000" w:fill="FFFFFF"/>
            <w:hideMark/>
          </w:tcPr>
          <w:p w14:paraId="3A026EB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A5E56E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270CCB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32D4A7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Juros e Encargos de Mora</w:t>
            </w:r>
          </w:p>
        </w:tc>
        <w:tc>
          <w:tcPr>
            <w:tcW w:w="1400" w:type="dxa"/>
            <w:tcBorders>
              <w:top w:val="nil"/>
              <w:left w:val="nil"/>
              <w:bottom w:val="nil"/>
              <w:right w:val="single" w:sz="4" w:space="0" w:color="000000"/>
            </w:tcBorders>
            <w:shd w:val="clear" w:color="000000" w:fill="FFFFFF"/>
            <w:hideMark/>
          </w:tcPr>
          <w:p w14:paraId="4B8DB12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5D333A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2C5057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C6A0317"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Variações Monetárias e Cambiais</w:t>
            </w:r>
          </w:p>
        </w:tc>
        <w:tc>
          <w:tcPr>
            <w:tcW w:w="1400" w:type="dxa"/>
            <w:tcBorders>
              <w:top w:val="nil"/>
              <w:left w:val="nil"/>
              <w:bottom w:val="nil"/>
              <w:right w:val="single" w:sz="4" w:space="0" w:color="000000"/>
            </w:tcBorders>
            <w:shd w:val="clear" w:color="000000" w:fill="FFFFFF"/>
            <w:hideMark/>
          </w:tcPr>
          <w:p w14:paraId="2A0539D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5888E3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26A07B3E"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B704BA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Descontos Financeiros Obtidos</w:t>
            </w:r>
          </w:p>
        </w:tc>
        <w:tc>
          <w:tcPr>
            <w:tcW w:w="1400" w:type="dxa"/>
            <w:tcBorders>
              <w:top w:val="nil"/>
              <w:left w:val="nil"/>
              <w:bottom w:val="nil"/>
              <w:right w:val="single" w:sz="4" w:space="0" w:color="000000"/>
            </w:tcBorders>
            <w:shd w:val="clear" w:color="000000" w:fill="FFFFFF"/>
            <w:hideMark/>
          </w:tcPr>
          <w:p w14:paraId="7E1304D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AAD54F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2C3F7879"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5A4BD4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Remuneração de Depósitos Bancários e Aplicações Financeiras</w:t>
            </w:r>
          </w:p>
        </w:tc>
        <w:tc>
          <w:tcPr>
            <w:tcW w:w="1400" w:type="dxa"/>
            <w:tcBorders>
              <w:top w:val="nil"/>
              <w:left w:val="nil"/>
              <w:bottom w:val="nil"/>
              <w:right w:val="single" w:sz="4" w:space="0" w:color="000000"/>
            </w:tcBorders>
            <w:shd w:val="clear" w:color="000000" w:fill="FFFFFF"/>
            <w:hideMark/>
          </w:tcPr>
          <w:p w14:paraId="4BFD6E9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4892439"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A8535A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9FD84AA"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Aportes do Banco Central</w:t>
            </w:r>
          </w:p>
        </w:tc>
        <w:tc>
          <w:tcPr>
            <w:tcW w:w="1400" w:type="dxa"/>
            <w:tcBorders>
              <w:top w:val="nil"/>
              <w:left w:val="nil"/>
              <w:bottom w:val="nil"/>
              <w:right w:val="single" w:sz="4" w:space="0" w:color="000000"/>
            </w:tcBorders>
            <w:shd w:val="clear" w:color="000000" w:fill="FFFFFF"/>
            <w:hideMark/>
          </w:tcPr>
          <w:p w14:paraId="2DD724E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1AFA62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13FACEA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3671BB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Outras Variações Patrimoniais Aumentativas Financeiras</w:t>
            </w:r>
          </w:p>
        </w:tc>
        <w:tc>
          <w:tcPr>
            <w:tcW w:w="1400" w:type="dxa"/>
            <w:tcBorders>
              <w:top w:val="nil"/>
              <w:left w:val="nil"/>
              <w:bottom w:val="nil"/>
              <w:right w:val="single" w:sz="4" w:space="0" w:color="000000"/>
            </w:tcBorders>
            <w:shd w:val="clear" w:color="000000" w:fill="FFFFFF"/>
            <w:hideMark/>
          </w:tcPr>
          <w:p w14:paraId="459ECDC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84897F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5788A2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7D784B6"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Transferências e Delegações Recebidas</w:t>
            </w:r>
          </w:p>
        </w:tc>
        <w:tc>
          <w:tcPr>
            <w:tcW w:w="1400" w:type="dxa"/>
            <w:tcBorders>
              <w:top w:val="nil"/>
              <w:left w:val="nil"/>
              <w:bottom w:val="nil"/>
              <w:right w:val="single" w:sz="4" w:space="0" w:color="000000"/>
            </w:tcBorders>
            <w:shd w:val="clear" w:color="000000" w:fill="FFFFFF"/>
            <w:hideMark/>
          </w:tcPr>
          <w:p w14:paraId="420B06F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434.351.351,14</w:t>
            </w:r>
          </w:p>
        </w:tc>
        <w:tc>
          <w:tcPr>
            <w:tcW w:w="1400" w:type="dxa"/>
            <w:tcBorders>
              <w:top w:val="nil"/>
              <w:left w:val="nil"/>
              <w:bottom w:val="nil"/>
              <w:right w:val="single" w:sz="4" w:space="0" w:color="000000"/>
            </w:tcBorders>
            <w:shd w:val="clear" w:color="000000" w:fill="FFFFFF"/>
            <w:hideMark/>
          </w:tcPr>
          <w:p w14:paraId="3C18260D"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387.828.923,22</w:t>
            </w:r>
          </w:p>
        </w:tc>
      </w:tr>
      <w:tr w:rsidR="005606B0" w:rsidRPr="005606B0" w14:paraId="0C67F04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C58D44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lastRenderedPageBreak/>
              <w:t xml:space="preserve">        Transferências Intragovernamentais</w:t>
            </w:r>
          </w:p>
        </w:tc>
        <w:tc>
          <w:tcPr>
            <w:tcW w:w="1400" w:type="dxa"/>
            <w:tcBorders>
              <w:top w:val="nil"/>
              <w:left w:val="nil"/>
              <w:bottom w:val="nil"/>
              <w:right w:val="single" w:sz="4" w:space="0" w:color="000000"/>
            </w:tcBorders>
            <w:shd w:val="clear" w:color="000000" w:fill="FFFFFF"/>
            <w:hideMark/>
          </w:tcPr>
          <w:p w14:paraId="76D5A1E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432.899.447,32</w:t>
            </w:r>
          </w:p>
        </w:tc>
        <w:tc>
          <w:tcPr>
            <w:tcW w:w="1400" w:type="dxa"/>
            <w:tcBorders>
              <w:top w:val="nil"/>
              <w:left w:val="nil"/>
              <w:bottom w:val="nil"/>
              <w:right w:val="single" w:sz="4" w:space="0" w:color="000000"/>
            </w:tcBorders>
            <w:shd w:val="clear" w:color="000000" w:fill="FFFFFF"/>
            <w:hideMark/>
          </w:tcPr>
          <w:p w14:paraId="7CB0242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387.726.060,04</w:t>
            </w:r>
          </w:p>
        </w:tc>
      </w:tr>
      <w:tr w:rsidR="005606B0" w:rsidRPr="005606B0" w14:paraId="109E90A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A79438A"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Intergovernamentais</w:t>
            </w:r>
          </w:p>
        </w:tc>
        <w:tc>
          <w:tcPr>
            <w:tcW w:w="1400" w:type="dxa"/>
            <w:tcBorders>
              <w:top w:val="nil"/>
              <w:left w:val="nil"/>
              <w:bottom w:val="nil"/>
              <w:right w:val="single" w:sz="4" w:space="0" w:color="000000"/>
            </w:tcBorders>
            <w:shd w:val="clear" w:color="000000" w:fill="FFFFFF"/>
            <w:hideMark/>
          </w:tcPr>
          <w:p w14:paraId="6920A8A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4F2C5E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6CBEE9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E1FFB7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das Instituições Privadas</w:t>
            </w:r>
          </w:p>
        </w:tc>
        <w:tc>
          <w:tcPr>
            <w:tcW w:w="1400" w:type="dxa"/>
            <w:tcBorders>
              <w:top w:val="nil"/>
              <w:left w:val="nil"/>
              <w:bottom w:val="nil"/>
              <w:right w:val="single" w:sz="4" w:space="0" w:color="000000"/>
            </w:tcBorders>
            <w:shd w:val="clear" w:color="000000" w:fill="FFFFFF"/>
            <w:hideMark/>
          </w:tcPr>
          <w:p w14:paraId="1BFE987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12BC25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D32089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88C959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das Instituições Multigovernamentais</w:t>
            </w:r>
          </w:p>
        </w:tc>
        <w:tc>
          <w:tcPr>
            <w:tcW w:w="1400" w:type="dxa"/>
            <w:tcBorders>
              <w:top w:val="nil"/>
              <w:left w:val="nil"/>
              <w:bottom w:val="nil"/>
              <w:right w:val="single" w:sz="4" w:space="0" w:color="000000"/>
            </w:tcBorders>
            <w:shd w:val="clear" w:color="000000" w:fill="FFFFFF"/>
            <w:hideMark/>
          </w:tcPr>
          <w:p w14:paraId="74534B9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A87F79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42F24F0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3804D3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de Consórcios Públicos</w:t>
            </w:r>
          </w:p>
        </w:tc>
        <w:tc>
          <w:tcPr>
            <w:tcW w:w="1400" w:type="dxa"/>
            <w:tcBorders>
              <w:top w:val="nil"/>
              <w:left w:val="nil"/>
              <w:bottom w:val="nil"/>
              <w:right w:val="single" w:sz="4" w:space="0" w:color="000000"/>
            </w:tcBorders>
            <w:shd w:val="clear" w:color="000000" w:fill="FFFFFF"/>
            <w:hideMark/>
          </w:tcPr>
          <w:p w14:paraId="7C1E1D7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A5CBE0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139C05D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4CECCDB"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do Exterior</w:t>
            </w:r>
          </w:p>
        </w:tc>
        <w:tc>
          <w:tcPr>
            <w:tcW w:w="1400" w:type="dxa"/>
            <w:tcBorders>
              <w:top w:val="nil"/>
              <w:left w:val="nil"/>
              <w:bottom w:val="nil"/>
              <w:right w:val="single" w:sz="4" w:space="0" w:color="000000"/>
            </w:tcBorders>
            <w:shd w:val="clear" w:color="000000" w:fill="FFFFFF"/>
            <w:hideMark/>
          </w:tcPr>
          <w:p w14:paraId="6C95DD6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C5C7FB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2490E9E"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397EC3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Execução Orçamentária Delegada de Entes</w:t>
            </w:r>
          </w:p>
        </w:tc>
        <w:tc>
          <w:tcPr>
            <w:tcW w:w="1400" w:type="dxa"/>
            <w:tcBorders>
              <w:top w:val="nil"/>
              <w:left w:val="nil"/>
              <w:bottom w:val="nil"/>
              <w:right w:val="single" w:sz="4" w:space="0" w:color="000000"/>
            </w:tcBorders>
            <w:shd w:val="clear" w:color="000000" w:fill="FFFFFF"/>
            <w:hideMark/>
          </w:tcPr>
          <w:p w14:paraId="564D797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5394CE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92C6DAE"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37C29A3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de Pessoas Físicas</w:t>
            </w:r>
          </w:p>
        </w:tc>
        <w:tc>
          <w:tcPr>
            <w:tcW w:w="1400" w:type="dxa"/>
            <w:tcBorders>
              <w:top w:val="nil"/>
              <w:left w:val="nil"/>
              <w:bottom w:val="nil"/>
              <w:right w:val="single" w:sz="4" w:space="0" w:color="000000"/>
            </w:tcBorders>
            <w:shd w:val="clear" w:color="000000" w:fill="FFFFFF"/>
            <w:hideMark/>
          </w:tcPr>
          <w:p w14:paraId="3FA4040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23A7F2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2479E19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87891BD"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Outras Transferências e Delegações Recebidas</w:t>
            </w:r>
          </w:p>
        </w:tc>
        <w:tc>
          <w:tcPr>
            <w:tcW w:w="1400" w:type="dxa"/>
            <w:tcBorders>
              <w:top w:val="nil"/>
              <w:left w:val="nil"/>
              <w:bottom w:val="nil"/>
              <w:right w:val="single" w:sz="4" w:space="0" w:color="000000"/>
            </w:tcBorders>
            <w:shd w:val="clear" w:color="000000" w:fill="FFFFFF"/>
            <w:hideMark/>
          </w:tcPr>
          <w:p w14:paraId="747BDE3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1.451.903,82</w:t>
            </w:r>
          </w:p>
        </w:tc>
        <w:tc>
          <w:tcPr>
            <w:tcW w:w="1400" w:type="dxa"/>
            <w:tcBorders>
              <w:top w:val="nil"/>
              <w:left w:val="nil"/>
              <w:bottom w:val="nil"/>
              <w:right w:val="single" w:sz="4" w:space="0" w:color="000000"/>
            </w:tcBorders>
            <w:shd w:val="clear" w:color="000000" w:fill="FFFFFF"/>
            <w:hideMark/>
          </w:tcPr>
          <w:p w14:paraId="4F08ED0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102.863,18</w:t>
            </w:r>
          </w:p>
        </w:tc>
      </w:tr>
      <w:tr w:rsidR="005606B0" w:rsidRPr="005606B0" w14:paraId="7CE246B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2CF17BE"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Valorização e Ganhos c/ Ativos e Desincorporação de Passivos</w:t>
            </w:r>
          </w:p>
        </w:tc>
        <w:tc>
          <w:tcPr>
            <w:tcW w:w="1400" w:type="dxa"/>
            <w:tcBorders>
              <w:top w:val="nil"/>
              <w:left w:val="nil"/>
              <w:bottom w:val="nil"/>
              <w:right w:val="single" w:sz="4" w:space="0" w:color="000000"/>
            </w:tcBorders>
            <w:shd w:val="clear" w:color="000000" w:fill="FFFFFF"/>
            <w:hideMark/>
          </w:tcPr>
          <w:p w14:paraId="0DCECA57"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4.805.832,13</w:t>
            </w:r>
          </w:p>
        </w:tc>
        <w:tc>
          <w:tcPr>
            <w:tcW w:w="1400" w:type="dxa"/>
            <w:tcBorders>
              <w:top w:val="nil"/>
              <w:left w:val="nil"/>
              <w:bottom w:val="nil"/>
              <w:right w:val="single" w:sz="4" w:space="0" w:color="000000"/>
            </w:tcBorders>
            <w:shd w:val="clear" w:color="000000" w:fill="FFFFFF"/>
            <w:hideMark/>
          </w:tcPr>
          <w:p w14:paraId="513517E3"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4.278.819,97</w:t>
            </w:r>
          </w:p>
        </w:tc>
      </w:tr>
      <w:tr w:rsidR="005606B0" w:rsidRPr="005606B0" w14:paraId="4B907A5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FBFBFDD"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Reavaliação de Ativos</w:t>
            </w:r>
          </w:p>
        </w:tc>
        <w:tc>
          <w:tcPr>
            <w:tcW w:w="1400" w:type="dxa"/>
            <w:tcBorders>
              <w:top w:val="nil"/>
              <w:left w:val="nil"/>
              <w:bottom w:val="nil"/>
              <w:right w:val="single" w:sz="4" w:space="0" w:color="000000"/>
            </w:tcBorders>
            <w:shd w:val="clear" w:color="000000" w:fill="FFFFFF"/>
            <w:hideMark/>
          </w:tcPr>
          <w:p w14:paraId="4A302B9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5063E4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AD217F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0B162AD"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Ganhos com Alienação</w:t>
            </w:r>
          </w:p>
        </w:tc>
        <w:tc>
          <w:tcPr>
            <w:tcW w:w="1400" w:type="dxa"/>
            <w:tcBorders>
              <w:top w:val="nil"/>
              <w:left w:val="nil"/>
              <w:bottom w:val="nil"/>
              <w:right w:val="single" w:sz="4" w:space="0" w:color="000000"/>
            </w:tcBorders>
            <w:shd w:val="clear" w:color="000000" w:fill="FFFFFF"/>
            <w:hideMark/>
          </w:tcPr>
          <w:p w14:paraId="302333E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18A1EF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1E4E84F"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8ED81F9"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Ganhos com Incorporação de Ativos</w:t>
            </w:r>
          </w:p>
        </w:tc>
        <w:tc>
          <w:tcPr>
            <w:tcW w:w="1400" w:type="dxa"/>
            <w:tcBorders>
              <w:top w:val="nil"/>
              <w:left w:val="nil"/>
              <w:bottom w:val="nil"/>
              <w:right w:val="single" w:sz="4" w:space="0" w:color="000000"/>
            </w:tcBorders>
            <w:shd w:val="clear" w:color="000000" w:fill="FFFFFF"/>
            <w:hideMark/>
          </w:tcPr>
          <w:p w14:paraId="3A9FE5E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342B9F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7B6B9C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5B105A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Ganhos com Desincorporação de Passivos</w:t>
            </w:r>
          </w:p>
        </w:tc>
        <w:tc>
          <w:tcPr>
            <w:tcW w:w="1400" w:type="dxa"/>
            <w:tcBorders>
              <w:top w:val="nil"/>
              <w:left w:val="nil"/>
              <w:bottom w:val="nil"/>
              <w:right w:val="single" w:sz="4" w:space="0" w:color="000000"/>
            </w:tcBorders>
            <w:shd w:val="clear" w:color="000000" w:fill="FFFFFF"/>
            <w:hideMark/>
          </w:tcPr>
          <w:p w14:paraId="0332A12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4.805.832,13</w:t>
            </w:r>
          </w:p>
        </w:tc>
        <w:tc>
          <w:tcPr>
            <w:tcW w:w="1400" w:type="dxa"/>
            <w:tcBorders>
              <w:top w:val="nil"/>
              <w:left w:val="nil"/>
              <w:bottom w:val="nil"/>
              <w:right w:val="single" w:sz="4" w:space="0" w:color="000000"/>
            </w:tcBorders>
            <w:shd w:val="clear" w:color="000000" w:fill="FFFFFF"/>
            <w:hideMark/>
          </w:tcPr>
          <w:p w14:paraId="485DF61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4.278.819,97</w:t>
            </w:r>
          </w:p>
        </w:tc>
      </w:tr>
      <w:tr w:rsidR="005606B0" w:rsidRPr="005606B0" w14:paraId="21628A8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8020DF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Reversão de Redução ao Valor Recuperável</w:t>
            </w:r>
          </w:p>
        </w:tc>
        <w:tc>
          <w:tcPr>
            <w:tcW w:w="1400" w:type="dxa"/>
            <w:tcBorders>
              <w:top w:val="nil"/>
              <w:left w:val="nil"/>
              <w:bottom w:val="nil"/>
              <w:right w:val="single" w:sz="4" w:space="0" w:color="000000"/>
            </w:tcBorders>
            <w:shd w:val="clear" w:color="000000" w:fill="FFFFFF"/>
            <w:hideMark/>
          </w:tcPr>
          <w:p w14:paraId="21DD99B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D5DC52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402F133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C68E01D"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Outras Variações Patrimoniais Aumentativas</w:t>
            </w:r>
          </w:p>
        </w:tc>
        <w:tc>
          <w:tcPr>
            <w:tcW w:w="1400" w:type="dxa"/>
            <w:tcBorders>
              <w:top w:val="nil"/>
              <w:left w:val="nil"/>
              <w:bottom w:val="nil"/>
              <w:right w:val="single" w:sz="4" w:space="0" w:color="000000"/>
            </w:tcBorders>
            <w:shd w:val="clear" w:color="000000" w:fill="FFFFFF"/>
            <w:hideMark/>
          </w:tcPr>
          <w:p w14:paraId="3E6AA388"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377.832,23</w:t>
            </w:r>
          </w:p>
        </w:tc>
        <w:tc>
          <w:tcPr>
            <w:tcW w:w="1400" w:type="dxa"/>
            <w:tcBorders>
              <w:top w:val="nil"/>
              <w:left w:val="nil"/>
              <w:bottom w:val="nil"/>
              <w:right w:val="single" w:sz="4" w:space="0" w:color="000000"/>
            </w:tcBorders>
            <w:shd w:val="clear" w:color="000000" w:fill="FFFFFF"/>
            <w:hideMark/>
          </w:tcPr>
          <w:p w14:paraId="1C1080EF"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246.494,52</w:t>
            </w:r>
          </w:p>
        </w:tc>
      </w:tr>
      <w:tr w:rsidR="005606B0" w:rsidRPr="005606B0" w14:paraId="009936FF"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900D5E8"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Variação Patrimonial Aumentativa a Classificar</w:t>
            </w:r>
          </w:p>
        </w:tc>
        <w:tc>
          <w:tcPr>
            <w:tcW w:w="1400" w:type="dxa"/>
            <w:tcBorders>
              <w:top w:val="nil"/>
              <w:left w:val="nil"/>
              <w:bottom w:val="nil"/>
              <w:right w:val="single" w:sz="4" w:space="0" w:color="000000"/>
            </w:tcBorders>
            <w:shd w:val="clear" w:color="000000" w:fill="FFFFFF"/>
            <w:hideMark/>
          </w:tcPr>
          <w:p w14:paraId="601B169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A3DD17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AF24ECE"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0DF7EAD"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Resultado Positivo de Participações</w:t>
            </w:r>
          </w:p>
        </w:tc>
        <w:tc>
          <w:tcPr>
            <w:tcW w:w="1400" w:type="dxa"/>
            <w:tcBorders>
              <w:top w:val="nil"/>
              <w:left w:val="nil"/>
              <w:bottom w:val="nil"/>
              <w:right w:val="single" w:sz="4" w:space="0" w:color="000000"/>
            </w:tcBorders>
            <w:shd w:val="clear" w:color="000000" w:fill="FFFFFF"/>
            <w:hideMark/>
          </w:tcPr>
          <w:p w14:paraId="690B628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4CEC1E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C50187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CC6072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Operações da Autoridade Monetária</w:t>
            </w:r>
          </w:p>
        </w:tc>
        <w:tc>
          <w:tcPr>
            <w:tcW w:w="1400" w:type="dxa"/>
            <w:tcBorders>
              <w:top w:val="nil"/>
              <w:left w:val="nil"/>
              <w:bottom w:val="nil"/>
              <w:right w:val="single" w:sz="4" w:space="0" w:color="000000"/>
            </w:tcBorders>
            <w:shd w:val="clear" w:color="000000" w:fill="FFFFFF"/>
            <w:hideMark/>
          </w:tcPr>
          <w:p w14:paraId="540E617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6BD6EC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6D2A27F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7C697D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Subvenções Econômicas</w:t>
            </w:r>
          </w:p>
        </w:tc>
        <w:tc>
          <w:tcPr>
            <w:tcW w:w="1400" w:type="dxa"/>
            <w:tcBorders>
              <w:top w:val="nil"/>
              <w:left w:val="nil"/>
              <w:bottom w:val="nil"/>
              <w:right w:val="single" w:sz="4" w:space="0" w:color="000000"/>
            </w:tcBorders>
            <w:shd w:val="clear" w:color="000000" w:fill="FFFFFF"/>
            <w:hideMark/>
          </w:tcPr>
          <w:p w14:paraId="78BB14F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C21864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55D62AA"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54D03F5"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Reversão de Provisões e Ajustes para Perdas</w:t>
            </w:r>
          </w:p>
        </w:tc>
        <w:tc>
          <w:tcPr>
            <w:tcW w:w="1400" w:type="dxa"/>
            <w:tcBorders>
              <w:top w:val="nil"/>
              <w:left w:val="nil"/>
              <w:bottom w:val="nil"/>
              <w:right w:val="single" w:sz="4" w:space="0" w:color="000000"/>
            </w:tcBorders>
            <w:shd w:val="clear" w:color="000000" w:fill="FFFFFF"/>
            <w:hideMark/>
          </w:tcPr>
          <w:p w14:paraId="769D88F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49C906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24AF3B5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A9EEF0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Diversas Variações Patrimoniais Aumentativas</w:t>
            </w:r>
          </w:p>
        </w:tc>
        <w:tc>
          <w:tcPr>
            <w:tcW w:w="1400" w:type="dxa"/>
            <w:tcBorders>
              <w:top w:val="nil"/>
              <w:left w:val="nil"/>
              <w:bottom w:val="nil"/>
              <w:right w:val="single" w:sz="4" w:space="0" w:color="000000"/>
            </w:tcBorders>
            <w:shd w:val="clear" w:color="000000" w:fill="FFFFFF"/>
            <w:hideMark/>
          </w:tcPr>
          <w:p w14:paraId="3E4475C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377.832,23</w:t>
            </w:r>
          </w:p>
        </w:tc>
        <w:tc>
          <w:tcPr>
            <w:tcW w:w="1400" w:type="dxa"/>
            <w:tcBorders>
              <w:top w:val="nil"/>
              <w:left w:val="nil"/>
              <w:bottom w:val="nil"/>
              <w:right w:val="single" w:sz="4" w:space="0" w:color="000000"/>
            </w:tcBorders>
            <w:shd w:val="clear" w:color="000000" w:fill="FFFFFF"/>
            <w:hideMark/>
          </w:tcPr>
          <w:p w14:paraId="6367EB0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246.494,52</w:t>
            </w:r>
          </w:p>
        </w:tc>
      </w:tr>
      <w:tr w:rsidR="005606B0" w:rsidRPr="005606B0" w14:paraId="1C61BA2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1833D8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w:t>
            </w:r>
          </w:p>
        </w:tc>
        <w:tc>
          <w:tcPr>
            <w:tcW w:w="1400" w:type="dxa"/>
            <w:tcBorders>
              <w:top w:val="nil"/>
              <w:left w:val="nil"/>
              <w:bottom w:val="nil"/>
              <w:right w:val="single" w:sz="4" w:space="0" w:color="000000"/>
            </w:tcBorders>
            <w:shd w:val="clear" w:color="000000" w:fill="FFFFFF"/>
            <w:hideMark/>
          </w:tcPr>
          <w:p w14:paraId="52DB8F1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 </w:t>
            </w:r>
          </w:p>
        </w:tc>
        <w:tc>
          <w:tcPr>
            <w:tcW w:w="1400" w:type="dxa"/>
            <w:tcBorders>
              <w:top w:val="nil"/>
              <w:left w:val="nil"/>
              <w:bottom w:val="nil"/>
              <w:right w:val="single" w:sz="4" w:space="0" w:color="000000"/>
            </w:tcBorders>
            <w:shd w:val="clear" w:color="000000" w:fill="FFFFFF"/>
            <w:hideMark/>
          </w:tcPr>
          <w:p w14:paraId="4C0CA6A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 </w:t>
            </w:r>
          </w:p>
        </w:tc>
      </w:tr>
      <w:tr w:rsidR="005606B0" w:rsidRPr="005606B0" w14:paraId="58B810C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C2EEBBD"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VARIAÇÕES PATRIMONIAIS DIMINUTIVAS</w:t>
            </w:r>
          </w:p>
        </w:tc>
        <w:tc>
          <w:tcPr>
            <w:tcW w:w="1400" w:type="dxa"/>
            <w:tcBorders>
              <w:top w:val="nil"/>
              <w:left w:val="nil"/>
              <w:bottom w:val="nil"/>
              <w:right w:val="single" w:sz="4" w:space="0" w:color="000000"/>
            </w:tcBorders>
            <w:shd w:val="clear" w:color="000000" w:fill="FFFFFF"/>
            <w:hideMark/>
          </w:tcPr>
          <w:p w14:paraId="5F16AAB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456.388.499,23</w:t>
            </w:r>
          </w:p>
        </w:tc>
        <w:tc>
          <w:tcPr>
            <w:tcW w:w="1400" w:type="dxa"/>
            <w:tcBorders>
              <w:top w:val="nil"/>
              <w:left w:val="nil"/>
              <w:bottom w:val="nil"/>
              <w:right w:val="single" w:sz="4" w:space="0" w:color="000000"/>
            </w:tcBorders>
            <w:shd w:val="clear" w:color="000000" w:fill="FFFFFF"/>
            <w:hideMark/>
          </w:tcPr>
          <w:p w14:paraId="03A1293F"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412.104.031,48</w:t>
            </w:r>
          </w:p>
        </w:tc>
      </w:tr>
      <w:tr w:rsidR="005606B0" w:rsidRPr="005606B0" w14:paraId="3CABA82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86899A8" w14:textId="77777777" w:rsidR="005606B0" w:rsidRPr="005606B0" w:rsidRDefault="005606B0" w:rsidP="005606B0">
            <w:pPr>
              <w:suppressAutoHyphens w:val="0"/>
              <w:rPr>
                <w:rFonts w:cs="Arial"/>
                <w:b/>
                <w:bCs/>
                <w:color w:val="000000"/>
                <w:sz w:val="16"/>
                <w:szCs w:val="16"/>
              </w:rPr>
            </w:pPr>
            <w:proofErr w:type="gramStart"/>
            <w:r w:rsidRPr="005606B0">
              <w:rPr>
                <w:rFonts w:cs="Arial"/>
                <w:b/>
                <w:bCs/>
                <w:color w:val="000000"/>
                <w:sz w:val="16"/>
                <w:szCs w:val="16"/>
              </w:rPr>
              <w:t>Pessoal</w:t>
            </w:r>
            <w:proofErr w:type="gramEnd"/>
            <w:r w:rsidRPr="005606B0">
              <w:rPr>
                <w:rFonts w:cs="Arial"/>
                <w:b/>
                <w:bCs/>
                <w:color w:val="000000"/>
                <w:sz w:val="16"/>
                <w:szCs w:val="16"/>
              </w:rPr>
              <w:t xml:space="preserve"> e Encargos</w:t>
            </w:r>
          </w:p>
        </w:tc>
        <w:tc>
          <w:tcPr>
            <w:tcW w:w="1400" w:type="dxa"/>
            <w:tcBorders>
              <w:top w:val="nil"/>
              <w:left w:val="nil"/>
              <w:bottom w:val="nil"/>
              <w:right w:val="single" w:sz="4" w:space="0" w:color="000000"/>
            </w:tcBorders>
            <w:shd w:val="clear" w:color="000000" w:fill="FFFFFF"/>
            <w:hideMark/>
          </w:tcPr>
          <w:p w14:paraId="4FDB8312"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272.954.628,80</w:t>
            </w:r>
          </w:p>
        </w:tc>
        <w:tc>
          <w:tcPr>
            <w:tcW w:w="1400" w:type="dxa"/>
            <w:tcBorders>
              <w:top w:val="nil"/>
              <w:left w:val="nil"/>
              <w:bottom w:val="nil"/>
              <w:right w:val="single" w:sz="4" w:space="0" w:color="000000"/>
            </w:tcBorders>
            <w:shd w:val="clear" w:color="000000" w:fill="FFFFFF"/>
            <w:hideMark/>
          </w:tcPr>
          <w:p w14:paraId="3340167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248.044.453,50</w:t>
            </w:r>
          </w:p>
        </w:tc>
      </w:tr>
      <w:tr w:rsidR="005606B0" w:rsidRPr="005606B0" w14:paraId="71F0FDF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05ECBD8"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Remuneração a Pessoal</w:t>
            </w:r>
          </w:p>
        </w:tc>
        <w:tc>
          <w:tcPr>
            <w:tcW w:w="1400" w:type="dxa"/>
            <w:tcBorders>
              <w:top w:val="nil"/>
              <w:left w:val="nil"/>
              <w:bottom w:val="nil"/>
              <w:right w:val="single" w:sz="4" w:space="0" w:color="000000"/>
            </w:tcBorders>
            <w:shd w:val="clear" w:color="000000" w:fill="FFFFFF"/>
            <w:hideMark/>
          </w:tcPr>
          <w:p w14:paraId="6FBED19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214.291.405,39</w:t>
            </w:r>
          </w:p>
        </w:tc>
        <w:tc>
          <w:tcPr>
            <w:tcW w:w="1400" w:type="dxa"/>
            <w:tcBorders>
              <w:top w:val="nil"/>
              <w:left w:val="nil"/>
              <w:bottom w:val="nil"/>
              <w:right w:val="single" w:sz="4" w:space="0" w:color="000000"/>
            </w:tcBorders>
            <w:shd w:val="clear" w:color="000000" w:fill="FFFFFF"/>
            <w:hideMark/>
          </w:tcPr>
          <w:p w14:paraId="067C846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197.003.300,05</w:t>
            </w:r>
          </w:p>
        </w:tc>
      </w:tr>
      <w:tr w:rsidR="005606B0" w:rsidRPr="005606B0" w14:paraId="3BDC7C6B"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54C120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Encargos Patronais</w:t>
            </w:r>
          </w:p>
        </w:tc>
        <w:tc>
          <w:tcPr>
            <w:tcW w:w="1400" w:type="dxa"/>
            <w:tcBorders>
              <w:top w:val="nil"/>
              <w:left w:val="nil"/>
              <w:bottom w:val="nil"/>
              <w:right w:val="single" w:sz="4" w:space="0" w:color="000000"/>
            </w:tcBorders>
            <w:shd w:val="clear" w:color="000000" w:fill="FFFFFF"/>
            <w:hideMark/>
          </w:tcPr>
          <w:p w14:paraId="125C3EA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41.777.969,41</w:t>
            </w:r>
          </w:p>
        </w:tc>
        <w:tc>
          <w:tcPr>
            <w:tcW w:w="1400" w:type="dxa"/>
            <w:tcBorders>
              <w:top w:val="nil"/>
              <w:left w:val="nil"/>
              <w:bottom w:val="nil"/>
              <w:right w:val="single" w:sz="4" w:space="0" w:color="000000"/>
            </w:tcBorders>
            <w:shd w:val="clear" w:color="000000" w:fill="FFFFFF"/>
            <w:hideMark/>
          </w:tcPr>
          <w:p w14:paraId="77DB872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39.019.529,49</w:t>
            </w:r>
          </w:p>
        </w:tc>
      </w:tr>
      <w:tr w:rsidR="005606B0" w:rsidRPr="005606B0" w14:paraId="528D8B7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49DF6F5"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Benefícios a Pessoal</w:t>
            </w:r>
          </w:p>
        </w:tc>
        <w:tc>
          <w:tcPr>
            <w:tcW w:w="1400" w:type="dxa"/>
            <w:tcBorders>
              <w:top w:val="nil"/>
              <w:left w:val="nil"/>
              <w:bottom w:val="nil"/>
              <w:right w:val="single" w:sz="4" w:space="0" w:color="000000"/>
            </w:tcBorders>
            <w:shd w:val="clear" w:color="000000" w:fill="FFFFFF"/>
            <w:hideMark/>
          </w:tcPr>
          <w:p w14:paraId="0B17BF9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16.648.319,22</w:t>
            </w:r>
          </w:p>
        </w:tc>
        <w:tc>
          <w:tcPr>
            <w:tcW w:w="1400" w:type="dxa"/>
            <w:tcBorders>
              <w:top w:val="nil"/>
              <w:left w:val="nil"/>
              <w:bottom w:val="nil"/>
              <w:right w:val="single" w:sz="4" w:space="0" w:color="000000"/>
            </w:tcBorders>
            <w:shd w:val="clear" w:color="000000" w:fill="FFFFFF"/>
            <w:hideMark/>
          </w:tcPr>
          <w:p w14:paraId="291CD7B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11.994.881,00</w:t>
            </w:r>
          </w:p>
        </w:tc>
      </w:tr>
      <w:tr w:rsidR="005606B0" w:rsidRPr="005606B0" w14:paraId="094B39E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B2BF5E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Outras Var. Patrimoniais Diminutivas - Pessoal e Encargos</w:t>
            </w:r>
          </w:p>
        </w:tc>
        <w:tc>
          <w:tcPr>
            <w:tcW w:w="1400" w:type="dxa"/>
            <w:tcBorders>
              <w:top w:val="nil"/>
              <w:left w:val="nil"/>
              <w:bottom w:val="nil"/>
              <w:right w:val="single" w:sz="4" w:space="0" w:color="000000"/>
            </w:tcBorders>
            <w:shd w:val="clear" w:color="000000" w:fill="FFFFFF"/>
            <w:hideMark/>
          </w:tcPr>
          <w:p w14:paraId="00845B3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236.934,78</w:t>
            </w:r>
          </w:p>
        </w:tc>
        <w:tc>
          <w:tcPr>
            <w:tcW w:w="1400" w:type="dxa"/>
            <w:tcBorders>
              <w:top w:val="nil"/>
              <w:left w:val="nil"/>
              <w:bottom w:val="nil"/>
              <w:right w:val="single" w:sz="4" w:space="0" w:color="000000"/>
            </w:tcBorders>
            <w:shd w:val="clear" w:color="000000" w:fill="FFFFFF"/>
            <w:hideMark/>
          </w:tcPr>
          <w:p w14:paraId="70ABC90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26.742,96</w:t>
            </w:r>
          </w:p>
        </w:tc>
      </w:tr>
      <w:tr w:rsidR="005606B0" w:rsidRPr="005606B0" w14:paraId="35C325C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5F83E30"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Benefícios Previdenciários e Assistenciais</w:t>
            </w:r>
          </w:p>
        </w:tc>
        <w:tc>
          <w:tcPr>
            <w:tcW w:w="1400" w:type="dxa"/>
            <w:tcBorders>
              <w:top w:val="nil"/>
              <w:left w:val="nil"/>
              <w:bottom w:val="nil"/>
              <w:right w:val="single" w:sz="4" w:space="0" w:color="000000"/>
            </w:tcBorders>
            <w:shd w:val="clear" w:color="000000" w:fill="FFFFFF"/>
            <w:hideMark/>
          </w:tcPr>
          <w:p w14:paraId="3F767BEC"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75.073.507,28</w:t>
            </w:r>
          </w:p>
        </w:tc>
        <w:tc>
          <w:tcPr>
            <w:tcW w:w="1400" w:type="dxa"/>
            <w:tcBorders>
              <w:top w:val="nil"/>
              <w:left w:val="nil"/>
              <w:bottom w:val="nil"/>
              <w:right w:val="single" w:sz="4" w:space="0" w:color="000000"/>
            </w:tcBorders>
            <w:shd w:val="clear" w:color="000000" w:fill="FFFFFF"/>
            <w:hideMark/>
          </w:tcPr>
          <w:p w14:paraId="3F7CE753"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69.410.167,43</w:t>
            </w:r>
          </w:p>
        </w:tc>
      </w:tr>
      <w:tr w:rsidR="005606B0" w:rsidRPr="005606B0" w14:paraId="3C39FC29"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A8D4033"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Aposentadorias e Reformas</w:t>
            </w:r>
          </w:p>
        </w:tc>
        <w:tc>
          <w:tcPr>
            <w:tcW w:w="1400" w:type="dxa"/>
            <w:tcBorders>
              <w:top w:val="nil"/>
              <w:left w:val="nil"/>
              <w:bottom w:val="nil"/>
              <w:right w:val="single" w:sz="4" w:space="0" w:color="000000"/>
            </w:tcBorders>
            <w:shd w:val="clear" w:color="000000" w:fill="FFFFFF"/>
            <w:hideMark/>
          </w:tcPr>
          <w:p w14:paraId="37E4B68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61.559.362,57</w:t>
            </w:r>
          </w:p>
        </w:tc>
        <w:tc>
          <w:tcPr>
            <w:tcW w:w="1400" w:type="dxa"/>
            <w:tcBorders>
              <w:top w:val="nil"/>
              <w:left w:val="nil"/>
              <w:bottom w:val="nil"/>
              <w:right w:val="single" w:sz="4" w:space="0" w:color="000000"/>
            </w:tcBorders>
            <w:shd w:val="clear" w:color="000000" w:fill="FFFFFF"/>
            <w:hideMark/>
          </w:tcPr>
          <w:p w14:paraId="5C3A1B6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57.294.434,08</w:t>
            </w:r>
          </w:p>
        </w:tc>
      </w:tr>
      <w:tr w:rsidR="005606B0" w:rsidRPr="005606B0" w14:paraId="4F292F3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78B7E2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Pensões</w:t>
            </w:r>
          </w:p>
        </w:tc>
        <w:tc>
          <w:tcPr>
            <w:tcW w:w="1400" w:type="dxa"/>
            <w:tcBorders>
              <w:top w:val="nil"/>
              <w:left w:val="nil"/>
              <w:bottom w:val="nil"/>
              <w:right w:val="single" w:sz="4" w:space="0" w:color="000000"/>
            </w:tcBorders>
            <w:shd w:val="clear" w:color="000000" w:fill="FFFFFF"/>
            <w:hideMark/>
          </w:tcPr>
          <w:p w14:paraId="5D7335B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10.026.574,41</w:t>
            </w:r>
          </w:p>
        </w:tc>
        <w:tc>
          <w:tcPr>
            <w:tcW w:w="1400" w:type="dxa"/>
            <w:tcBorders>
              <w:top w:val="nil"/>
              <w:left w:val="nil"/>
              <w:bottom w:val="nil"/>
              <w:right w:val="single" w:sz="4" w:space="0" w:color="000000"/>
            </w:tcBorders>
            <w:shd w:val="clear" w:color="000000" w:fill="FFFFFF"/>
            <w:hideMark/>
          </w:tcPr>
          <w:p w14:paraId="27DFC8D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9.441.736,39</w:t>
            </w:r>
          </w:p>
        </w:tc>
      </w:tr>
      <w:tr w:rsidR="005606B0" w:rsidRPr="005606B0" w14:paraId="0FEED77E"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A04E03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Benefícios de Prestação Continuada</w:t>
            </w:r>
          </w:p>
        </w:tc>
        <w:tc>
          <w:tcPr>
            <w:tcW w:w="1400" w:type="dxa"/>
            <w:tcBorders>
              <w:top w:val="nil"/>
              <w:left w:val="nil"/>
              <w:bottom w:val="nil"/>
              <w:right w:val="single" w:sz="4" w:space="0" w:color="000000"/>
            </w:tcBorders>
            <w:shd w:val="clear" w:color="000000" w:fill="FFFFFF"/>
            <w:hideMark/>
          </w:tcPr>
          <w:p w14:paraId="28198CC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73A3AC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DFBDD7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8CDAA8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Benefícios Eventuais</w:t>
            </w:r>
          </w:p>
        </w:tc>
        <w:tc>
          <w:tcPr>
            <w:tcW w:w="1400" w:type="dxa"/>
            <w:tcBorders>
              <w:top w:val="nil"/>
              <w:left w:val="nil"/>
              <w:bottom w:val="nil"/>
              <w:right w:val="single" w:sz="4" w:space="0" w:color="000000"/>
            </w:tcBorders>
            <w:shd w:val="clear" w:color="000000" w:fill="FFFFFF"/>
            <w:hideMark/>
          </w:tcPr>
          <w:p w14:paraId="6514E2C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D4BBF6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38C0C8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26B02E8"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Políticas Públicas de Transferência de Renda</w:t>
            </w:r>
          </w:p>
        </w:tc>
        <w:tc>
          <w:tcPr>
            <w:tcW w:w="1400" w:type="dxa"/>
            <w:tcBorders>
              <w:top w:val="nil"/>
              <w:left w:val="nil"/>
              <w:bottom w:val="nil"/>
              <w:right w:val="single" w:sz="4" w:space="0" w:color="000000"/>
            </w:tcBorders>
            <w:shd w:val="clear" w:color="000000" w:fill="FFFFFF"/>
            <w:hideMark/>
          </w:tcPr>
          <w:p w14:paraId="2E5B435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E3432C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8FEE87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EC8640B"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Outros Benefícios Previdenciários e Assistenciais</w:t>
            </w:r>
          </w:p>
        </w:tc>
        <w:tc>
          <w:tcPr>
            <w:tcW w:w="1400" w:type="dxa"/>
            <w:tcBorders>
              <w:top w:val="nil"/>
              <w:left w:val="nil"/>
              <w:bottom w:val="nil"/>
              <w:right w:val="single" w:sz="4" w:space="0" w:color="000000"/>
            </w:tcBorders>
            <w:shd w:val="clear" w:color="000000" w:fill="FFFFFF"/>
            <w:hideMark/>
          </w:tcPr>
          <w:p w14:paraId="08B2AFC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3.487.570,30</w:t>
            </w:r>
          </w:p>
        </w:tc>
        <w:tc>
          <w:tcPr>
            <w:tcW w:w="1400" w:type="dxa"/>
            <w:tcBorders>
              <w:top w:val="nil"/>
              <w:left w:val="nil"/>
              <w:bottom w:val="nil"/>
              <w:right w:val="single" w:sz="4" w:space="0" w:color="000000"/>
            </w:tcBorders>
            <w:shd w:val="clear" w:color="000000" w:fill="FFFFFF"/>
            <w:hideMark/>
          </w:tcPr>
          <w:p w14:paraId="4A0EE89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2.673.996,96</w:t>
            </w:r>
          </w:p>
        </w:tc>
      </w:tr>
      <w:tr w:rsidR="005606B0" w:rsidRPr="005606B0" w14:paraId="25988DDA"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629DD40"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Uso de Bens, Serviços e Consumo de Capital Fixo</w:t>
            </w:r>
          </w:p>
        </w:tc>
        <w:tc>
          <w:tcPr>
            <w:tcW w:w="1400" w:type="dxa"/>
            <w:tcBorders>
              <w:top w:val="nil"/>
              <w:left w:val="nil"/>
              <w:bottom w:val="nil"/>
              <w:right w:val="single" w:sz="4" w:space="0" w:color="000000"/>
            </w:tcBorders>
            <w:shd w:val="clear" w:color="000000" w:fill="FFFFFF"/>
            <w:hideMark/>
          </w:tcPr>
          <w:p w14:paraId="2F19B1EC"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50.941.895,87</w:t>
            </w:r>
          </w:p>
        </w:tc>
        <w:tc>
          <w:tcPr>
            <w:tcW w:w="1400" w:type="dxa"/>
            <w:tcBorders>
              <w:top w:val="nil"/>
              <w:left w:val="nil"/>
              <w:bottom w:val="nil"/>
              <w:right w:val="single" w:sz="4" w:space="0" w:color="000000"/>
            </w:tcBorders>
            <w:shd w:val="clear" w:color="000000" w:fill="FFFFFF"/>
            <w:hideMark/>
          </w:tcPr>
          <w:p w14:paraId="07CB8421"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45.697.001,99</w:t>
            </w:r>
          </w:p>
        </w:tc>
      </w:tr>
      <w:tr w:rsidR="005606B0" w:rsidRPr="005606B0" w14:paraId="46A613A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886AFF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Uso de Material de Consumo</w:t>
            </w:r>
          </w:p>
        </w:tc>
        <w:tc>
          <w:tcPr>
            <w:tcW w:w="1400" w:type="dxa"/>
            <w:tcBorders>
              <w:top w:val="nil"/>
              <w:left w:val="nil"/>
              <w:bottom w:val="nil"/>
              <w:right w:val="single" w:sz="4" w:space="0" w:color="000000"/>
            </w:tcBorders>
            <w:shd w:val="clear" w:color="000000" w:fill="FFFFFF"/>
            <w:hideMark/>
          </w:tcPr>
          <w:p w14:paraId="1218C94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4.836.207,78</w:t>
            </w:r>
          </w:p>
        </w:tc>
        <w:tc>
          <w:tcPr>
            <w:tcW w:w="1400" w:type="dxa"/>
            <w:tcBorders>
              <w:top w:val="nil"/>
              <w:left w:val="nil"/>
              <w:bottom w:val="nil"/>
              <w:right w:val="single" w:sz="4" w:space="0" w:color="000000"/>
            </w:tcBorders>
            <w:shd w:val="clear" w:color="000000" w:fill="FFFFFF"/>
            <w:hideMark/>
          </w:tcPr>
          <w:p w14:paraId="5BEDA37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4.265.148,20</w:t>
            </w:r>
          </w:p>
        </w:tc>
      </w:tr>
      <w:tr w:rsidR="005606B0" w:rsidRPr="005606B0" w14:paraId="57A54D5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C4CE9AC"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Serviços</w:t>
            </w:r>
          </w:p>
        </w:tc>
        <w:tc>
          <w:tcPr>
            <w:tcW w:w="1400" w:type="dxa"/>
            <w:tcBorders>
              <w:top w:val="nil"/>
              <w:left w:val="nil"/>
              <w:bottom w:val="nil"/>
              <w:right w:val="single" w:sz="4" w:space="0" w:color="000000"/>
            </w:tcBorders>
            <w:shd w:val="clear" w:color="000000" w:fill="FFFFFF"/>
            <w:hideMark/>
          </w:tcPr>
          <w:p w14:paraId="5DAD5CE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45.111.060,41</w:t>
            </w:r>
          </w:p>
        </w:tc>
        <w:tc>
          <w:tcPr>
            <w:tcW w:w="1400" w:type="dxa"/>
            <w:tcBorders>
              <w:top w:val="nil"/>
              <w:left w:val="nil"/>
              <w:bottom w:val="nil"/>
              <w:right w:val="single" w:sz="4" w:space="0" w:color="000000"/>
            </w:tcBorders>
            <w:shd w:val="clear" w:color="000000" w:fill="FFFFFF"/>
            <w:hideMark/>
          </w:tcPr>
          <w:p w14:paraId="5ED2CA3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40.451.321,84</w:t>
            </w:r>
          </w:p>
        </w:tc>
      </w:tr>
      <w:tr w:rsidR="005606B0" w:rsidRPr="005606B0" w14:paraId="458633D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B94F1DF"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Depreciação, Amortização e Exaustão</w:t>
            </w:r>
          </w:p>
        </w:tc>
        <w:tc>
          <w:tcPr>
            <w:tcW w:w="1400" w:type="dxa"/>
            <w:tcBorders>
              <w:top w:val="nil"/>
              <w:left w:val="nil"/>
              <w:bottom w:val="nil"/>
              <w:right w:val="single" w:sz="4" w:space="0" w:color="000000"/>
            </w:tcBorders>
            <w:shd w:val="clear" w:color="000000" w:fill="FFFFFF"/>
            <w:hideMark/>
          </w:tcPr>
          <w:p w14:paraId="1C0FEE1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994.627,68</w:t>
            </w:r>
          </w:p>
        </w:tc>
        <w:tc>
          <w:tcPr>
            <w:tcW w:w="1400" w:type="dxa"/>
            <w:tcBorders>
              <w:top w:val="nil"/>
              <w:left w:val="nil"/>
              <w:bottom w:val="nil"/>
              <w:right w:val="single" w:sz="4" w:space="0" w:color="000000"/>
            </w:tcBorders>
            <w:shd w:val="clear" w:color="000000" w:fill="FFFFFF"/>
            <w:hideMark/>
          </w:tcPr>
          <w:p w14:paraId="2A2E191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980.531,95</w:t>
            </w:r>
          </w:p>
        </w:tc>
      </w:tr>
      <w:tr w:rsidR="005606B0" w:rsidRPr="005606B0" w14:paraId="43B0A0C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87EC14D"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Variações Patrimoniais Diminutivas Financeiras</w:t>
            </w:r>
          </w:p>
        </w:tc>
        <w:tc>
          <w:tcPr>
            <w:tcW w:w="1400" w:type="dxa"/>
            <w:tcBorders>
              <w:top w:val="nil"/>
              <w:left w:val="nil"/>
              <w:bottom w:val="nil"/>
              <w:right w:val="single" w:sz="4" w:space="0" w:color="000000"/>
            </w:tcBorders>
            <w:shd w:val="clear" w:color="000000" w:fill="FFFFFF"/>
            <w:hideMark/>
          </w:tcPr>
          <w:p w14:paraId="41CA81C9"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177.231,43</w:t>
            </w:r>
          </w:p>
        </w:tc>
        <w:tc>
          <w:tcPr>
            <w:tcW w:w="1400" w:type="dxa"/>
            <w:tcBorders>
              <w:top w:val="nil"/>
              <w:left w:val="nil"/>
              <w:bottom w:val="nil"/>
              <w:right w:val="single" w:sz="4" w:space="0" w:color="000000"/>
            </w:tcBorders>
            <w:shd w:val="clear" w:color="000000" w:fill="FFFFFF"/>
            <w:hideMark/>
          </w:tcPr>
          <w:p w14:paraId="10E1DB8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63.154,12</w:t>
            </w:r>
          </w:p>
        </w:tc>
      </w:tr>
      <w:tr w:rsidR="005606B0" w:rsidRPr="005606B0" w14:paraId="0D605E9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A14524C"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Juros e Encargos de Empréstimos e Financiamentos Obtidos</w:t>
            </w:r>
          </w:p>
        </w:tc>
        <w:tc>
          <w:tcPr>
            <w:tcW w:w="1400" w:type="dxa"/>
            <w:tcBorders>
              <w:top w:val="nil"/>
              <w:left w:val="nil"/>
              <w:bottom w:val="nil"/>
              <w:right w:val="single" w:sz="4" w:space="0" w:color="000000"/>
            </w:tcBorders>
            <w:shd w:val="clear" w:color="000000" w:fill="FFFFFF"/>
            <w:hideMark/>
          </w:tcPr>
          <w:p w14:paraId="28A6184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6FF5B5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A13153B"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518B678"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Juros e Encargos de Mora</w:t>
            </w:r>
          </w:p>
        </w:tc>
        <w:tc>
          <w:tcPr>
            <w:tcW w:w="1400" w:type="dxa"/>
            <w:tcBorders>
              <w:top w:val="nil"/>
              <w:left w:val="nil"/>
              <w:bottom w:val="nil"/>
              <w:right w:val="single" w:sz="4" w:space="0" w:color="000000"/>
            </w:tcBorders>
            <w:shd w:val="clear" w:color="000000" w:fill="FFFFFF"/>
            <w:hideMark/>
          </w:tcPr>
          <w:p w14:paraId="601CF29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169.257,46</w:t>
            </w:r>
          </w:p>
        </w:tc>
        <w:tc>
          <w:tcPr>
            <w:tcW w:w="1400" w:type="dxa"/>
            <w:tcBorders>
              <w:top w:val="nil"/>
              <w:left w:val="nil"/>
              <w:bottom w:val="nil"/>
              <w:right w:val="single" w:sz="4" w:space="0" w:color="000000"/>
            </w:tcBorders>
            <w:shd w:val="clear" w:color="000000" w:fill="FFFFFF"/>
            <w:hideMark/>
          </w:tcPr>
          <w:p w14:paraId="51941C6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58.419,63</w:t>
            </w:r>
          </w:p>
        </w:tc>
      </w:tr>
      <w:tr w:rsidR="005606B0" w:rsidRPr="005606B0" w14:paraId="3737BC6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922428B"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Variações Monetárias e Cambiais</w:t>
            </w:r>
          </w:p>
        </w:tc>
        <w:tc>
          <w:tcPr>
            <w:tcW w:w="1400" w:type="dxa"/>
            <w:tcBorders>
              <w:top w:val="nil"/>
              <w:left w:val="nil"/>
              <w:bottom w:val="nil"/>
              <w:right w:val="single" w:sz="4" w:space="0" w:color="000000"/>
            </w:tcBorders>
            <w:shd w:val="clear" w:color="000000" w:fill="FFFFFF"/>
            <w:hideMark/>
          </w:tcPr>
          <w:p w14:paraId="025F744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7.973,97</w:t>
            </w:r>
          </w:p>
        </w:tc>
        <w:tc>
          <w:tcPr>
            <w:tcW w:w="1400" w:type="dxa"/>
            <w:tcBorders>
              <w:top w:val="nil"/>
              <w:left w:val="nil"/>
              <w:bottom w:val="nil"/>
              <w:right w:val="single" w:sz="4" w:space="0" w:color="000000"/>
            </w:tcBorders>
            <w:shd w:val="clear" w:color="000000" w:fill="FFFFFF"/>
            <w:hideMark/>
          </w:tcPr>
          <w:p w14:paraId="22FBF6C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4.734,49</w:t>
            </w:r>
          </w:p>
        </w:tc>
      </w:tr>
      <w:tr w:rsidR="005606B0" w:rsidRPr="005606B0" w14:paraId="6BCFBB6A"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70430F5C"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Descontos Financeiros Concedidos</w:t>
            </w:r>
          </w:p>
        </w:tc>
        <w:tc>
          <w:tcPr>
            <w:tcW w:w="1400" w:type="dxa"/>
            <w:tcBorders>
              <w:top w:val="nil"/>
              <w:left w:val="nil"/>
              <w:bottom w:val="nil"/>
              <w:right w:val="single" w:sz="4" w:space="0" w:color="000000"/>
            </w:tcBorders>
            <w:shd w:val="clear" w:color="000000" w:fill="FFFFFF"/>
            <w:hideMark/>
          </w:tcPr>
          <w:p w14:paraId="57B11DC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0CF4D2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DCB610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B55C11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Aportes ao Banco Central</w:t>
            </w:r>
          </w:p>
        </w:tc>
        <w:tc>
          <w:tcPr>
            <w:tcW w:w="1400" w:type="dxa"/>
            <w:tcBorders>
              <w:top w:val="nil"/>
              <w:left w:val="nil"/>
              <w:bottom w:val="nil"/>
              <w:right w:val="single" w:sz="4" w:space="0" w:color="000000"/>
            </w:tcBorders>
            <w:shd w:val="clear" w:color="000000" w:fill="FFFFFF"/>
            <w:hideMark/>
          </w:tcPr>
          <w:p w14:paraId="43DCE19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BC69EE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782E568F"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E564A9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Outras Variações Patrimoniais Diminutivas Financeiras</w:t>
            </w:r>
          </w:p>
        </w:tc>
        <w:tc>
          <w:tcPr>
            <w:tcW w:w="1400" w:type="dxa"/>
            <w:tcBorders>
              <w:top w:val="nil"/>
              <w:left w:val="nil"/>
              <w:bottom w:val="nil"/>
              <w:right w:val="single" w:sz="4" w:space="0" w:color="000000"/>
            </w:tcBorders>
            <w:shd w:val="clear" w:color="000000" w:fill="FFFFFF"/>
            <w:hideMark/>
          </w:tcPr>
          <w:p w14:paraId="2F7794A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98E03A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447F6D0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4BB9DB1"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Transferências e Delegações Concedidas</w:t>
            </w:r>
          </w:p>
        </w:tc>
        <w:tc>
          <w:tcPr>
            <w:tcW w:w="1400" w:type="dxa"/>
            <w:tcBorders>
              <w:top w:val="nil"/>
              <w:left w:val="nil"/>
              <w:bottom w:val="nil"/>
              <w:right w:val="single" w:sz="4" w:space="0" w:color="000000"/>
            </w:tcBorders>
            <w:shd w:val="clear" w:color="000000" w:fill="FFFFFF"/>
            <w:hideMark/>
          </w:tcPr>
          <w:p w14:paraId="4C9D5EF3"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37.793.409,42</w:t>
            </w:r>
          </w:p>
        </w:tc>
        <w:tc>
          <w:tcPr>
            <w:tcW w:w="1400" w:type="dxa"/>
            <w:tcBorders>
              <w:top w:val="nil"/>
              <w:left w:val="nil"/>
              <w:bottom w:val="nil"/>
              <w:right w:val="single" w:sz="4" w:space="0" w:color="000000"/>
            </w:tcBorders>
            <w:shd w:val="clear" w:color="000000" w:fill="FFFFFF"/>
            <w:hideMark/>
          </w:tcPr>
          <w:p w14:paraId="4C506D56"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35.073.282,29</w:t>
            </w:r>
          </w:p>
        </w:tc>
      </w:tr>
      <w:tr w:rsidR="005606B0" w:rsidRPr="005606B0" w14:paraId="794D77C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785CDBA"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Intragovernamentais</w:t>
            </w:r>
          </w:p>
        </w:tc>
        <w:tc>
          <w:tcPr>
            <w:tcW w:w="1400" w:type="dxa"/>
            <w:tcBorders>
              <w:top w:val="nil"/>
              <w:left w:val="nil"/>
              <w:bottom w:val="nil"/>
              <w:right w:val="single" w:sz="4" w:space="0" w:color="000000"/>
            </w:tcBorders>
            <w:shd w:val="clear" w:color="000000" w:fill="FFFFFF"/>
            <w:hideMark/>
          </w:tcPr>
          <w:p w14:paraId="133236E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36.348.904,11</w:t>
            </w:r>
          </w:p>
        </w:tc>
        <w:tc>
          <w:tcPr>
            <w:tcW w:w="1400" w:type="dxa"/>
            <w:tcBorders>
              <w:top w:val="nil"/>
              <w:left w:val="nil"/>
              <w:bottom w:val="nil"/>
              <w:right w:val="single" w:sz="4" w:space="0" w:color="000000"/>
            </w:tcBorders>
            <w:shd w:val="clear" w:color="000000" w:fill="FFFFFF"/>
            <w:hideMark/>
          </w:tcPr>
          <w:p w14:paraId="0871300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34.907.866,69</w:t>
            </w:r>
          </w:p>
        </w:tc>
      </w:tr>
      <w:tr w:rsidR="005606B0" w:rsidRPr="005606B0" w14:paraId="0A194DC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BF80BD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Intergovernamentais</w:t>
            </w:r>
          </w:p>
        </w:tc>
        <w:tc>
          <w:tcPr>
            <w:tcW w:w="1400" w:type="dxa"/>
            <w:tcBorders>
              <w:top w:val="nil"/>
              <w:left w:val="nil"/>
              <w:bottom w:val="nil"/>
              <w:right w:val="single" w:sz="4" w:space="0" w:color="000000"/>
            </w:tcBorders>
            <w:shd w:val="clear" w:color="000000" w:fill="FFFFFF"/>
            <w:hideMark/>
          </w:tcPr>
          <w:p w14:paraId="65EA2F8F"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42F6A99"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F747F4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7C93E69"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lastRenderedPageBreak/>
              <w:t xml:space="preserve">        Transferências a Instituições Privadas</w:t>
            </w:r>
          </w:p>
        </w:tc>
        <w:tc>
          <w:tcPr>
            <w:tcW w:w="1400" w:type="dxa"/>
            <w:tcBorders>
              <w:top w:val="nil"/>
              <w:left w:val="nil"/>
              <w:bottom w:val="nil"/>
              <w:right w:val="single" w:sz="4" w:space="0" w:color="000000"/>
            </w:tcBorders>
            <w:shd w:val="clear" w:color="000000" w:fill="FFFFFF"/>
            <w:hideMark/>
          </w:tcPr>
          <w:p w14:paraId="4E6BEC5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90.220,20</w:t>
            </w:r>
          </w:p>
        </w:tc>
        <w:tc>
          <w:tcPr>
            <w:tcW w:w="1400" w:type="dxa"/>
            <w:tcBorders>
              <w:top w:val="nil"/>
              <w:left w:val="nil"/>
              <w:bottom w:val="nil"/>
              <w:right w:val="single" w:sz="4" w:space="0" w:color="000000"/>
            </w:tcBorders>
            <w:shd w:val="clear" w:color="000000" w:fill="FFFFFF"/>
            <w:hideMark/>
          </w:tcPr>
          <w:p w14:paraId="1D563679"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90.219,67</w:t>
            </w:r>
          </w:p>
        </w:tc>
      </w:tr>
      <w:tr w:rsidR="005606B0" w:rsidRPr="005606B0" w14:paraId="3D7D38A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343669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a Instituições Multigovernamentais</w:t>
            </w:r>
          </w:p>
        </w:tc>
        <w:tc>
          <w:tcPr>
            <w:tcW w:w="1400" w:type="dxa"/>
            <w:tcBorders>
              <w:top w:val="nil"/>
              <w:left w:val="nil"/>
              <w:bottom w:val="nil"/>
              <w:right w:val="single" w:sz="4" w:space="0" w:color="000000"/>
            </w:tcBorders>
            <w:shd w:val="clear" w:color="000000" w:fill="FFFFFF"/>
            <w:hideMark/>
          </w:tcPr>
          <w:p w14:paraId="4BC27CC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F38B4C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767C1FA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7F21A49"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a Consórcios Públicos</w:t>
            </w:r>
          </w:p>
        </w:tc>
        <w:tc>
          <w:tcPr>
            <w:tcW w:w="1400" w:type="dxa"/>
            <w:tcBorders>
              <w:top w:val="nil"/>
              <w:left w:val="nil"/>
              <w:bottom w:val="nil"/>
              <w:right w:val="single" w:sz="4" w:space="0" w:color="000000"/>
            </w:tcBorders>
            <w:shd w:val="clear" w:color="000000" w:fill="FFFFFF"/>
            <w:hideMark/>
          </w:tcPr>
          <w:p w14:paraId="6DE712E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4CDCE9C"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1B0C6F3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2D6E92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Transferências ao Exterior</w:t>
            </w:r>
          </w:p>
        </w:tc>
        <w:tc>
          <w:tcPr>
            <w:tcW w:w="1400" w:type="dxa"/>
            <w:tcBorders>
              <w:top w:val="nil"/>
              <w:left w:val="nil"/>
              <w:bottom w:val="nil"/>
              <w:right w:val="single" w:sz="4" w:space="0" w:color="000000"/>
            </w:tcBorders>
            <w:shd w:val="clear" w:color="000000" w:fill="FFFFFF"/>
            <w:hideMark/>
          </w:tcPr>
          <w:p w14:paraId="59BAC8A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DB02F1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7724522C"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7123D75"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Execução Orçamentária Delegada a Entes</w:t>
            </w:r>
          </w:p>
        </w:tc>
        <w:tc>
          <w:tcPr>
            <w:tcW w:w="1400" w:type="dxa"/>
            <w:tcBorders>
              <w:top w:val="nil"/>
              <w:left w:val="nil"/>
              <w:bottom w:val="nil"/>
              <w:right w:val="single" w:sz="4" w:space="0" w:color="000000"/>
            </w:tcBorders>
            <w:shd w:val="clear" w:color="000000" w:fill="FFFFFF"/>
            <w:hideMark/>
          </w:tcPr>
          <w:p w14:paraId="21CC941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05AD18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D7E5FC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7715C0B"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Outras Transferências e Delegações Concedidas</w:t>
            </w:r>
          </w:p>
        </w:tc>
        <w:tc>
          <w:tcPr>
            <w:tcW w:w="1400" w:type="dxa"/>
            <w:tcBorders>
              <w:top w:val="nil"/>
              <w:left w:val="nil"/>
              <w:bottom w:val="nil"/>
              <w:right w:val="single" w:sz="4" w:space="0" w:color="000000"/>
            </w:tcBorders>
            <w:shd w:val="clear" w:color="000000" w:fill="FFFFFF"/>
            <w:hideMark/>
          </w:tcPr>
          <w:p w14:paraId="62E4E7C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1.354.285,11</w:t>
            </w:r>
          </w:p>
        </w:tc>
        <w:tc>
          <w:tcPr>
            <w:tcW w:w="1400" w:type="dxa"/>
            <w:tcBorders>
              <w:top w:val="nil"/>
              <w:left w:val="nil"/>
              <w:bottom w:val="nil"/>
              <w:right w:val="single" w:sz="4" w:space="0" w:color="000000"/>
            </w:tcBorders>
            <w:shd w:val="clear" w:color="000000" w:fill="FFFFFF"/>
            <w:hideMark/>
          </w:tcPr>
          <w:p w14:paraId="029D096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75.195,93</w:t>
            </w:r>
          </w:p>
        </w:tc>
      </w:tr>
      <w:tr w:rsidR="005606B0" w:rsidRPr="005606B0" w14:paraId="2A0A643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42E1BD5"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Desvalorização e Perda de Ativos e Incorporação de Passivos</w:t>
            </w:r>
          </w:p>
        </w:tc>
        <w:tc>
          <w:tcPr>
            <w:tcW w:w="1400" w:type="dxa"/>
            <w:tcBorders>
              <w:top w:val="nil"/>
              <w:left w:val="nil"/>
              <w:bottom w:val="nil"/>
              <w:right w:val="single" w:sz="4" w:space="0" w:color="000000"/>
            </w:tcBorders>
            <w:shd w:val="clear" w:color="000000" w:fill="FFFFFF"/>
            <w:hideMark/>
          </w:tcPr>
          <w:p w14:paraId="07EE9B7D"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13.570.021,61</w:t>
            </w:r>
          </w:p>
        </w:tc>
        <w:tc>
          <w:tcPr>
            <w:tcW w:w="1400" w:type="dxa"/>
            <w:tcBorders>
              <w:top w:val="nil"/>
              <w:left w:val="nil"/>
              <w:bottom w:val="nil"/>
              <w:right w:val="single" w:sz="4" w:space="0" w:color="000000"/>
            </w:tcBorders>
            <w:shd w:val="clear" w:color="000000" w:fill="FFFFFF"/>
            <w:hideMark/>
          </w:tcPr>
          <w:p w14:paraId="67CFCD78"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8.616.065,57</w:t>
            </w:r>
          </w:p>
        </w:tc>
      </w:tr>
      <w:tr w:rsidR="005606B0" w:rsidRPr="005606B0" w14:paraId="0E81D0C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BB4445C"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Reavaliação, Redução a Valor Recuperável e Ajustes p/ Perdas</w:t>
            </w:r>
          </w:p>
        </w:tc>
        <w:tc>
          <w:tcPr>
            <w:tcW w:w="1400" w:type="dxa"/>
            <w:tcBorders>
              <w:top w:val="nil"/>
              <w:left w:val="nil"/>
              <w:bottom w:val="nil"/>
              <w:right w:val="single" w:sz="4" w:space="0" w:color="000000"/>
            </w:tcBorders>
            <w:shd w:val="clear" w:color="000000" w:fill="FFFFFF"/>
            <w:hideMark/>
          </w:tcPr>
          <w:p w14:paraId="7DAF733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EE3A6C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7E84CEC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533036A"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Perdas com Alienação</w:t>
            </w:r>
          </w:p>
        </w:tc>
        <w:tc>
          <w:tcPr>
            <w:tcW w:w="1400" w:type="dxa"/>
            <w:tcBorders>
              <w:top w:val="nil"/>
              <w:left w:val="nil"/>
              <w:bottom w:val="nil"/>
              <w:right w:val="single" w:sz="4" w:space="0" w:color="000000"/>
            </w:tcBorders>
            <w:shd w:val="clear" w:color="000000" w:fill="FFFFFF"/>
            <w:hideMark/>
          </w:tcPr>
          <w:p w14:paraId="3116B7E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F9ABE5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20E51730"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47FD3A2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Perdas Involuntárias</w:t>
            </w:r>
          </w:p>
        </w:tc>
        <w:tc>
          <w:tcPr>
            <w:tcW w:w="1400" w:type="dxa"/>
            <w:tcBorders>
              <w:top w:val="nil"/>
              <w:left w:val="nil"/>
              <w:bottom w:val="nil"/>
              <w:right w:val="single" w:sz="4" w:space="0" w:color="000000"/>
            </w:tcBorders>
            <w:shd w:val="clear" w:color="000000" w:fill="FFFFFF"/>
            <w:hideMark/>
          </w:tcPr>
          <w:p w14:paraId="58ABC07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10.348,17</w:t>
            </w:r>
          </w:p>
        </w:tc>
        <w:tc>
          <w:tcPr>
            <w:tcW w:w="1400" w:type="dxa"/>
            <w:tcBorders>
              <w:top w:val="nil"/>
              <w:left w:val="nil"/>
              <w:bottom w:val="nil"/>
              <w:right w:val="single" w:sz="4" w:space="0" w:color="000000"/>
            </w:tcBorders>
            <w:shd w:val="clear" w:color="000000" w:fill="FFFFFF"/>
            <w:hideMark/>
          </w:tcPr>
          <w:p w14:paraId="5003126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8.915,08</w:t>
            </w:r>
          </w:p>
        </w:tc>
      </w:tr>
      <w:tr w:rsidR="005606B0" w:rsidRPr="005606B0" w14:paraId="3035B56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FB7614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Incorporação de Passivos</w:t>
            </w:r>
          </w:p>
        </w:tc>
        <w:tc>
          <w:tcPr>
            <w:tcW w:w="1400" w:type="dxa"/>
            <w:tcBorders>
              <w:top w:val="nil"/>
              <w:left w:val="nil"/>
              <w:bottom w:val="nil"/>
              <w:right w:val="single" w:sz="4" w:space="0" w:color="000000"/>
            </w:tcBorders>
            <w:shd w:val="clear" w:color="000000" w:fill="FFFFFF"/>
            <w:hideMark/>
          </w:tcPr>
          <w:p w14:paraId="091AEC2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11.885.301,49</w:t>
            </w:r>
          </w:p>
        </w:tc>
        <w:tc>
          <w:tcPr>
            <w:tcW w:w="1400" w:type="dxa"/>
            <w:tcBorders>
              <w:top w:val="nil"/>
              <w:left w:val="nil"/>
              <w:bottom w:val="nil"/>
              <w:right w:val="single" w:sz="4" w:space="0" w:color="000000"/>
            </w:tcBorders>
            <w:shd w:val="clear" w:color="000000" w:fill="FFFFFF"/>
            <w:hideMark/>
          </w:tcPr>
          <w:p w14:paraId="68E18EF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8.572.507,38</w:t>
            </w:r>
          </w:p>
        </w:tc>
      </w:tr>
      <w:tr w:rsidR="005606B0" w:rsidRPr="005606B0" w14:paraId="19F13863"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77D01F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Desincorporação de Ativos</w:t>
            </w:r>
          </w:p>
        </w:tc>
        <w:tc>
          <w:tcPr>
            <w:tcW w:w="1400" w:type="dxa"/>
            <w:tcBorders>
              <w:top w:val="nil"/>
              <w:left w:val="nil"/>
              <w:bottom w:val="nil"/>
              <w:right w:val="single" w:sz="4" w:space="0" w:color="000000"/>
            </w:tcBorders>
            <w:shd w:val="clear" w:color="000000" w:fill="FFFFFF"/>
            <w:hideMark/>
          </w:tcPr>
          <w:p w14:paraId="31C0460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1.674.371,95</w:t>
            </w:r>
          </w:p>
        </w:tc>
        <w:tc>
          <w:tcPr>
            <w:tcW w:w="1400" w:type="dxa"/>
            <w:tcBorders>
              <w:top w:val="nil"/>
              <w:left w:val="nil"/>
              <w:bottom w:val="nil"/>
              <w:right w:val="single" w:sz="4" w:space="0" w:color="000000"/>
            </w:tcBorders>
            <w:shd w:val="clear" w:color="000000" w:fill="FFFFFF"/>
            <w:hideMark/>
          </w:tcPr>
          <w:p w14:paraId="384A6AD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34.643,11</w:t>
            </w:r>
          </w:p>
        </w:tc>
      </w:tr>
      <w:tr w:rsidR="005606B0" w:rsidRPr="005606B0" w14:paraId="0490685C"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60CDA9F"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Tributárias</w:t>
            </w:r>
          </w:p>
        </w:tc>
        <w:tc>
          <w:tcPr>
            <w:tcW w:w="1400" w:type="dxa"/>
            <w:tcBorders>
              <w:top w:val="nil"/>
              <w:left w:val="nil"/>
              <w:bottom w:val="nil"/>
              <w:right w:val="single" w:sz="4" w:space="0" w:color="000000"/>
            </w:tcBorders>
            <w:shd w:val="clear" w:color="000000" w:fill="FFFFFF"/>
            <w:hideMark/>
          </w:tcPr>
          <w:p w14:paraId="462BE97E"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60.989,64</w:t>
            </w:r>
          </w:p>
        </w:tc>
        <w:tc>
          <w:tcPr>
            <w:tcW w:w="1400" w:type="dxa"/>
            <w:tcBorders>
              <w:top w:val="nil"/>
              <w:left w:val="nil"/>
              <w:bottom w:val="nil"/>
              <w:right w:val="single" w:sz="4" w:space="0" w:color="000000"/>
            </w:tcBorders>
            <w:shd w:val="clear" w:color="000000" w:fill="FFFFFF"/>
            <w:hideMark/>
          </w:tcPr>
          <w:p w14:paraId="1DA9578C"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93.016,81</w:t>
            </w:r>
          </w:p>
        </w:tc>
      </w:tr>
      <w:tr w:rsidR="005606B0" w:rsidRPr="005606B0" w14:paraId="057E12AD"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3300446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Impostos, Taxas e Contribuições de Melhoria</w:t>
            </w:r>
          </w:p>
        </w:tc>
        <w:tc>
          <w:tcPr>
            <w:tcW w:w="1400" w:type="dxa"/>
            <w:tcBorders>
              <w:top w:val="nil"/>
              <w:left w:val="nil"/>
              <w:bottom w:val="nil"/>
              <w:right w:val="single" w:sz="4" w:space="0" w:color="000000"/>
            </w:tcBorders>
            <w:shd w:val="clear" w:color="000000" w:fill="FFFFFF"/>
            <w:hideMark/>
          </w:tcPr>
          <w:p w14:paraId="2C4BDE2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21.609,58</w:t>
            </w:r>
          </w:p>
        </w:tc>
        <w:tc>
          <w:tcPr>
            <w:tcW w:w="1400" w:type="dxa"/>
            <w:tcBorders>
              <w:top w:val="nil"/>
              <w:left w:val="nil"/>
              <w:bottom w:val="nil"/>
              <w:right w:val="single" w:sz="4" w:space="0" w:color="000000"/>
            </w:tcBorders>
            <w:shd w:val="clear" w:color="000000" w:fill="FFFFFF"/>
            <w:hideMark/>
          </w:tcPr>
          <w:p w14:paraId="75958E39"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8.753,73</w:t>
            </w:r>
          </w:p>
        </w:tc>
      </w:tr>
      <w:tr w:rsidR="005606B0" w:rsidRPr="005606B0" w14:paraId="5D176403"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09F34F6"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Contribuições</w:t>
            </w:r>
          </w:p>
        </w:tc>
        <w:tc>
          <w:tcPr>
            <w:tcW w:w="1400" w:type="dxa"/>
            <w:tcBorders>
              <w:top w:val="nil"/>
              <w:left w:val="nil"/>
              <w:bottom w:val="nil"/>
              <w:right w:val="single" w:sz="4" w:space="0" w:color="000000"/>
            </w:tcBorders>
            <w:shd w:val="clear" w:color="000000" w:fill="FFFFFF"/>
            <w:hideMark/>
          </w:tcPr>
          <w:p w14:paraId="06BFB17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39.380,06</w:t>
            </w:r>
          </w:p>
        </w:tc>
        <w:tc>
          <w:tcPr>
            <w:tcW w:w="1400" w:type="dxa"/>
            <w:tcBorders>
              <w:top w:val="nil"/>
              <w:left w:val="nil"/>
              <w:bottom w:val="nil"/>
              <w:right w:val="single" w:sz="4" w:space="0" w:color="000000"/>
            </w:tcBorders>
            <w:shd w:val="clear" w:color="000000" w:fill="FFFFFF"/>
            <w:hideMark/>
          </w:tcPr>
          <w:p w14:paraId="0307CB85"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84.263,08</w:t>
            </w:r>
          </w:p>
        </w:tc>
      </w:tr>
      <w:tr w:rsidR="005606B0" w:rsidRPr="005606B0" w14:paraId="6AB12ABA"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564B7DB"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Custo - Mercadorias, Produtos Vend. e dos Serviços Prestados</w:t>
            </w:r>
          </w:p>
        </w:tc>
        <w:tc>
          <w:tcPr>
            <w:tcW w:w="1400" w:type="dxa"/>
            <w:tcBorders>
              <w:top w:val="nil"/>
              <w:left w:val="nil"/>
              <w:bottom w:val="nil"/>
              <w:right w:val="single" w:sz="4" w:space="0" w:color="000000"/>
            </w:tcBorders>
            <w:shd w:val="clear" w:color="000000" w:fill="FFFFFF"/>
            <w:hideMark/>
          </w:tcPr>
          <w:p w14:paraId="63EE4B8F"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47D5A895"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w:t>
            </w:r>
          </w:p>
        </w:tc>
      </w:tr>
      <w:tr w:rsidR="005606B0" w:rsidRPr="005606B0" w14:paraId="2079F4F8"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9C1102B"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Custo das Mercadorias Vendidas</w:t>
            </w:r>
          </w:p>
        </w:tc>
        <w:tc>
          <w:tcPr>
            <w:tcW w:w="1400" w:type="dxa"/>
            <w:tcBorders>
              <w:top w:val="nil"/>
              <w:left w:val="nil"/>
              <w:bottom w:val="nil"/>
              <w:right w:val="single" w:sz="4" w:space="0" w:color="000000"/>
            </w:tcBorders>
            <w:shd w:val="clear" w:color="000000" w:fill="FFFFFF"/>
            <w:hideMark/>
          </w:tcPr>
          <w:p w14:paraId="6E95F8F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A7E0B0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1F121589"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1B7976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Custos dos Produtos Vendidos</w:t>
            </w:r>
          </w:p>
        </w:tc>
        <w:tc>
          <w:tcPr>
            <w:tcW w:w="1400" w:type="dxa"/>
            <w:tcBorders>
              <w:top w:val="nil"/>
              <w:left w:val="nil"/>
              <w:bottom w:val="nil"/>
              <w:right w:val="single" w:sz="4" w:space="0" w:color="000000"/>
            </w:tcBorders>
            <w:shd w:val="clear" w:color="000000" w:fill="FFFFFF"/>
            <w:hideMark/>
          </w:tcPr>
          <w:p w14:paraId="7B370A1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98A70B2"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164E8AA9"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3D0FD7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Custo dos Serviços Prestados</w:t>
            </w:r>
          </w:p>
        </w:tc>
        <w:tc>
          <w:tcPr>
            <w:tcW w:w="1400" w:type="dxa"/>
            <w:tcBorders>
              <w:top w:val="nil"/>
              <w:left w:val="nil"/>
              <w:bottom w:val="nil"/>
              <w:right w:val="single" w:sz="4" w:space="0" w:color="000000"/>
            </w:tcBorders>
            <w:shd w:val="clear" w:color="000000" w:fill="FFFFFF"/>
            <w:hideMark/>
          </w:tcPr>
          <w:p w14:paraId="53979544"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9463AE6"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BF63CB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E2A27AB"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 xml:space="preserve">    Outras Variações Patrimoniais Diminutivas</w:t>
            </w:r>
          </w:p>
        </w:tc>
        <w:tc>
          <w:tcPr>
            <w:tcW w:w="1400" w:type="dxa"/>
            <w:tcBorders>
              <w:top w:val="nil"/>
              <w:left w:val="nil"/>
              <w:bottom w:val="nil"/>
              <w:right w:val="single" w:sz="4" w:space="0" w:color="000000"/>
            </w:tcBorders>
            <w:shd w:val="clear" w:color="000000" w:fill="FFFFFF"/>
            <w:hideMark/>
          </w:tcPr>
          <w:p w14:paraId="1240C6C2"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5.816.815,18</w:t>
            </w:r>
          </w:p>
        </w:tc>
        <w:tc>
          <w:tcPr>
            <w:tcW w:w="1400" w:type="dxa"/>
            <w:tcBorders>
              <w:top w:val="nil"/>
              <w:left w:val="nil"/>
              <w:bottom w:val="nil"/>
              <w:right w:val="single" w:sz="4" w:space="0" w:color="000000"/>
            </w:tcBorders>
            <w:shd w:val="clear" w:color="000000" w:fill="FFFFFF"/>
            <w:hideMark/>
          </w:tcPr>
          <w:p w14:paraId="5A15A8B6"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5.106.889,77</w:t>
            </w:r>
          </w:p>
        </w:tc>
      </w:tr>
      <w:tr w:rsidR="005606B0" w:rsidRPr="005606B0" w14:paraId="0B879566"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0083EFDB"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Premiações</w:t>
            </w:r>
          </w:p>
        </w:tc>
        <w:tc>
          <w:tcPr>
            <w:tcW w:w="1400" w:type="dxa"/>
            <w:tcBorders>
              <w:top w:val="nil"/>
              <w:left w:val="nil"/>
              <w:bottom w:val="nil"/>
              <w:right w:val="single" w:sz="4" w:space="0" w:color="000000"/>
            </w:tcBorders>
            <w:shd w:val="clear" w:color="000000" w:fill="FFFFFF"/>
            <w:hideMark/>
          </w:tcPr>
          <w:p w14:paraId="609560F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DB5338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765DAE9"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B7B101E"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Resultado Negativo de Participações</w:t>
            </w:r>
          </w:p>
        </w:tc>
        <w:tc>
          <w:tcPr>
            <w:tcW w:w="1400" w:type="dxa"/>
            <w:tcBorders>
              <w:top w:val="nil"/>
              <w:left w:val="nil"/>
              <w:bottom w:val="nil"/>
              <w:right w:val="single" w:sz="4" w:space="0" w:color="000000"/>
            </w:tcBorders>
            <w:shd w:val="clear" w:color="000000" w:fill="FFFFFF"/>
            <w:hideMark/>
          </w:tcPr>
          <w:p w14:paraId="6B26333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3881A4D"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0837C29B"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98BD570"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Operações da Autoridade Monetária</w:t>
            </w:r>
          </w:p>
        </w:tc>
        <w:tc>
          <w:tcPr>
            <w:tcW w:w="1400" w:type="dxa"/>
            <w:tcBorders>
              <w:top w:val="nil"/>
              <w:left w:val="nil"/>
              <w:bottom w:val="nil"/>
              <w:right w:val="single" w:sz="4" w:space="0" w:color="000000"/>
            </w:tcBorders>
            <w:shd w:val="clear" w:color="000000" w:fill="FFFFFF"/>
            <w:hideMark/>
          </w:tcPr>
          <w:p w14:paraId="34881DC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4EA367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7F7AC67C"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5E316C34"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Incentivos</w:t>
            </w:r>
          </w:p>
        </w:tc>
        <w:tc>
          <w:tcPr>
            <w:tcW w:w="1400" w:type="dxa"/>
            <w:tcBorders>
              <w:top w:val="nil"/>
              <w:left w:val="nil"/>
              <w:bottom w:val="nil"/>
              <w:right w:val="single" w:sz="4" w:space="0" w:color="000000"/>
            </w:tcBorders>
            <w:shd w:val="clear" w:color="000000" w:fill="FFFFFF"/>
            <w:hideMark/>
          </w:tcPr>
          <w:p w14:paraId="2910F41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5.813.536,34</w:t>
            </w:r>
          </w:p>
        </w:tc>
        <w:tc>
          <w:tcPr>
            <w:tcW w:w="1400" w:type="dxa"/>
            <w:tcBorders>
              <w:top w:val="nil"/>
              <w:left w:val="nil"/>
              <w:bottom w:val="nil"/>
              <w:right w:val="single" w:sz="4" w:space="0" w:color="000000"/>
            </w:tcBorders>
            <w:shd w:val="clear" w:color="000000" w:fill="FFFFFF"/>
            <w:hideMark/>
          </w:tcPr>
          <w:p w14:paraId="0A6FD63E"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5.103.798,96</w:t>
            </w:r>
          </w:p>
        </w:tc>
      </w:tr>
      <w:tr w:rsidR="005606B0" w:rsidRPr="005606B0" w14:paraId="11AE6624"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41D8B9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Subvenções Econômicas</w:t>
            </w:r>
          </w:p>
        </w:tc>
        <w:tc>
          <w:tcPr>
            <w:tcW w:w="1400" w:type="dxa"/>
            <w:tcBorders>
              <w:top w:val="nil"/>
              <w:left w:val="nil"/>
              <w:bottom w:val="nil"/>
              <w:right w:val="single" w:sz="4" w:space="0" w:color="000000"/>
            </w:tcBorders>
            <w:shd w:val="clear" w:color="000000" w:fill="FFFFFF"/>
            <w:hideMark/>
          </w:tcPr>
          <w:p w14:paraId="1C8011B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83483B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11E7CA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6A913862"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Participações e Contribuições</w:t>
            </w:r>
          </w:p>
        </w:tc>
        <w:tc>
          <w:tcPr>
            <w:tcW w:w="1400" w:type="dxa"/>
            <w:tcBorders>
              <w:top w:val="nil"/>
              <w:left w:val="nil"/>
              <w:bottom w:val="nil"/>
              <w:right w:val="single" w:sz="4" w:space="0" w:color="000000"/>
            </w:tcBorders>
            <w:shd w:val="clear" w:color="000000" w:fill="FFFFFF"/>
            <w:hideMark/>
          </w:tcPr>
          <w:p w14:paraId="602D087A"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AAB1A5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3050ECC1"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19A02473"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Constituição de Provisões</w:t>
            </w:r>
          </w:p>
        </w:tc>
        <w:tc>
          <w:tcPr>
            <w:tcW w:w="1400" w:type="dxa"/>
            <w:tcBorders>
              <w:top w:val="nil"/>
              <w:left w:val="nil"/>
              <w:bottom w:val="nil"/>
              <w:right w:val="single" w:sz="4" w:space="0" w:color="000000"/>
            </w:tcBorders>
            <w:shd w:val="clear" w:color="000000" w:fill="FFFFFF"/>
            <w:hideMark/>
          </w:tcPr>
          <w:p w14:paraId="2FA3223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063D0E0"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w:t>
            </w:r>
          </w:p>
        </w:tc>
      </w:tr>
      <w:tr w:rsidR="005606B0" w:rsidRPr="005606B0" w14:paraId="52A22975"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2B97779D"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xml:space="preserve">        Diversas Variações Patrimoniais Diminutivas</w:t>
            </w:r>
          </w:p>
        </w:tc>
        <w:tc>
          <w:tcPr>
            <w:tcW w:w="1400" w:type="dxa"/>
            <w:tcBorders>
              <w:top w:val="nil"/>
              <w:left w:val="nil"/>
              <w:bottom w:val="nil"/>
              <w:right w:val="single" w:sz="4" w:space="0" w:color="000000"/>
            </w:tcBorders>
            <w:shd w:val="clear" w:color="000000" w:fill="FFFFFF"/>
            <w:hideMark/>
          </w:tcPr>
          <w:p w14:paraId="6CD49128"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3.278,84</w:t>
            </w:r>
          </w:p>
        </w:tc>
        <w:tc>
          <w:tcPr>
            <w:tcW w:w="1400" w:type="dxa"/>
            <w:tcBorders>
              <w:top w:val="nil"/>
              <w:left w:val="nil"/>
              <w:bottom w:val="nil"/>
              <w:right w:val="single" w:sz="4" w:space="0" w:color="000000"/>
            </w:tcBorders>
            <w:shd w:val="clear" w:color="000000" w:fill="FFFFFF"/>
            <w:hideMark/>
          </w:tcPr>
          <w:p w14:paraId="31D1A48B"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3.090,81</w:t>
            </w:r>
          </w:p>
        </w:tc>
      </w:tr>
      <w:tr w:rsidR="005606B0" w:rsidRPr="005606B0" w14:paraId="4CA5C267"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321D59DA"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w:t>
            </w:r>
          </w:p>
        </w:tc>
        <w:tc>
          <w:tcPr>
            <w:tcW w:w="1400" w:type="dxa"/>
            <w:tcBorders>
              <w:top w:val="nil"/>
              <w:left w:val="nil"/>
              <w:bottom w:val="nil"/>
              <w:right w:val="single" w:sz="4" w:space="0" w:color="000000"/>
            </w:tcBorders>
            <w:shd w:val="clear" w:color="000000" w:fill="FFFFFF"/>
            <w:hideMark/>
          </w:tcPr>
          <w:p w14:paraId="2B0CCCB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 </w:t>
            </w:r>
          </w:p>
        </w:tc>
        <w:tc>
          <w:tcPr>
            <w:tcW w:w="1400" w:type="dxa"/>
            <w:tcBorders>
              <w:top w:val="nil"/>
              <w:left w:val="nil"/>
              <w:bottom w:val="nil"/>
              <w:right w:val="single" w:sz="4" w:space="0" w:color="000000"/>
            </w:tcBorders>
            <w:shd w:val="clear" w:color="000000" w:fill="FFFFFF"/>
            <w:hideMark/>
          </w:tcPr>
          <w:p w14:paraId="2515B3F7"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 </w:t>
            </w:r>
          </w:p>
        </w:tc>
      </w:tr>
      <w:tr w:rsidR="005606B0" w:rsidRPr="005606B0" w14:paraId="2F7B07A2" w14:textId="77777777" w:rsidTr="005606B0">
        <w:trPr>
          <w:trHeight w:val="199"/>
        </w:trPr>
        <w:tc>
          <w:tcPr>
            <w:tcW w:w="4700" w:type="dxa"/>
            <w:gridSpan w:val="5"/>
            <w:tcBorders>
              <w:top w:val="single" w:sz="4" w:space="0" w:color="000000"/>
              <w:left w:val="single" w:sz="4" w:space="0" w:color="000000"/>
              <w:bottom w:val="nil"/>
              <w:right w:val="single" w:sz="4" w:space="0" w:color="000000"/>
            </w:tcBorders>
            <w:shd w:val="clear" w:color="000000" w:fill="FFFFFF"/>
            <w:hideMark/>
          </w:tcPr>
          <w:p w14:paraId="0E1FC1B0" w14:textId="77777777" w:rsidR="005606B0" w:rsidRPr="005606B0" w:rsidRDefault="005606B0" w:rsidP="005606B0">
            <w:pPr>
              <w:suppressAutoHyphens w:val="0"/>
              <w:rPr>
                <w:rFonts w:cs="Arial"/>
                <w:b/>
                <w:bCs/>
                <w:color w:val="000000"/>
                <w:sz w:val="16"/>
                <w:szCs w:val="16"/>
              </w:rPr>
            </w:pPr>
            <w:r w:rsidRPr="005606B0">
              <w:rPr>
                <w:rFonts w:cs="Arial"/>
                <w:b/>
                <w:bCs/>
                <w:color w:val="000000"/>
                <w:sz w:val="16"/>
                <w:szCs w:val="16"/>
              </w:rPr>
              <w:t>RESULTADO PATRIMONIAL DO PERÍODO</w:t>
            </w:r>
          </w:p>
        </w:tc>
        <w:tc>
          <w:tcPr>
            <w:tcW w:w="1400" w:type="dxa"/>
            <w:tcBorders>
              <w:top w:val="single" w:sz="4" w:space="0" w:color="000000"/>
              <w:left w:val="nil"/>
              <w:bottom w:val="nil"/>
              <w:right w:val="single" w:sz="4" w:space="0" w:color="000000"/>
            </w:tcBorders>
            <w:shd w:val="clear" w:color="000000" w:fill="FFFFFF"/>
            <w:hideMark/>
          </w:tcPr>
          <w:p w14:paraId="73562F5D"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-16.277.321,53</w:t>
            </w:r>
          </w:p>
        </w:tc>
        <w:tc>
          <w:tcPr>
            <w:tcW w:w="1400" w:type="dxa"/>
            <w:tcBorders>
              <w:top w:val="single" w:sz="4" w:space="0" w:color="000000"/>
              <w:left w:val="nil"/>
              <w:bottom w:val="nil"/>
              <w:right w:val="single" w:sz="4" w:space="0" w:color="000000"/>
            </w:tcBorders>
            <w:shd w:val="clear" w:color="000000" w:fill="FFFFFF"/>
            <w:hideMark/>
          </w:tcPr>
          <w:p w14:paraId="4C63E5FD" w14:textId="77777777" w:rsidR="005606B0" w:rsidRPr="005606B0" w:rsidRDefault="005606B0" w:rsidP="005606B0">
            <w:pPr>
              <w:suppressAutoHyphens w:val="0"/>
              <w:jc w:val="right"/>
              <w:rPr>
                <w:rFonts w:cs="Arial"/>
                <w:b/>
                <w:bCs/>
                <w:color w:val="000000"/>
                <w:sz w:val="16"/>
                <w:szCs w:val="16"/>
              </w:rPr>
            </w:pPr>
            <w:r w:rsidRPr="005606B0">
              <w:rPr>
                <w:rFonts w:cs="Arial"/>
                <w:b/>
                <w:bCs/>
                <w:color w:val="000000"/>
                <w:sz w:val="16"/>
                <w:szCs w:val="16"/>
              </w:rPr>
              <w:t>-19.148.818,60</w:t>
            </w:r>
          </w:p>
        </w:tc>
      </w:tr>
      <w:tr w:rsidR="005606B0" w:rsidRPr="005606B0" w14:paraId="4CA0B412" w14:textId="77777777" w:rsidTr="005606B0">
        <w:trPr>
          <w:trHeight w:val="19"/>
        </w:trPr>
        <w:tc>
          <w:tcPr>
            <w:tcW w:w="7500" w:type="dxa"/>
            <w:gridSpan w:val="7"/>
            <w:tcBorders>
              <w:top w:val="single" w:sz="4" w:space="0" w:color="000000"/>
              <w:left w:val="nil"/>
              <w:bottom w:val="nil"/>
              <w:right w:val="nil"/>
            </w:tcBorders>
            <w:shd w:val="clear" w:color="000000" w:fill="FFFFFF"/>
            <w:hideMark/>
          </w:tcPr>
          <w:p w14:paraId="1DE09AD6"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r>
      <w:tr w:rsidR="005606B0" w:rsidRPr="005606B0" w14:paraId="383BDB56" w14:textId="77777777" w:rsidTr="005606B0">
        <w:trPr>
          <w:trHeight w:val="199"/>
        </w:trPr>
        <w:tc>
          <w:tcPr>
            <w:tcW w:w="620" w:type="dxa"/>
            <w:tcBorders>
              <w:top w:val="nil"/>
              <w:left w:val="nil"/>
              <w:bottom w:val="nil"/>
              <w:right w:val="nil"/>
            </w:tcBorders>
            <w:shd w:val="clear" w:color="000000" w:fill="FFFFFF"/>
            <w:hideMark/>
          </w:tcPr>
          <w:p w14:paraId="4C28F672"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c>
          <w:tcPr>
            <w:tcW w:w="120" w:type="dxa"/>
            <w:tcBorders>
              <w:top w:val="nil"/>
              <w:left w:val="nil"/>
              <w:bottom w:val="nil"/>
              <w:right w:val="nil"/>
            </w:tcBorders>
            <w:shd w:val="clear" w:color="000000" w:fill="FFFFFF"/>
            <w:hideMark/>
          </w:tcPr>
          <w:p w14:paraId="5A83606F"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c>
          <w:tcPr>
            <w:tcW w:w="600" w:type="dxa"/>
            <w:tcBorders>
              <w:top w:val="nil"/>
              <w:left w:val="nil"/>
              <w:bottom w:val="nil"/>
              <w:right w:val="nil"/>
            </w:tcBorders>
            <w:shd w:val="clear" w:color="000000" w:fill="FFFFFF"/>
            <w:hideMark/>
          </w:tcPr>
          <w:p w14:paraId="7D17672D"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c>
          <w:tcPr>
            <w:tcW w:w="40" w:type="dxa"/>
            <w:tcBorders>
              <w:top w:val="nil"/>
              <w:left w:val="nil"/>
              <w:bottom w:val="nil"/>
              <w:right w:val="nil"/>
            </w:tcBorders>
            <w:shd w:val="clear" w:color="000000" w:fill="FFFFFF"/>
            <w:hideMark/>
          </w:tcPr>
          <w:p w14:paraId="05DE15EC"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c>
          <w:tcPr>
            <w:tcW w:w="3320" w:type="dxa"/>
            <w:tcBorders>
              <w:top w:val="nil"/>
              <w:left w:val="nil"/>
              <w:bottom w:val="nil"/>
              <w:right w:val="nil"/>
            </w:tcBorders>
            <w:shd w:val="clear" w:color="000000" w:fill="FFFFFF"/>
            <w:hideMark/>
          </w:tcPr>
          <w:p w14:paraId="33FBB9DB"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c>
          <w:tcPr>
            <w:tcW w:w="1400" w:type="dxa"/>
            <w:tcBorders>
              <w:top w:val="nil"/>
              <w:left w:val="nil"/>
              <w:bottom w:val="nil"/>
              <w:right w:val="nil"/>
            </w:tcBorders>
            <w:shd w:val="clear" w:color="000000" w:fill="FFFFFF"/>
            <w:hideMark/>
          </w:tcPr>
          <w:p w14:paraId="5B15C619"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c>
          <w:tcPr>
            <w:tcW w:w="1400" w:type="dxa"/>
            <w:tcBorders>
              <w:top w:val="nil"/>
              <w:left w:val="nil"/>
              <w:bottom w:val="nil"/>
              <w:right w:val="nil"/>
            </w:tcBorders>
            <w:shd w:val="clear" w:color="000000" w:fill="FFFFFF"/>
            <w:hideMark/>
          </w:tcPr>
          <w:p w14:paraId="6D5D881E" w14:textId="77777777" w:rsidR="005606B0" w:rsidRPr="005606B0" w:rsidRDefault="005606B0" w:rsidP="005606B0">
            <w:pPr>
              <w:suppressAutoHyphens w:val="0"/>
              <w:rPr>
                <w:rFonts w:ascii="SansSerif" w:hAnsi="SansSerif" w:cs="Arial"/>
                <w:color w:val="000000"/>
                <w:sz w:val="16"/>
                <w:szCs w:val="16"/>
              </w:rPr>
            </w:pPr>
            <w:r w:rsidRPr="005606B0">
              <w:rPr>
                <w:rFonts w:ascii="SansSerif" w:hAnsi="SansSerif" w:cs="Arial"/>
                <w:color w:val="000000"/>
                <w:sz w:val="16"/>
                <w:szCs w:val="16"/>
              </w:rPr>
              <w:t> </w:t>
            </w:r>
          </w:p>
        </w:tc>
      </w:tr>
      <w:tr w:rsidR="005606B0" w:rsidRPr="005606B0" w14:paraId="03B80133" w14:textId="77777777" w:rsidTr="005606B0">
        <w:trPr>
          <w:trHeight w:val="276"/>
        </w:trPr>
        <w:tc>
          <w:tcPr>
            <w:tcW w:w="7500"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5A5692" w14:textId="77777777" w:rsidR="005606B0" w:rsidRPr="005606B0" w:rsidRDefault="005606B0" w:rsidP="005606B0">
            <w:pPr>
              <w:suppressAutoHyphens w:val="0"/>
              <w:jc w:val="center"/>
              <w:rPr>
                <w:rFonts w:cs="Arial"/>
                <w:color w:val="000000"/>
                <w:sz w:val="16"/>
                <w:szCs w:val="16"/>
              </w:rPr>
            </w:pPr>
            <w:r w:rsidRPr="005606B0">
              <w:rPr>
                <w:rFonts w:cs="Arial"/>
                <w:color w:val="000000"/>
                <w:sz w:val="16"/>
                <w:szCs w:val="16"/>
              </w:rPr>
              <w:t>VARIAÇÕES PATRIMONIAIS QUALITATIVAS</w:t>
            </w:r>
          </w:p>
        </w:tc>
      </w:tr>
      <w:tr w:rsidR="005606B0" w:rsidRPr="005606B0" w14:paraId="7971BC23" w14:textId="77777777" w:rsidTr="005606B0">
        <w:trPr>
          <w:trHeight w:val="276"/>
        </w:trPr>
        <w:tc>
          <w:tcPr>
            <w:tcW w:w="7500" w:type="dxa"/>
            <w:gridSpan w:val="7"/>
            <w:vMerge/>
            <w:tcBorders>
              <w:top w:val="single" w:sz="4" w:space="0" w:color="000000"/>
              <w:left w:val="single" w:sz="4" w:space="0" w:color="000000"/>
              <w:bottom w:val="single" w:sz="4" w:space="0" w:color="000000"/>
              <w:right w:val="single" w:sz="4" w:space="0" w:color="000000"/>
            </w:tcBorders>
            <w:vAlign w:val="center"/>
            <w:hideMark/>
          </w:tcPr>
          <w:p w14:paraId="4512B334" w14:textId="77777777" w:rsidR="005606B0" w:rsidRPr="005606B0" w:rsidRDefault="005606B0" w:rsidP="005606B0">
            <w:pPr>
              <w:suppressAutoHyphens w:val="0"/>
              <w:rPr>
                <w:rFonts w:cs="Arial"/>
                <w:color w:val="000000"/>
                <w:sz w:val="16"/>
                <w:szCs w:val="16"/>
              </w:rPr>
            </w:pPr>
          </w:p>
        </w:tc>
      </w:tr>
      <w:tr w:rsidR="005606B0" w:rsidRPr="005606B0" w14:paraId="399F07D4" w14:textId="77777777" w:rsidTr="005606B0">
        <w:trPr>
          <w:trHeight w:val="276"/>
        </w:trPr>
        <w:tc>
          <w:tcPr>
            <w:tcW w:w="7500" w:type="dxa"/>
            <w:gridSpan w:val="7"/>
            <w:vMerge/>
            <w:tcBorders>
              <w:top w:val="single" w:sz="4" w:space="0" w:color="000000"/>
              <w:left w:val="single" w:sz="4" w:space="0" w:color="000000"/>
              <w:bottom w:val="single" w:sz="4" w:space="0" w:color="000000"/>
              <w:right w:val="single" w:sz="4" w:space="0" w:color="000000"/>
            </w:tcBorders>
            <w:vAlign w:val="center"/>
            <w:hideMark/>
          </w:tcPr>
          <w:p w14:paraId="1B4B7A49" w14:textId="77777777" w:rsidR="005606B0" w:rsidRPr="005606B0" w:rsidRDefault="005606B0" w:rsidP="005606B0">
            <w:pPr>
              <w:suppressAutoHyphens w:val="0"/>
              <w:rPr>
                <w:rFonts w:cs="Arial"/>
                <w:color w:val="000000"/>
                <w:sz w:val="16"/>
                <w:szCs w:val="16"/>
              </w:rPr>
            </w:pPr>
          </w:p>
        </w:tc>
      </w:tr>
      <w:tr w:rsidR="005606B0" w:rsidRPr="005606B0" w14:paraId="70FCF6D9" w14:textId="77777777" w:rsidTr="005606B0">
        <w:trPr>
          <w:trHeight w:val="240"/>
        </w:trPr>
        <w:tc>
          <w:tcPr>
            <w:tcW w:w="4700"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4FC2A88" w14:textId="77777777" w:rsidR="005606B0" w:rsidRPr="005606B0" w:rsidRDefault="005606B0" w:rsidP="005606B0">
            <w:pPr>
              <w:suppressAutoHyphens w:val="0"/>
              <w:jc w:val="center"/>
              <w:rPr>
                <w:rFonts w:cs="Arial"/>
                <w:color w:val="000000"/>
                <w:sz w:val="16"/>
                <w:szCs w:val="16"/>
              </w:rPr>
            </w:pPr>
          </w:p>
        </w:tc>
        <w:tc>
          <w:tcPr>
            <w:tcW w:w="1400" w:type="dxa"/>
            <w:tcBorders>
              <w:top w:val="nil"/>
              <w:left w:val="nil"/>
              <w:bottom w:val="single" w:sz="4" w:space="0" w:color="000000"/>
              <w:right w:val="single" w:sz="4" w:space="0" w:color="000000"/>
            </w:tcBorders>
            <w:shd w:val="clear" w:color="000000" w:fill="FFFFFF"/>
            <w:vAlign w:val="center"/>
            <w:hideMark/>
          </w:tcPr>
          <w:p w14:paraId="78F86710" w14:textId="77777777" w:rsidR="005606B0" w:rsidRPr="005606B0" w:rsidRDefault="005606B0" w:rsidP="005606B0">
            <w:pPr>
              <w:suppressAutoHyphens w:val="0"/>
              <w:jc w:val="center"/>
              <w:rPr>
                <w:rFonts w:cs="Arial"/>
                <w:b/>
                <w:bCs/>
                <w:color w:val="000000"/>
                <w:sz w:val="16"/>
                <w:szCs w:val="16"/>
              </w:rPr>
            </w:pPr>
            <w:r w:rsidRPr="005606B0">
              <w:rPr>
                <w:rFonts w:cs="Arial"/>
                <w:b/>
                <w:bCs/>
                <w:color w:val="000000"/>
                <w:sz w:val="16"/>
                <w:szCs w:val="16"/>
              </w:rPr>
              <w:t>2024</w:t>
            </w:r>
          </w:p>
        </w:tc>
        <w:tc>
          <w:tcPr>
            <w:tcW w:w="1400" w:type="dxa"/>
            <w:tcBorders>
              <w:top w:val="nil"/>
              <w:left w:val="nil"/>
              <w:bottom w:val="single" w:sz="4" w:space="0" w:color="000000"/>
              <w:right w:val="single" w:sz="4" w:space="0" w:color="000000"/>
            </w:tcBorders>
            <w:shd w:val="clear" w:color="000000" w:fill="FFFFFF"/>
            <w:vAlign w:val="center"/>
            <w:hideMark/>
          </w:tcPr>
          <w:p w14:paraId="6C96D1D6" w14:textId="77777777" w:rsidR="005606B0" w:rsidRPr="005606B0" w:rsidRDefault="005606B0" w:rsidP="005606B0">
            <w:pPr>
              <w:suppressAutoHyphens w:val="0"/>
              <w:jc w:val="center"/>
              <w:rPr>
                <w:rFonts w:cs="Arial"/>
                <w:b/>
                <w:bCs/>
                <w:color w:val="000000"/>
                <w:sz w:val="16"/>
                <w:szCs w:val="16"/>
              </w:rPr>
            </w:pPr>
            <w:r w:rsidRPr="005606B0">
              <w:rPr>
                <w:rFonts w:cs="Arial"/>
                <w:b/>
                <w:bCs/>
                <w:color w:val="000000"/>
                <w:sz w:val="16"/>
                <w:szCs w:val="16"/>
              </w:rPr>
              <w:t>2023</w:t>
            </w:r>
          </w:p>
        </w:tc>
      </w:tr>
      <w:tr w:rsidR="005606B0" w:rsidRPr="005606B0" w14:paraId="566BAE82" w14:textId="77777777" w:rsidTr="005606B0">
        <w:trPr>
          <w:trHeight w:val="199"/>
        </w:trPr>
        <w:tc>
          <w:tcPr>
            <w:tcW w:w="4700" w:type="dxa"/>
            <w:gridSpan w:val="5"/>
            <w:tcBorders>
              <w:top w:val="nil"/>
              <w:left w:val="single" w:sz="4" w:space="0" w:color="000000"/>
              <w:bottom w:val="nil"/>
              <w:right w:val="single" w:sz="4" w:space="0" w:color="000000"/>
            </w:tcBorders>
            <w:shd w:val="clear" w:color="000000" w:fill="FFFFFF"/>
            <w:hideMark/>
          </w:tcPr>
          <w:p w14:paraId="3396E9A1" w14:textId="77777777" w:rsidR="005606B0" w:rsidRPr="005606B0" w:rsidRDefault="005606B0" w:rsidP="005606B0">
            <w:pPr>
              <w:suppressAutoHyphens w:val="0"/>
              <w:rPr>
                <w:rFonts w:cs="Arial"/>
                <w:color w:val="000000"/>
                <w:sz w:val="16"/>
                <w:szCs w:val="16"/>
              </w:rPr>
            </w:pPr>
            <w:r w:rsidRPr="005606B0">
              <w:rPr>
                <w:rFonts w:cs="Arial"/>
                <w:color w:val="000000"/>
                <w:sz w:val="16"/>
                <w:szCs w:val="16"/>
              </w:rPr>
              <w:t> </w:t>
            </w:r>
          </w:p>
        </w:tc>
        <w:tc>
          <w:tcPr>
            <w:tcW w:w="1400" w:type="dxa"/>
            <w:tcBorders>
              <w:top w:val="nil"/>
              <w:left w:val="nil"/>
              <w:bottom w:val="nil"/>
              <w:right w:val="single" w:sz="4" w:space="0" w:color="000000"/>
            </w:tcBorders>
            <w:shd w:val="clear" w:color="000000" w:fill="FFFFFF"/>
            <w:hideMark/>
          </w:tcPr>
          <w:p w14:paraId="3F8D96A3"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 </w:t>
            </w:r>
          </w:p>
        </w:tc>
        <w:tc>
          <w:tcPr>
            <w:tcW w:w="1400" w:type="dxa"/>
            <w:tcBorders>
              <w:top w:val="nil"/>
              <w:left w:val="nil"/>
              <w:bottom w:val="nil"/>
              <w:right w:val="single" w:sz="4" w:space="0" w:color="000000"/>
            </w:tcBorders>
            <w:shd w:val="clear" w:color="000000" w:fill="FFFFFF"/>
            <w:hideMark/>
          </w:tcPr>
          <w:p w14:paraId="35D8BA31" w14:textId="77777777" w:rsidR="005606B0" w:rsidRPr="005606B0" w:rsidRDefault="005606B0" w:rsidP="005606B0">
            <w:pPr>
              <w:suppressAutoHyphens w:val="0"/>
              <w:jc w:val="right"/>
              <w:rPr>
                <w:rFonts w:cs="Arial"/>
                <w:color w:val="000000"/>
                <w:sz w:val="16"/>
                <w:szCs w:val="16"/>
              </w:rPr>
            </w:pPr>
            <w:r w:rsidRPr="005606B0">
              <w:rPr>
                <w:rFonts w:cs="Arial"/>
                <w:color w:val="000000"/>
                <w:sz w:val="16"/>
                <w:szCs w:val="16"/>
              </w:rPr>
              <w:t> </w:t>
            </w:r>
          </w:p>
        </w:tc>
      </w:tr>
    </w:tbl>
    <w:p w14:paraId="7C12A0B7" w14:textId="77777777" w:rsidR="005606B0" w:rsidRPr="005606B0" w:rsidRDefault="005606B0" w:rsidP="005606B0"/>
    <w:p w14:paraId="71AC9778" w14:textId="77777777" w:rsidR="00DE588A" w:rsidRPr="00DE588A" w:rsidRDefault="00DE588A" w:rsidP="00DE588A"/>
    <w:tbl>
      <w:tblPr>
        <w:tblW w:w="8961"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36"/>
        <w:gridCol w:w="36"/>
        <w:gridCol w:w="37"/>
        <w:gridCol w:w="37"/>
        <w:gridCol w:w="37"/>
        <w:gridCol w:w="4242"/>
        <w:gridCol w:w="2409"/>
        <w:gridCol w:w="2127"/>
      </w:tblGrid>
      <w:tr w:rsidR="00DE588A" w:rsidRPr="00DE588A" w14:paraId="635BA57A" w14:textId="77777777" w:rsidTr="005606B0">
        <w:trPr>
          <w:trHeight w:val="15"/>
          <w:tblCellSpacing w:w="0" w:type="dxa"/>
        </w:trPr>
        <w:tc>
          <w:tcPr>
            <w:tcW w:w="8961" w:type="dxa"/>
            <w:gridSpan w:val="8"/>
            <w:tcBorders>
              <w:top w:val="single" w:sz="6" w:space="0" w:color="000000"/>
            </w:tcBorders>
            <w:shd w:val="clear" w:color="auto" w:fill="FFFFFF"/>
            <w:hideMark/>
          </w:tcPr>
          <w:p w14:paraId="053BD4B4" w14:textId="77777777" w:rsidR="00DE588A" w:rsidRPr="00DE588A" w:rsidRDefault="00DE588A" w:rsidP="00DE588A">
            <w:pPr>
              <w:suppressAutoHyphens w:val="0"/>
              <w:rPr>
                <w:rFonts w:cs="Arial"/>
                <w:sz w:val="2"/>
              </w:rPr>
            </w:pPr>
          </w:p>
        </w:tc>
      </w:tr>
      <w:tr w:rsidR="00DE588A" w:rsidRPr="00DE588A" w14:paraId="067018D1" w14:textId="77777777" w:rsidTr="005606B0">
        <w:trPr>
          <w:trHeight w:val="195"/>
          <w:tblCellSpacing w:w="0" w:type="dxa"/>
        </w:trPr>
        <w:tc>
          <w:tcPr>
            <w:tcW w:w="0" w:type="auto"/>
            <w:shd w:val="clear" w:color="auto" w:fill="FFFFFF"/>
            <w:hideMark/>
          </w:tcPr>
          <w:p w14:paraId="4DE819FA" w14:textId="77777777" w:rsidR="00DE588A" w:rsidRPr="00DE588A" w:rsidRDefault="00DE588A" w:rsidP="00DE588A">
            <w:pPr>
              <w:suppressAutoHyphens w:val="0"/>
              <w:rPr>
                <w:rFonts w:cs="Arial"/>
                <w:sz w:val="20"/>
              </w:rPr>
            </w:pPr>
          </w:p>
        </w:tc>
        <w:tc>
          <w:tcPr>
            <w:tcW w:w="0" w:type="auto"/>
            <w:shd w:val="clear" w:color="auto" w:fill="FFFFFF"/>
            <w:hideMark/>
          </w:tcPr>
          <w:p w14:paraId="5C3971CC" w14:textId="77777777" w:rsidR="00DE588A" w:rsidRPr="00DE588A" w:rsidRDefault="00DE588A" w:rsidP="00DE588A">
            <w:pPr>
              <w:suppressAutoHyphens w:val="0"/>
              <w:rPr>
                <w:rFonts w:cs="Arial"/>
                <w:sz w:val="20"/>
              </w:rPr>
            </w:pPr>
          </w:p>
        </w:tc>
        <w:tc>
          <w:tcPr>
            <w:tcW w:w="0" w:type="auto"/>
            <w:shd w:val="clear" w:color="auto" w:fill="FFFFFF"/>
            <w:hideMark/>
          </w:tcPr>
          <w:p w14:paraId="22CF811E" w14:textId="77777777" w:rsidR="00DE588A" w:rsidRPr="00DE588A" w:rsidRDefault="00DE588A" w:rsidP="00DE588A">
            <w:pPr>
              <w:suppressAutoHyphens w:val="0"/>
              <w:rPr>
                <w:rFonts w:cs="Arial"/>
                <w:sz w:val="20"/>
              </w:rPr>
            </w:pPr>
          </w:p>
        </w:tc>
        <w:tc>
          <w:tcPr>
            <w:tcW w:w="0" w:type="auto"/>
            <w:shd w:val="clear" w:color="auto" w:fill="FFFFFF"/>
            <w:hideMark/>
          </w:tcPr>
          <w:p w14:paraId="0D9925DB" w14:textId="77777777" w:rsidR="00DE588A" w:rsidRPr="00DE588A" w:rsidRDefault="00DE588A" w:rsidP="00DE588A">
            <w:pPr>
              <w:suppressAutoHyphens w:val="0"/>
              <w:rPr>
                <w:rFonts w:cs="Arial"/>
                <w:sz w:val="20"/>
              </w:rPr>
            </w:pPr>
          </w:p>
        </w:tc>
        <w:tc>
          <w:tcPr>
            <w:tcW w:w="0" w:type="auto"/>
            <w:shd w:val="clear" w:color="auto" w:fill="FFFFFF"/>
            <w:hideMark/>
          </w:tcPr>
          <w:p w14:paraId="474E00C0" w14:textId="77777777" w:rsidR="00DE588A" w:rsidRPr="00DE588A" w:rsidRDefault="00DE588A" w:rsidP="00DE588A">
            <w:pPr>
              <w:suppressAutoHyphens w:val="0"/>
              <w:rPr>
                <w:rFonts w:cs="Arial"/>
                <w:sz w:val="20"/>
              </w:rPr>
            </w:pPr>
          </w:p>
        </w:tc>
        <w:tc>
          <w:tcPr>
            <w:tcW w:w="4242" w:type="dxa"/>
            <w:shd w:val="clear" w:color="auto" w:fill="FFFFFF"/>
            <w:hideMark/>
          </w:tcPr>
          <w:p w14:paraId="167F9673" w14:textId="77777777" w:rsidR="00DE588A" w:rsidRPr="00DE588A" w:rsidRDefault="00DE588A" w:rsidP="00DE588A">
            <w:pPr>
              <w:suppressAutoHyphens w:val="0"/>
              <w:rPr>
                <w:rFonts w:cs="Arial"/>
                <w:sz w:val="20"/>
              </w:rPr>
            </w:pPr>
          </w:p>
        </w:tc>
        <w:tc>
          <w:tcPr>
            <w:tcW w:w="2409" w:type="dxa"/>
            <w:shd w:val="clear" w:color="auto" w:fill="FFFFFF"/>
            <w:hideMark/>
          </w:tcPr>
          <w:p w14:paraId="37BB854E" w14:textId="77777777" w:rsidR="00DE588A" w:rsidRPr="00DE588A" w:rsidRDefault="00DE588A" w:rsidP="00DE588A">
            <w:pPr>
              <w:suppressAutoHyphens w:val="0"/>
              <w:rPr>
                <w:rFonts w:cs="Arial"/>
                <w:sz w:val="20"/>
              </w:rPr>
            </w:pPr>
          </w:p>
        </w:tc>
        <w:tc>
          <w:tcPr>
            <w:tcW w:w="2127" w:type="dxa"/>
            <w:shd w:val="clear" w:color="auto" w:fill="FFFFFF"/>
            <w:hideMark/>
          </w:tcPr>
          <w:p w14:paraId="2FF5DEC6" w14:textId="77777777" w:rsidR="00DE588A" w:rsidRPr="00DE588A" w:rsidRDefault="00DE588A" w:rsidP="00DE588A">
            <w:pPr>
              <w:suppressAutoHyphens w:val="0"/>
              <w:rPr>
                <w:rFonts w:cs="Arial"/>
                <w:sz w:val="20"/>
              </w:rPr>
            </w:pPr>
          </w:p>
        </w:tc>
      </w:tr>
    </w:tbl>
    <w:p w14:paraId="1574B6F6" w14:textId="77777777" w:rsidR="00DE588A" w:rsidRDefault="00DE588A" w:rsidP="00DE588A">
      <w:pPr>
        <w:pStyle w:val="Ttulo2"/>
        <w:jc w:val="center"/>
      </w:pPr>
      <w:bookmarkStart w:id="26" w:name="_Balanço_Orçamentário"/>
      <w:bookmarkEnd w:id="26"/>
    </w:p>
    <w:p w14:paraId="399BB536" w14:textId="77777777" w:rsidR="008D6DE0" w:rsidRDefault="008D6DE0" w:rsidP="008D6DE0"/>
    <w:p w14:paraId="2583BB26" w14:textId="77777777" w:rsidR="008D6DE0" w:rsidRDefault="008D6DE0" w:rsidP="008D6DE0"/>
    <w:p w14:paraId="49AF752C" w14:textId="77777777" w:rsidR="008D6DE0" w:rsidRDefault="008D6DE0" w:rsidP="008D6DE0"/>
    <w:p w14:paraId="6B2F070D" w14:textId="77777777" w:rsidR="008D6DE0" w:rsidRDefault="008D6DE0" w:rsidP="008D6DE0"/>
    <w:p w14:paraId="062E7769" w14:textId="77777777" w:rsidR="008D6DE0" w:rsidRDefault="008D6DE0" w:rsidP="008D6DE0"/>
    <w:p w14:paraId="3FA7AA05" w14:textId="77777777" w:rsidR="008D6DE0" w:rsidRPr="008D6DE0" w:rsidRDefault="008D6DE0" w:rsidP="008D6DE0"/>
    <w:p w14:paraId="1E326878" w14:textId="77777777" w:rsidR="00DE588A" w:rsidRDefault="00A60681" w:rsidP="00DE588A">
      <w:pPr>
        <w:pStyle w:val="Ttulo2"/>
        <w:jc w:val="center"/>
      </w:pPr>
      <w:hyperlink w:anchor="BO">
        <w:bookmarkStart w:id="27" w:name="_Balanço_Orçamentário1"/>
        <w:bookmarkStart w:id="28" w:name="_Toc157530643"/>
        <w:bookmarkStart w:id="29" w:name="_Toc62760980"/>
        <w:bookmarkStart w:id="30" w:name="_Toc62761329"/>
        <w:bookmarkStart w:id="31" w:name="_Toc109894724"/>
        <w:bookmarkStart w:id="32" w:name="_Toc63259470"/>
        <w:bookmarkEnd w:id="27"/>
        <w:r>
          <w:rPr>
            <w:rStyle w:val="LinkdaInternet"/>
            <w:rFonts w:cs="Arial"/>
            <w:color w:val="auto"/>
            <w:sz w:val="28"/>
            <w:szCs w:val="28"/>
            <w:u w:val="none"/>
          </w:rPr>
          <w:t>Balanço Orçamentário</w:t>
        </w:r>
        <w:bookmarkEnd w:id="28"/>
      </w:hyperlink>
      <w:bookmarkEnd w:id="29"/>
      <w:bookmarkEnd w:id="30"/>
      <w:bookmarkEnd w:id="31"/>
      <w:bookmarkEnd w:id="32"/>
    </w:p>
    <w:p w14:paraId="0EDE9797" w14:textId="77777777" w:rsidR="000B656A" w:rsidRPr="000B656A" w:rsidRDefault="000B656A" w:rsidP="000B656A"/>
    <w:tbl>
      <w:tblPr>
        <w:tblW w:w="9645" w:type="dxa"/>
        <w:tblInd w:w="40" w:type="dxa"/>
        <w:tblCellMar>
          <w:left w:w="70" w:type="dxa"/>
          <w:right w:w="70" w:type="dxa"/>
        </w:tblCellMar>
        <w:tblLook w:val="04A0" w:firstRow="1" w:lastRow="0" w:firstColumn="1" w:lastColumn="0" w:noHBand="0" w:noVBand="1"/>
      </w:tblPr>
      <w:tblGrid>
        <w:gridCol w:w="759"/>
        <w:gridCol w:w="194"/>
        <w:gridCol w:w="410"/>
        <w:gridCol w:w="224"/>
        <w:gridCol w:w="827"/>
        <w:gridCol w:w="370"/>
        <w:gridCol w:w="198"/>
        <w:gridCol w:w="513"/>
        <w:gridCol w:w="1035"/>
        <w:gridCol w:w="1242"/>
        <w:gridCol w:w="460"/>
        <w:gridCol w:w="175"/>
        <w:gridCol w:w="653"/>
        <w:gridCol w:w="175"/>
        <w:gridCol w:w="175"/>
        <w:gridCol w:w="377"/>
        <w:gridCol w:w="737"/>
        <w:gridCol w:w="1121"/>
      </w:tblGrid>
      <w:tr w:rsidR="005606B0" w:rsidRPr="005606B0" w14:paraId="3DD3178A" w14:textId="77777777" w:rsidTr="000B656A">
        <w:trPr>
          <w:trHeight w:val="240"/>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C6A4716"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RECEITAS ORÇAMENTÁRIAS</w:t>
            </w:r>
          </w:p>
        </w:tc>
        <w:tc>
          <w:tcPr>
            <w:tcW w:w="1395"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6435D88D"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PREVISÃO INICIAL</w:t>
            </w:r>
          </w:p>
        </w:tc>
        <w:tc>
          <w:tcPr>
            <w:tcW w:w="154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0C196F5"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PREVISÃO ATUALIZADA</w:t>
            </w:r>
          </w:p>
        </w:tc>
        <w:tc>
          <w:tcPr>
            <w:tcW w:w="2705" w:type="dxa"/>
            <w:gridSpan w:val="5"/>
            <w:tcBorders>
              <w:top w:val="single" w:sz="4" w:space="0" w:color="000000"/>
              <w:left w:val="nil"/>
              <w:bottom w:val="single" w:sz="4" w:space="0" w:color="000000"/>
              <w:right w:val="single" w:sz="4" w:space="0" w:color="000000"/>
            </w:tcBorders>
            <w:shd w:val="clear" w:color="000000" w:fill="FFFFFF"/>
            <w:vAlign w:val="center"/>
            <w:hideMark/>
          </w:tcPr>
          <w:p w14:paraId="1DC8E08A"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RECEITAS REALIZADAS</w:t>
            </w:r>
          </w:p>
        </w:tc>
        <w:tc>
          <w:tcPr>
            <w:tcW w:w="241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3E5AD611"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SALDO</w:t>
            </w:r>
          </w:p>
        </w:tc>
      </w:tr>
      <w:tr w:rsidR="005606B0" w:rsidRPr="005606B0" w14:paraId="3FFCF45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63AE4B1"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RECEITAS CORRENTES</w:t>
            </w:r>
          </w:p>
        </w:tc>
        <w:tc>
          <w:tcPr>
            <w:tcW w:w="1395" w:type="dxa"/>
            <w:gridSpan w:val="3"/>
            <w:tcBorders>
              <w:top w:val="nil"/>
              <w:left w:val="nil"/>
              <w:bottom w:val="nil"/>
              <w:right w:val="single" w:sz="4" w:space="0" w:color="000000"/>
            </w:tcBorders>
            <w:shd w:val="clear" w:color="000000" w:fill="FFFFFF"/>
            <w:hideMark/>
          </w:tcPr>
          <w:p w14:paraId="7C64592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1548" w:type="dxa"/>
            <w:gridSpan w:val="2"/>
            <w:tcBorders>
              <w:top w:val="nil"/>
              <w:left w:val="nil"/>
              <w:bottom w:val="nil"/>
              <w:right w:val="single" w:sz="4" w:space="0" w:color="000000"/>
            </w:tcBorders>
            <w:shd w:val="clear" w:color="000000" w:fill="FFFFFF"/>
            <w:hideMark/>
          </w:tcPr>
          <w:p w14:paraId="30BD1AD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2705" w:type="dxa"/>
            <w:gridSpan w:val="5"/>
            <w:tcBorders>
              <w:top w:val="nil"/>
              <w:left w:val="nil"/>
              <w:bottom w:val="nil"/>
              <w:right w:val="single" w:sz="4" w:space="0" w:color="000000"/>
            </w:tcBorders>
            <w:shd w:val="clear" w:color="000000" w:fill="FFFFFF"/>
            <w:hideMark/>
          </w:tcPr>
          <w:p w14:paraId="61BC672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582.021,29</w:t>
            </w:r>
          </w:p>
        </w:tc>
        <w:tc>
          <w:tcPr>
            <w:tcW w:w="2410" w:type="dxa"/>
            <w:gridSpan w:val="4"/>
            <w:tcBorders>
              <w:top w:val="nil"/>
              <w:left w:val="nil"/>
              <w:bottom w:val="nil"/>
              <w:right w:val="single" w:sz="4" w:space="0" w:color="000000"/>
            </w:tcBorders>
            <w:shd w:val="clear" w:color="000000" w:fill="FFFFFF"/>
            <w:hideMark/>
          </w:tcPr>
          <w:p w14:paraId="13CD247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-2.953.966,71</w:t>
            </w:r>
          </w:p>
        </w:tc>
      </w:tr>
      <w:tr w:rsidR="005606B0" w:rsidRPr="005606B0" w14:paraId="55B09AA3"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637C61D"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Receitas Tributárias</w:t>
            </w:r>
          </w:p>
        </w:tc>
        <w:tc>
          <w:tcPr>
            <w:tcW w:w="1395" w:type="dxa"/>
            <w:gridSpan w:val="3"/>
            <w:tcBorders>
              <w:top w:val="nil"/>
              <w:left w:val="nil"/>
              <w:bottom w:val="nil"/>
              <w:right w:val="single" w:sz="4" w:space="0" w:color="000000"/>
            </w:tcBorders>
            <w:shd w:val="clear" w:color="000000" w:fill="FFFFFF"/>
            <w:hideMark/>
          </w:tcPr>
          <w:p w14:paraId="04B82C1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87F406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4D55F3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8B1BD1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1E2CD28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329335B"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Impostos</w:t>
            </w:r>
          </w:p>
        </w:tc>
        <w:tc>
          <w:tcPr>
            <w:tcW w:w="1395" w:type="dxa"/>
            <w:gridSpan w:val="3"/>
            <w:tcBorders>
              <w:top w:val="nil"/>
              <w:left w:val="nil"/>
              <w:bottom w:val="nil"/>
              <w:right w:val="single" w:sz="4" w:space="0" w:color="000000"/>
            </w:tcBorders>
            <w:shd w:val="clear" w:color="000000" w:fill="FFFFFF"/>
            <w:hideMark/>
          </w:tcPr>
          <w:p w14:paraId="0EA4299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ADC3F5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7E76393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187D68D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1304588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38967D7C"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Taxas</w:t>
            </w:r>
          </w:p>
        </w:tc>
        <w:tc>
          <w:tcPr>
            <w:tcW w:w="1395" w:type="dxa"/>
            <w:gridSpan w:val="3"/>
            <w:tcBorders>
              <w:top w:val="nil"/>
              <w:left w:val="nil"/>
              <w:bottom w:val="nil"/>
              <w:right w:val="single" w:sz="4" w:space="0" w:color="000000"/>
            </w:tcBorders>
            <w:shd w:val="clear" w:color="000000" w:fill="FFFFFF"/>
            <w:hideMark/>
          </w:tcPr>
          <w:p w14:paraId="0058C71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68DB0E1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6B8FD9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1E5ABFF"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110262B6"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8C56633"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Contribuições de Melhoria</w:t>
            </w:r>
          </w:p>
        </w:tc>
        <w:tc>
          <w:tcPr>
            <w:tcW w:w="1395" w:type="dxa"/>
            <w:gridSpan w:val="3"/>
            <w:tcBorders>
              <w:top w:val="nil"/>
              <w:left w:val="nil"/>
              <w:bottom w:val="nil"/>
              <w:right w:val="single" w:sz="4" w:space="0" w:color="000000"/>
            </w:tcBorders>
            <w:shd w:val="clear" w:color="000000" w:fill="FFFFFF"/>
            <w:hideMark/>
          </w:tcPr>
          <w:p w14:paraId="37EE719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18991F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25B27DB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4B8D910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1BECF834"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391A26E"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Receitas de Contribuições</w:t>
            </w:r>
          </w:p>
        </w:tc>
        <w:tc>
          <w:tcPr>
            <w:tcW w:w="1395" w:type="dxa"/>
            <w:gridSpan w:val="3"/>
            <w:tcBorders>
              <w:top w:val="nil"/>
              <w:left w:val="nil"/>
              <w:bottom w:val="nil"/>
              <w:right w:val="single" w:sz="4" w:space="0" w:color="000000"/>
            </w:tcBorders>
            <w:shd w:val="clear" w:color="000000" w:fill="FFFFFF"/>
            <w:hideMark/>
          </w:tcPr>
          <w:p w14:paraId="2511264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DF68D9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6A1E5B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5BF688D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1E6F58B"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CFA90AB"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Contribuições Sociais</w:t>
            </w:r>
          </w:p>
        </w:tc>
        <w:tc>
          <w:tcPr>
            <w:tcW w:w="1395" w:type="dxa"/>
            <w:gridSpan w:val="3"/>
            <w:tcBorders>
              <w:top w:val="nil"/>
              <w:left w:val="nil"/>
              <w:bottom w:val="nil"/>
              <w:right w:val="single" w:sz="4" w:space="0" w:color="000000"/>
            </w:tcBorders>
            <w:shd w:val="clear" w:color="000000" w:fill="FFFFFF"/>
            <w:hideMark/>
          </w:tcPr>
          <w:p w14:paraId="638CEFA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0D2932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9638BC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1AF5C72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6D5ABE2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466BA6C"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Contribuições de Intervenção no Domínio Econômico</w:t>
            </w:r>
          </w:p>
        </w:tc>
        <w:tc>
          <w:tcPr>
            <w:tcW w:w="1395" w:type="dxa"/>
            <w:gridSpan w:val="3"/>
            <w:tcBorders>
              <w:top w:val="nil"/>
              <w:left w:val="nil"/>
              <w:bottom w:val="nil"/>
              <w:right w:val="single" w:sz="4" w:space="0" w:color="000000"/>
            </w:tcBorders>
            <w:shd w:val="clear" w:color="000000" w:fill="FFFFFF"/>
            <w:hideMark/>
          </w:tcPr>
          <w:p w14:paraId="240AB4C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9C5ED5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92FF60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4FFE644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0F2973F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D3ECD3E"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Cont. Entidades Privadas de Serviço Social Formação Profis.</w:t>
            </w:r>
          </w:p>
        </w:tc>
        <w:tc>
          <w:tcPr>
            <w:tcW w:w="1395" w:type="dxa"/>
            <w:gridSpan w:val="3"/>
            <w:tcBorders>
              <w:top w:val="nil"/>
              <w:left w:val="nil"/>
              <w:bottom w:val="nil"/>
              <w:right w:val="single" w:sz="4" w:space="0" w:color="000000"/>
            </w:tcBorders>
            <w:shd w:val="clear" w:color="000000" w:fill="FFFFFF"/>
            <w:hideMark/>
          </w:tcPr>
          <w:p w14:paraId="7D5497F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156D3C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B06FBE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05FB279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0616072"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4537EFC"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Receita Patrimonial</w:t>
            </w:r>
          </w:p>
        </w:tc>
        <w:tc>
          <w:tcPr>
            <w:tcW w:w="1395" w:type="dxa"/>
            <w:gridSpan w:val="3"/>
            <w:tcBorders>
              <w:top w:val="nil"/>
              <w:left w:val="nil"/>
              <w:bottom w:val="nil"/>
              <w:right w:val="single" w:sz="4" w:space="0" w:color="000000"/>
            </w:tcBorders>
            <w:shd w:val="clear" w:color="000000" w:fill="FFFFFF"/>
            <w:hideMark/>
          </w:tcPr>
          <w:p w14:paraId="523B6DB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89.870,00</w:t>
            </w:r>
          </w:p>
        </w:tc>
        <w:tc>
          <w:tcPr>
            <w:tcW w:w="1548" w:type="dxa"/>
            <w:gridSpan w:val="2"/>
            <w:tcBorders>
              <w:top w:val="nil"/>
              <w:left w:val="nil"/>
              <w:bottom w:val="nil"/>
              <w:right w:val="single" w:sz="4" w:space="0" w:color="000000"/>
            </w:tcBorders>
            <w:shd w:val="clear" w:color="000000" w:fill="FFFFFF"/>
            <w:hideMark/>
          </w:tcPr>
          <w:p w14:paraId="4CED4CC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89.870,00</w:t>
            </w:r>
          </w:p>
        </w:tc>
        <w:tc>
          <w:tcPr>
            <w:tcW w:w="2705" w:type="dxa"/>
            <w:gridSpan w:val="5"/>
            <w:tcBorders>
              <w:top w:val="nil"/>
              <w:left w:val="nil"/>
              <w:bottom w:val="nil"/>
              <w:right w:val="single" w:sz="4" w:space="0" w:color="000000"/>
            </w:tcBorders>
            <w:shd w:val="clear" w:color="000000" w:fill="FFFFFF"/>
            <w:hideMark/>
          </w:tcPr>
          <w:p w14:paraId="46A7C18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31.102,68</w:t>
            </w:r>
          </w:p>
        </w:tc>
        <w:tc>
          <w:tcPr>
            <w:tcW w:w="2410" w:type="dxa"/>
            <w:gridSpan w:val="4"/>
            <w:tcBorders>
              <w:top w:val="nil"/>
              <w:left w:val="nil"/>
              <w:bottom w:val="nil"/>
              <w:right w:val="single" w:sz="4" w:space="0" w:color="000000"/>
            </w:tcBorders>
            <w:shd w:val="clear" w:color="000000" w:fill="FFFFFF"/>
            <w:hideMark/>
          </w:tcPr>
          <w:p w14:paraId="2CB7C08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-58.767,32</w:t>
            </w:r>
          </w:p>
        </w:tc>
      </w:tr>
      <w:tr w:rsidR="005606B0" w:rsidRPr="005606B0" w14:paraId="5FCEE23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2BDBCBF"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Exploração do Patrimônio Imobiliário do Estado</w:t>
            </w:r>
          </w:p>
        </w:tc>
        <w:tc>
          <w:tcPr>
            <w:tcW w:w="1395" w:type="dxa"/>
            <w:gridSpan w:val="3"/>
            <w:tcBorders>
              <w:top w:val="nil"/>
              <w:left w:val="nil"/>
              <w:bottom w:val="nil"/>
              <w:right w:val="single" w:sz="4" w:space="0" w:color="000000"/>
            </w:tcBorders>
            <w:shd w:val="clear" w:color="000000" w:fill="FFFFFF"/>
            <w:hideMark/>
          </w:tcPr>
          <w:p w14:paraId="53FEC23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89.870,00</w:t>
            </w:r>
          </w:p>
        </w:tc>
        <w:tc>
          <w:tcPr>
            <w:tcW w:w="1548" w:type="dxa"/>
            <w:gridSpan w:val="2"/>
            <w:tcBorders>
              <w:top w:val="nil"/>
              <w:left w:val="nil"/>
              <w:bottom w:val="nil"/>
              <w:right w:val="single" w:sz="4" w:space="0" w:color="000000"/>
            </w:tcBorders>
            <w:shd w:val="clear" w:color="000000" w:fill="FFFFFF"/>
            <w:hideMark/>
          </w:tcPr>
          <w:p w14:paraId="6F6E18E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89.870,00</w:t>
            </w:r>
          </w:p>
        </w:tc>
        <w:tc>
          <w:tcPr>
            <w:tcW w:w="2705" w:type="dxa"/>
            <w:gridSpan w:val="5"/>
            <w:tcBorders>
              <w:top w:val="nil"/>
              <w:left w:val="nil"/>
              <w:bottom w:val="nil"/>
              <w:right w:val="single" w:sz="4" w:space="0" w:color="000000"/>
            </w:tcBorders>
            <w:shd w:val="clear" w:color="000000" w:fill="FFFFFF"/>
            <w:hideMark/>
          </w:tcPr>
          <w:p w14:paraId="6DBEADC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31.102,68</w:t>
            </w:r>
          </w:p>
        </w:tc>
        <w:tc>
          <w:tcPr>
            <w:tcW w:w="2410" w:type="dxa"/>
            <w:gridSpan w:val="4"/>
            <w:tcBorders>
              <w:top w:val="nil"/>
              <w:left w:val="nil"/>
              <w:bottom w:val="nil"/>
              <w:right w:val="single" w:sz="4" w:space="0" w:color="000000"/>
            </w:tcBorders>
            <w:shd w:val="clear" w:color="000000" w:fill="FFFFFF"/>
            <w:hideMark/>
          </w:tcPr>
          <w:p w14:paraId="471DDDB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-58.767,32</w:t>
            </w:r>
          </w:p>
        </w:tc>
      </w:tr>
      <w:tr w:rsidR="005606B0" w:rsidRPr="005606B0" w14:paraId="5BE6C27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EC9F935"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Valores Mobiliários</w:t>
            </w:r>
          </w:p>
        </w:tc>
        <w:tc>
          <w:tcPr>
            <w:tcW w:w="1395" w:type="dxa"/>
            <w:gridSpan w:val="3"/>
            <w:tcBorders>
              <w:top w:val="nil"/>
              <w:left w:val="nil"/>
              <w:bottom w:val="nil"/>
              <w:right w:val="single" w:sz="4" w:space="0" w:color="000000"/>
            </w:tcBorders>
            <w:shd w:val="clear" w:color="000000" w:fill="FFFFFF"/>
            <w:hideMark/>
          </w:tcPr>
          <w:p w14:paraId="456A1ED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32D63D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F5AF04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6EC0220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31A640D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3EBEE0D7"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Delegação de Serviços Públicos</w:t>
            </w:r>
          </w:p>
        </w:tc>
        <w:tc>
          <w:tcPr>
            <w:tcW w:w="1395" w:type="dxa"/>
            <w:gridSpan w:val="3"/>
            <w:tcBorders>
              <w:top w:val="nil"/>
              <w:left w:val="nil"/>
              <w:bottom w:val="nil"/>
              <w:right w:val="single" w:sz="4" w:space="0" w:color="000000"/>
            </w:tcBorders>
            <w:shd w:val="clear" w:color="000000" w:fill="FFFFFF"/>
            <w:hideMark/>
          </w:tcPr>
          <w:p w14:paraId="3BC465E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885576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2E77157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298014AF"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56C3C31B"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213161B"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Exploração de Recursos Naturais</w:t>
            </w:r>
          </w:p>
        </w:tc>
        <w:tc>
          <w:tcPr>
            <w:tcW w:w="1395" w:type="dxa"/>
            <w:gridSpan w:val="3"/>
            <w:tcBorders>
              <w:top w:val="nil"/>
              <w:left w:val="nil"/>
              <w:bottom w:val="nil"/>
              <w:right w:val="single" w:sz="4" w:space="0" w:color="000000"/>
            </w:tcBorders>
            <w:shd w:val="clear" w:color="000000" w:fill="FFFFFF"/>
            <w:hideMark/>
          </w:tcPr>
          <w:p w14:paraId="4143F00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665B73A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D70182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305C0F4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B3A99F0"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F20BD40"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Exploração do Patrimônio Intangível</w:t>
            </w:r>
          </w:p>
        </w:tc>
        <w:tc>
          <w:tcPr>
            <w:tcW w:w="1395" w:type="dxa"/>
            <w:gridSpan w:val="3"/>
            <w:tcBorders>
              <w:top w:val="nil"/>
              <w:left w:val="nil"/>
              <w:bottom w:val="nil"/>
              <w:right w:val="single" w:sz="4" w:space="0" w:color="000000"/>
            </w:tcBorders>
            <w:shd w:val="clear" w:color="000000" w:fill="FFFFFF"/>
            <w:hideMark/>
          </w:tcPr>
          <w:p w14:paraId="1608FCF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1DC885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4671C7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2BBD72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3704F600"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23055D9"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Cessão de Direitos</w:t>
            </w:r>
          </w:p>
        </w:tc>
        <w:tc>
          <w:tcPr>
            <w:tcW w:w="1395" w:type="dxa"/>
            <w:gridSpan w:val="3"/>
            <w:tcBorders>
              <w:top w:val="nil"/>
              <w:left w:val="nil"/>
              <w:bottom w:val="nil"/>
              <w:right w:val="single" w:sz="4" w:space="0" w:color="000000"/>
            </w:tcBorders>
            <w:shd w:val="clear" w:color="000000" w:fill="FFFFFF"/>
            <w:hideMark/>
          </w:tcPr>
          <w:p w14:paraId="135A082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FF77AF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4361CF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3B012C1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440E4BB0"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45E25B5"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Demais Receitas Patrimoniais</w:t>
            </w:r>
          </w:p>
        </w:tc>
        <w:tc>
          <w:tcPr>
            <w:tcW w:w="1395" w:type="dxa"/>
            <w:gridSpan w:val="3"/>
            <w:tcBorders>
              <w:top w:val="nil"/>
              <w:left w:val="nil"/>
              <w:bottom w:val="nil"/>
              <w:right w:val="single" w:sz="4" w:space="0" w:color="000000"/>
            </w:tcBorders>
            <w:shd w:val="clear" w:color="000000" w:fill="FFFFFF"/>
            <w:hideMark/>
          </w:tcPr>
          <w:p w14:paraId="3AD9641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0E1062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3B579B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340BCEE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0663AC0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37A86DC"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Receita Agropecuária</w:t>
            </w:r>
          </w:p>
        </w:tc>
        <w:tc>
          <w:tcPr>
            <w:tcW w:w="1395" w:type="dxa"/>
            <w:gridSpan w:val="3"/>
            <w:tcBorders>
              <w:top w:val="nil"/>
              <w:left w:val="nil"/>
              <w:bottom w:val="nil"/>
              <w:right w:val="single" w:sz="4" w:space="0" w:color="000000"/>
            </w:tcBorders>
            <w:shd w:val="clear" w:color="000000" w:fill="FFFFFF"/>
            <w:hideMark/>
          </w:tcPr>
          <w:p w14:paraId="3E94A3A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114.343,00</w:t>
            </w:r>
          </w:p>
        </w:tc>
        <w:tc>
          <w:tcPr>
            <w:tcW w:w="1548" w:type="dxa"/>
            <w:gridSpan w:val="2"/>
            <w:tcBorders>
              <w:top w:val="nil"/>
              <w:left w:val="nil"/>
              <w:bottom w:val="nil"/>
              <w:right w:val="single" w:sz="4" w:space="0" w:color="000000"/>
            </w:tcBorders>
            <w:shd w:val="clear" w:color="000000" w:fill="FFFFFF"/>
            <w:hideMark/>
          </w:tcPr>
          <w:p w14:paraId="67570FB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114.343,00</w:t>
            </w:r>
          </w:p>
        </w:tc>
        <w:tc>
          <w:tcPr>
            <w:tcW w:w="2705" w:type="dxa"/>
            <w:gridSpan w:val="5"/>
            <w:tcBorders>
              <w:top w:val="nil"/>
              <w:left w:val="nil"/>
              <w:bottom w:val="nil"/>
              <w:right w:val="single" w:sz="4" w:space="0" w:color="000000"/>
            </w:tcBorders>
            <w:shd w:val="clear" w:color="000000" w:fill="FFFFFF"/>
            <w:hideMark/>
          </w:tcPr>
          <w:p w14:paraId="1202B55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67.641,20</w:t>
            </w:r>
          </w:p>
        </w:tc>
        <w:tc>
          <w:tcPr>
            <w:tcW w:w="2410" w:type="dxa"/>
            <w:gridSpan w:val="4"/>
            <w:tcBorders>
              <w:top w:val="nil"/>
              <w:left w:val="nil"/>
              <w:bottom w:val="nil"/>
              <w:right w:val="single" w:sz="4" w:space="0" w:color="000000"/>
            </w:tcBorders>
            <w:shd w:val="clear" w:color="000000" w:fill="FFFFFF"/>
            <w:hideMark/>
          </w:tcPr>
          <w:p w14:paraId="0CF3F75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-46.701,80</w:t>
            </w:r>
          </w:p>
        </w:tc>
      </w:tr>
      <w:tr w:rsidR="005606B0" w:rsidRPr="005606B0" w14:paraId="5E64EDB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38CC4F75"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Receita Industrial</w:t>
            </w:r>
          </w:p>
        </w:tc>
        <w:tc>
          <w:tcPr>
            <w:tcW w:w="1395" w:type="dxa"/>
            <w:gridSpan w:val="3"/>
            <w:tcBorders>
              <w:top w:val="nil"/>
              <w:left w:val="nil"/>
              <w:bottom w:val="nil"/>
              <w:right w:val="single" w:sz="4" w:space="0" w:color="000000"/>
            </w:tcBorders>
            <w:shd w:val="clear" w:color="000000" w:fill="FFFFFF"/>
            <w:hideMark/>
          </w:tcPr>
          <w:p w14:paraId="1111021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136.940,00</w:t>
            </w:r>
          </w:p>
        </w:tc>
        <w:tc>
          <w:tcPr>
            <w:tcW w:w="1548" w:type="dxa"/>
            <w:gridSpan w:val="2"/>
            <w:tcBorders>
              <w:top w:val="nil"/>
              <w:left w:val="nil"/>
              <w:bottom w:val="nil"/>
              <w:right w:val="single" w:sz="4" w:space="0" w:color="000000"/>
            </w:tcBorders>
            <w:shd w:val="clear" w:color="000000" w:fill="FFFFFF"/>
            <w:hideMark/>
          </w:tcPr>
          <w:p w14:paraId="5489E3E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136.940,00</w:t>
            </w:r>
          </w:p>
        </w:tc>
        <w:tc>
          <w:tcPr>
            <w:tcW w:w="2705" w:type="dxa"/>
            <w:gridSpan w:val="5"/>
            <w:tcBorders>
              <w:top w:val="nil"/>
              <w:left w:val="nil"/>
              <w:bottom w:val="nil"/>
              <w:right w:val="single" w:sz="4" w:space="0" w:color="000000"/>
            </w:tcBorders>
            <w:shd w:val="clear" w:color="000000" w:fill="FFFFFF"/>
            <w:hideMark/>
          </w:tcPr>
          <w:p w14:paraId="48F7F91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6.743,55</w:t>
            </w:r>
          </w:p>
        </w:tc>
        <w:tc>
          <w:tcPr>
            <w:tcW w:w="2410" w:type="dxa"/>
            <w:gridSpan w:val="4"/>
            <w:tcBorders>
              <w:top w:val="nil"/>
              <w:left w:val="nil"/>
              <w:bottom w:val="nil"/>
              <w:right w:val="single" w:sz="4" w:space="0" w:color="000000"/>
            </w:tcBorders>
            <w:shd w:val="clear" w:color="000000" w:fill="FFFFFF"/>
            <w:hideMark/>
          </w:tcPr>
          <w:p w14:paraId="6C1AE23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-130.196,45</w:t>
            </w:r>
          </w:p>
        </w:tc>
      </w:tr>
      <w:tr w:rsidR="005606B0" w:rsidRPr="005606B0" w14:paraId="5E67BF2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1002CAB"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Receitas de Serviços</w:t>
            </w:r>
          </w:p>
        </w:tc>
        <w:tc>
          <w:tcPr>
            <w:tcW w:w="1395" w:type="dxa"/>
            <w:gridSpan w:val="3"/>
            <w:tcBorders>
              <w:top w:val="nil"/>
              <w:left w:val="nil"/>
              <w:bottom w:val="nil"/>
              <w:right w:val="single" w:sz="4" w:space="0" w:color="000000"/>
            </w:tcBorders>
            <w:shd w:val="clear" w:color="000000" w:fill="FFFFFF"/>
            <w:hideMark/>
          </w:tcPr>
          <w:p w14:paraId="5EBE75E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3.194.835,00</w:t>
            </w:r>
          </w:p>
        </w:tc>
        <w:tc>
          <w:tcPr>
            <w:tcW w:w="1548" w:type="dxa"/>
            <w:gridSpan w:val="2"/>
            <w:tcBorders>
              <w:top w:val="nil"/>
              <w:left w:val="nil"/>
              <w:bottom w:val="nil"/>
              <w:right w:val="single" w:sz="4" w:space="0" w:color="000000"/>
            </w:tcBorders>
            <w:shd w:val="clear" w:color="000000" w:fill="FFFFFF"/>
            <w:hideMark/>
          </w:tcPr>
          <w:p w14:paraId="4BBD502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3.194.835,00</w:t>
            </w:r>
          </w:p>
        </w:tc>
        <w:tc>
          <w:tcPr>
            <w:tcW w:w="2705" w:type="dxa"/>
            <w:gridSpan w:val="5"/>
            <w:tcBorders>
              <w:top w:val="nil"/>
              <w:left w:val="nil"/>
              <w:bottom w:val="nil"/>
              <w:right w:val="single" w:sz="4" w:space="0" w:color="000000"/>
            </w:tcBorders>
            <w:shd w:val="clear" w:color="000000" w:fill="FFFFFF"/>
            <w:hideMark/>
          </w:tcPr>
          <w:p w14:paraId="38B95F2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470.674,77</w:t>
            </w:r>
          </w:p>
        </w:tc>
        <w:tc>
          <w:tcPr>
            <w:tcW w:w="2410" w:type="dxa"/>
            <w:gridSpan w:val="4"/>
            <w:tcBorders>
              <w:top w:val="nil"/>
              <w:left w:val="nil"/>
              <w:bottom w:val="nil"/>
              <w:right w:val="single" w:sz="4" w:space="0" w:color="000000"/>
            </w:tcBorders>
            <w:shd w:val="clear" w:color="000000" w:fill="FFFFFF"/>
            <w:hideMark/>
          </w:tcPr>
          <w:p w14:paraId="3A83693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-2.724.160,23</w:t>
            </w:r>
          </w:p>
        </w:tc>
      </w:tr>
      <w:tr w:rsidR="005606B0" w:rsidRPr="005606B0" w14:paraId="430C2DF9"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D1D8ED7"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Serviços Administrativos e Comerciais Gerais</w:t>
            </w:r>
          </w:p>
        </w:tc>
        <w:tc>
          <w:tcPr>
            <w:tcW w:w="1395" w:type="dxa"/>
            <w:gridSpan w:val="3"/>
            <w:tcBorders>
              <w:top w:val="nil"/>
              <w:left w:val="nil"/>
              <w:bottom w:val="nil"/>
              <w:right w:val="single" w:sz="4" w:space="0" w:color="000000"/>
            </w:tcBorders>
            <w:shd w:val="clear" w:color="000000" w:fill="FFFFFF"/>
            <w:hideMark/>
          </w:tcPr>
          <w:p w14:paraId="01FDAD1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3.194.835,00</w:t>
            </w:r>
          </w:p>
        </w:tc>
        <w:tc>
          <w:tcPr>
            <w:tcW w:w="1548" w:type="dxa"/>
            <w:gridSpan w:val="2"/>
            <w:tcBorders>
              <w:top w:val="nil"/>
              <w:left w:val="nil"/>
              <w:bottom w:val="nil"/>
              <w:right w:val="single" w:sz="4" w:space="0" w:color="000000"/>
            </w:tcBorders>
            <w:shd w:val="clear" w:color="000000" w:fill="FFFFFF"/>
            <w:hideMark/>
          </w:tcPr>
          <w:p w14:paraId="7BE717A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3.194.835,00</w:t>
            </w:r>
          </w:p>
        </w:tc>
        <w:tc>
          <w:tcPr>
            <w:tcW w:w="2705" w:type="dxa"/>
            <w:gridSpan w:val="5"/>
            <w:tcBorders>
              <w:top w:val="nil"/>
              <w:left w:val="nil"/>
              <w:bottom w:val="nil"/>
              <w:right w:val="single" w:sz="4" w:space="0" w:color="000000"/>
            </w:tcBorders>
            <w:shd w:val="clear" w:color="000000" w:fill="FFFFFF"/>
            <w:hideMark/>
          </w:tcPr>
          <w:p w14:paraId="6B839E5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470.674,77</w:t>
            </w:r>
          </w:p>
        </w:tc>
        <w:tc>
          <w:tcPr>
            <w:tcW w:w="2410" w:type="dxa"/>
            <w:gridSpan w:val="4"/>
            <w:tcBorders>
              <w:top w:val="nil"/>
              <w:left w:val="nil"/>
              <w:bottom w:val="nil"/>
              <w:right w:val="single" w:sz="4" w:space="0" w:color="000000"/>
            </w:tcBorders>
            <w:shd w:val="clear" w:color="000000" w:fill="FFFFFF"/>
            <w:hideMark/>
          </w:tcPr>
          <w:p w14:paraId="335E486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-2.724.160,23</w:t>
            </w:r>
          </w:p>
        </w:tc>
      </w:tr>
      <w:tr w:rsidR="005606B0" w:rsidRPr="005606B0" w14:paraId="048FACF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54C76C8"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Serviços e Atividades Referentes à Navegação e ao Transporte</w:t>
            </w:r>
          </w:p>
        </w:tc>
        <w:tc>
          <w:tcPr>
            <w:tcW w:w="1395" w:type="dxa"/>
            <w:gridSpan w:val="3"/>
            <w:tcBorders>
              <w:top w:val="nil"/>
              <w:left w:val="nil"/>
              <w:bottom w:val="nil"/>
              <w:right w:val="single" w:sz="4" w:space="0" w:color="000000"/>
            </w:tcBorders>
            <w:shd w:val="clear" w:color="000000" w:fill="FFFFFF"/>
            <w:hideMark/>
          </w:tcPr>
          <w:p w14:paraId="2175C1E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D9BABC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81ADA3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5932951F"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691B217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6EC40E0"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Serviços e Atividades Referentes à Saúde</w:t>
            </w:r>
          </w:p>
        </w:tc>
        <w:tc>
          <w:tcPr>
            <w:tcW w:w="1395" w:type="dxa"/>
            <w:gridSpan w:val="3"/>
            <w:tcBorders>
              <w:top w:val="nil"/>
              <w:left w:val="nil"/>
              <w:bottom w:val="nil"/>
              <w:right w:val="single" w:sz="4" w:space="0" w:color="000000"/>
            </w:tcBorders>
            <w:shd w:val="clear" w:color="000000" w:fill="FFFFFF"/>
            <w:hideMark/>
          </w:tcPr>
          <w:p w14:paraId="0081987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06C38EF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7512D6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2047447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177091E0"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0E10287"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Serviços e Ativi</w:t>
            </w:r>
            <w:r w:rsidRPr="005606B0">
              <w:rPr>
                <w:rFonts w:cs="Arial"/>
                <w:color w:val="000000"/>
                <w:sz w:val="14"/>
                <w:szCs w:val="14"/>
              </w:rPr>
              <w:lastRenderedPageBreak/>
              <w:t>dades Financeiras</w:t>
            </w:r>
          </w:p>
        </w:tc>
        <w:tc>
          <w:tcPr>
            <w:tcW w:w="1395" w:type="dxa"/>
            <w:gridSpan w:val="3"/>
            <w:tcBorders>
              <w:top w:val="nil"/>
              <w:left w:val="nil"/>
              <w:bottom w:val="nil"/>
              <w:right w:val="single" w:sz="4" w:space="0" w:color="000000"/>
            </w:tcBorders>
            <w:shd w:val="clear" w:color="000000" w:fill="FFFFFF"/>
            <w:hideMark/>
          </w:tcPr>
          <w:p w14:paraId="632AE11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lastRenderedPageBreak/>
              <w:t>-</w:t>
            </w:r>
          </w:p>
        </w:tc>
        <w:tc>
          <w:tcPr>
            <w:tcW w:w="1548" w:type="dxa"/>
            <w:gridSpan w:val="2"/>
            <w:tcBorders>
              <w:top w:val="nil"/>
              <w:left w:val="nil"/>
              <w:bottom w:val="nil"/>
              <w:right w:val="single" w:sz="4" w:space="0" w:color="000000"/>
            </w:tcBorders>
            <w:shd w:val="clear" w:color="000000" w:fill="FFFFFF"/>
            <w:hideMark/>
          </w:tcPr>
          <w:p w14:paraId="7F0A065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EA259C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559F74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564CADD6"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498F6A5"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Outros Serviços</w:t>
            </w:r>
          </w:p>
        </w:tc>
        <w:tc>
          <w:tcPr>
            <w:tcW w:w="1395" w:type="dxa"/>
            <w:gridSpan w:val="3"/>
            <w:tcBorders>
              <w:top w:val="nil"/>
              <w:left w:val="nil"/>
              <w:bottom w:val="nil"/>
              <w:right w:val="single" w:sz="4" w:space="0" w:color="000000"/>
            </w:tcBorders>
            <w:shd w:val="clear" w:color="000000" w:fill="FFFFFF"/>
            <w:hideMark/>
          </w:tcPr>
          <w:p w14:paraId="0B3B019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1B8DC0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BDE51D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AF64F4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52302FF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6B5D092"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Transferências Correntes</w:t>
            </w:r>
          </w:p>
        </w:tc>
        <w:tc>
          <w:tcPr>
            <w:tcW w:w="1395" w:type="dxa"/>
            <w:gridSpan w:val="3"/>
            <w:tcBorders>
              <w:top w:val="nil"/>
              <w:left w:val="nil"/>
              <w:bottom w:val="nil"/>
              <w:right w:val="single" w:sz="4" w:space="0" w:color="000000"/>
            </w:tcBorders>
            <w:shd w:val="clear" w:color="000000" w:fill="FFFFFF"/>
            <w:hideMark/>
          </w:tcPr>
          <w:p w14:paraId="180F451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CDB155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BCF9AF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06785A6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41288E64"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DAD6383"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Outras Receitas Correntes</w:t>
            </w:r>
          </w:p>
        </w:tc>
        <w:tc>
          <w:tcPr>
            <w:tcW w:w="1395" w:type="dxa"/>
            <w:gridSpan w:val="3"/>
            <w:tcBorders>
              <w:top w:val="nil"/>
              <w:left w:val="nil"/>
              <w:bottom w:val="nil"/>
              <w:right w:val="single" w:sz="4" w:space="0" w:color="000000"/>
            </w:tcBorders>
            <w:shd w:val="clear" w:color="000000" w:fill="FFFFFF"/>
            <w:hideMark/>
          </w:tcPr>
          <w:p w14:paraId="1FCF5C5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115BDC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A1E957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5.859,09</w:t>
            </w:r>
          </w:p>
        </w:tc>
        <w:tc>
          <w:tcPr>
            <w:tcW w:w="2410" w:type="dxa"/>
            <w:gridSpan w:val="4"/>
            <w:tcBorders>
              <w:top w:val="nil"/>
              <w:left w:val="nil"/>
              <w:bottom w:val="nil"/>
              <w:right w:val="single" w:sz="4" w:space="0" w:color="000000"/>
            </w:tcBorders>
            <w:shd w:val="clear" w:color="000000" w:fill="FFFFFF"/>
            <w:hideMark/>
          </w:tcPr>
          <w:p w14:paraId="3259FC1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5.859,09</w:t>
            </w:r>
          </w:p>
        </w:tc>
      </w:tr>
      <w:tr w:rsidR="005606B0" w:rsidRPr="005606B0" w14:paraId="4F9B6CFD"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BEB6739"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Multas Administrativas, Contratuais e Judiciais</w:t>
            </w:r>
          </w:p>
        </w:tc>
        <w:tc>
          <w:tcPr>
            <w:tcW w:w="1395" w:type="dxa"/>
            <w:gridSpan w:val="3"/>
            <w:tcBorders>
              <w:top w:val="nil"/>
              <w:left w:val="nil"/>
              <w:bottom w:val="nil"/>
              <w:right w:val="single" w:sz="4" w:space="0" w:color="000000"/>
            </w:tcBorders>
            <w:shd w:val="clear" w:color="000000" w:fill="FFFFFF"/>
            <w:hideMark/>
          </w:tcPr>
          <w:p w14:paraId="20E3C7D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D75ECD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00C431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3.267,49</w:t>
            </w:r>
          </w:p>
        </w:tc>
        <w:tc>
          <w:tcPr>
            <w:tcW w:w="2410" w:type="dxa"/>
            <w:gridSpan w:val="4"/>
            <w:tcBorders>
              <w:top w:val="nil"/>
              <w:left w:val="nil"/>
              <w:bottom w:val="nil"/>
              <w:right w:val="single" w:sz="4" w:space="0" w:color="000000"/>
            </w:tcBorders>
            <w:shd w:val="clear" w:color="000000" w:fill="FFFFFF"/>
            <w:hideMark/>
          </w:tcPr>
          <w:p w14:paraId="4175647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3.267,49</w:t>
            </w:r>
          </w:p>
        </w:tc>
      </w:tr>
      <w:tr w:rsidR="005606B0" w:rsidRPr="005606B0" w14:paraId="218C7FA1"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8B0FE4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Indenizações, Restituições e Ressarcimentos</w:t>
            </w:r>
          </w:p>
        </w:tc>
        <w:tc>
          <w:tcPr>
            <w:tcW w:w="1395" w:type="dxa"/>
            <w:gridSpan w:val="3"/>
            <w:tcBorders>
              <w:top w:val="nil"/>
              <w:left w:val="nil"/>
              <w:bottom w:val="nil"/>
              <w:right w:val="single" w:sz="4" w:space="0" w:color="000000"/>
            </w:tcBorders>
            <w:shd w:val="clear" w:color="000000" w:fill="FFFFFF"/>
            <w:hideMark/>
          </w:tcPr>
          <w:p w14:paraId="5916BD0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85DD4CF"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22B9F64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2.591,60</w:t>
            </w:r>
          </w:p>
        </w:tc>
        <w:tc>
          <w:tcPr>
            <w:tcW w:w="2410" w:type="dxa"/>
            <w:gridSpan w:val="4"/>
            <w:tcBorders>
              <w:top w:val="nil"/>
              <w:left w:val="nil"/>
              <w:bottom w:val="nil"/>
              <w:right w:val="single" w:sz="4" w:space="0" w:color="000000"/>
            </w:tcBorders>
            <w:shd w:val="clear" w:color="000000" w:fill="FFFFFF"/>
            <w:hideMark/>
          </w:tcPr>
          <w:p w14:paraId="532A871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2.591,60</w:t>
            </w:r>
          </w:p>
        </w:tc>
      </w:tr>
      <w:tr w:rsidR="005606B0" w:rsidRPr="005606B0" w14:paraId="363FAFC2"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608FEE9"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Bens, Direitos e Valores Incorporados ao Patrimônio Público</w:t>
            </w:r>
          </w:p>
        </w:tc>
        <w:tc>
          <w:tcPr>
            <w:tcW w:w="1395" w:type="dxa"/>
            <w:gridSpan w:val="3"/>
            <w:tcBorders>
              <w:top w:val="nil"/>
              <w:left w:val="nil"/>
              <w:bottom w:val="nil"/>
              <w:right w:val="single" w:sz="4" w:space="0" w:color="000000"/>
            </w:tcBorders>
            <w:shd w:val="clear" w:color="000000" w:fill="FFFFFF"/>
            <w:hideMark/>
          </w:tcPr>
          <w:p w14:paraId="4227E5B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0FA3A83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4793BE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09FC7C7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F2795A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44666BD"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Multas e Juros de Mora das Receitas de Capital</w:t>
            </w:r>
          </w:p>
        </w:tc>
        <w:tc>
          <w:tcPr>
            <w:tcW w:w="1395" w:type="dxa"/>
            <w:gridSpan w:val="3"/>
            <w:tcBorders>
              <w:top w:val="nil"/>
              <w:left w:val="nil"/>
              <w:bottom w:val="nil"/>
              <w:right w:val="single" w:sz="4" w:space="0" w:color="000000"/>
            </w:tcBorders>
            <w:shd w:val="clear" w:color="000000" w:fill="FFFFFF"/>
            <w:hideMark/>
          </w:tcPr>
          <w:p w14:paraId="5BE0428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564A45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1013DA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67A7E5C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0198FD13"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CA6147F"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Demais Receitas Correntes</w:t>
            </w:r>
          </w:p>
        </w:tc>
        <w:tc>
          <w:tcPr>
            <w:tcW w:w="1395" w:type="dxa"/>
            <w:gridSpan w:val="3"/>
            <w:tcBorders>
              <w:top w:val="nil"/>
              <w:left w:val="nil"/>
              <w:bottom w:val="nil"/>
              <w:right w:val="single" w:sz="4" w:space="0" w:color="000000"/>
            </w:tcBorders>
            <w:shd w:val="clear" w:color="000000" w:fill="FFFFFF"/>
            <w:hideMark/>
          </w:tcPr>
          <w:p w14:paraId="2A6D0F4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4EFC0A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CBF9B4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0DB55C0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ECE82B2"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53164AB"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RECEITAS DE CAPITAL</w:t>
            </w:r>
          </w:p>
        </w:tc>
        <w:tc>
          <w:tcPr>
            <w:tcW w:w="1395" w:type="dxa"/>
            <w:gridSpan w:val="3"/>
            <w:tcBorders>
              <w:top w:val="nil"/>
              <w:left w:val="nil"/>
              <w:bottom w:val="nil"/>
              <w:right w:val="single" w:sz="4" w:space="0" w:color="000000"/>
            </w:tcBorders>
            <w:shd w:val="clear" w:color="000000" w:fill="FFFFFF"/>
            <w:hideMark/>
          </w:tcPr>
          <w:p w14:paraId="32EFD8C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65B20E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1093D7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3A88D7E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00CE8C5D"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378A3BB"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Operações de Crédito</w:t>
            </w:r>
          </w:p>
        </w:tc>
        <w:tc>
          <w:tcPr>
            <w:tcW w:w="1395" w:type="dxa"/>
            <w:gridSpan w:val="3"/>
            <w:tcBorders>
              <w:top w:val="nil"/>
              <w:left w:val="nil"/>
              <w:bottom w:val="nil"/>
              <w:right w:val="single" w:sz="4" w:space="0" w:color="000000"/>
            </w:tcBorders>
            <w:shd w:val="clear" w:color="000000" w:fill="FFFFFF"/>
            <w:hideMark/>
          </w:tcPr>
          <w:p w14:paraId="062E183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163192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1C8784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42BA515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7D33E51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EEB6989"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Operações de Crédito Internas</w:t>
            </w:r>
          </w:p>
        </w:tc>
        <w:tc>
          <w:tcPr>
            <w:tcW w:w="1395" w:type="dxa"/>
            <w:gridSpan w:val="3"/>
            <w:tcBorders>
              <w:top w:val="nil"/>
              <w:left w:val="nil"/>
              <w:bottom w:val="nil"/>
              <w:right w:val="single" w:sz="4" w:space="0" w:color="000000"/>
            </w:tcBorders>
            <w:shd w:val="clear" w:color="000000" w:fill="FFFFFF"/>
            <w:hideMark/>
          </w:tcPr>
          <w:p w14:paraId="783C648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FE906B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9B2715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DB3FE6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1979D0E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AE9D484"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Operações de Crédito Externas</w:t>
            </w:r>
          </w:p>
        </w:tc>
        <w:tc>
          <w:tcPr>
            <w:tcW w:w="1395" w:type="dxa"/>
            <w:gridSpan w:val="3"/>
            <w:tcBorders>
              <w:top w:val="nil"/>
              <w:left w:val="nil"/>
              <w:bottom w:val="nil"/>
              <w:right w:val="single" w:sz="4" w:space="0" w:color="000000"/>
            </w:tcBorders>
            <w:shd w:val="clear" w:color="000000" w:fill="FFFFFF"/>
            <w:hideMark/>
          </w:tcPr>
          <w:p w14:paraId="078AA85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6D68EA0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CE6A88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67DCB78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1BAB8BA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150B284"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Alienação de Bens</w:t>
            </w:r>
          </w:p>
        </w:tc>
        <w:tc>
          <w:tcPr>
            <w:tcW w:w="1395" w:type="dxa"/>
            <w:gridSpan w:val="3"/>
            <w:tcBorders>
              <w:top w:val="nil"/>
              <w:left w:val="nil"/>
              <w:bottom w:val="nil"/>
              <w:right w:val="single" w:sz="4" w:space="0" w:color="000000"/>
            </w:tcBorders>
            <w:shd w:val="clear" w:color="000000" w:fill="FFFFFF"/>
            <w:hideMark/>
          </w:tcPr>
          <w:p w14:paraId="3FDD686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BFB8B1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C13D05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4F2D65E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58706F39"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F19C17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Alienação de Bens Móveis</w:t>
            </w:r>
          </w:p>
        </w:tc>
        <w:tc>
          <w:tcPr>
            <w:tcW w:w="1395" w:type="dxa"/>
            <w:gridSpan w:val="3"/>
            <w:tcBorders>
              <w:top w:val="nil"/>
              <w:left w:val="nil"/>
              <w:bottom w:val="nil"/>
              <w:right w:val="single" w:sz="4" w:space="0" w:color="000000"/>
            </w:tcBorders>
            <w:shd w:val="clear" w:color="000000" w:fill="FFFFFF"/>
            <w:hideMark/>
          </w:tcPr>
          <w:p w14:paraId="3A1EC6DF"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9C0230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B0D222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1E4251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6305746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C67C5A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Alienação de Bens Imóveis</w:t>
            </w:r>
          </w:p>
        </w:tc>
        <w:tc>
          <w:tcPr>
            <w:tcW w:w="1395" w:type="dxa"/>
            <w:gridSpan w:val="3"/>
            <w:tcBorders>
              <w:top w:val="nil"/>
              <w:left w:val="nil"/>
              <w:bottom w:val="nil"/>
              <w:right w:val="single" w:sz="4" w:space="0" w:color="000000"/>
            </w:tcBorders>
            <w:shd w:val="clear" w:color="000000" w:fill="FFFFFF"/>
            <w:hideMark/>
          </w:tcPr>
          <w:p w14:paraId="6415AF3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EEFC96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00DD73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6E05792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43654F2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35080B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Alienação de Bens Intangíveis</w:t>
            </w:r>
          </w:p>
        </w:tc>
        <w:tc>
          <w:tcPr>
            <w:tcW w:w="1395" w:type="dxa"/>
            <w:gridSpan w:val="3"/>
            <w:tcBorders>
              <w:top w:val="nil"/>
              <w:left w:val="nil"/>
              <w:bottom w:val="nil"/>
              <w:right w:val="single" w:sz="4" w:space="0" w:color="000000"/>
            </w:tcBorders>
            <w:shd w:val="clear" w:color="000000" w:fill="FFFFFF"/>
            <w:hideMark/>
          </w:tcPr>
          <w:p w14:paraId="2265F34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C3195C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54B974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4FF6A00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09B40E2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09B8B7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Amortização de Empréstimos</w:t>
            </w:r>
          </w:p>
        </w:tc>
        <w:tc>
          <w:tcPr>
            <w:tcW w:w="1395" w:type="dxa"/>
            <w:gridSpan w:val="3"/>
            <w:tcBorders>
              <w:top w:val="nil"/>
              <w:left w:val="nil"/>
              <w:bottom w:val="nil"/>
              <w:right w:val="single" w:sz="4" w:space="0" w:color="000000"/>
            </w:tcBorders>
            <w:shd w:val="clear" w:color="000000" w:fill="FFFFFF"/>
            <w:hideMark/>
          </w:tcPr>
          <w:p w14:paraId="0A42932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713EBC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248018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6F6ED37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2DC74B82"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B906475"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Transferências de Capital</w:t>
            </w:r>
          </w:p>
        </w:tc>
        <w:tc>
          <w:tcPr>
            <w:tcW w:w="1395" w:type="dxa"/>
            <w:gridSpan w:val="3"/>
            <w:tcBorders>
              <w:top w:val="nil"/>
              <w:left w:val="nil"/>
              <w:bottom w:val="nil"/>
              <w:right w:val="single" w:sz="4" w:space="0" w:color="000000"/>
            </w:tcBorders>
            <w:shd w:val="clear" w:color="000000" w:fill="FFFFFF"/>
            <w:hideMark/>
          </w:tcPr>
          <w:p w14:paraId="4D6AB85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22FBC2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C51DB0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B4C00C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47F485E9"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1A87319"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Outras Receitas de Capital</w:t>
            </w:r>
          </w:p>
        </w:tc>
        <w:tc>
          <w:tcPr>
            <w:tcW w:w="1395" w:type="dxa"/>
            <w:gridSpan w:val="3"/>
            <w:tcBorders>
              <w:top w:val="nil"/>
              <w:left w:val="nil"/>
              <w:bottom w:val="nil"/>
              <w:right w:val="single" w:sz="4" w:space="0" w:color="000000"/>
            </w:tcBorders>
            <w:shd w:val="clear" w:color="000000" w:fill="FFFFFF"/>
            <w:hideMark/>
          </w:tcPr>
          <w:p w14:paraId="46545AC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D2A5B5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4CFE8EB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5CB5DD3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394A93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AC209F3"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Integralização do Capital Social</w:t>
            </w:r>
          </w:p>
        </w:tc>
        <w:tc>
          <w:tcPr>
            <w:tcW w:w="1395" w:type="dxa"/>
            <w:gridSpan w:val="3"/>
            <w:tcBorders>
              <w:top w:val="nil"/>
              <w:left w:val="nil"/>
              <w:bottom w:val="nil"/>
              <w:right w:val="single" w:sz="4" w:space="0" w:color="000000"/>
            </w:tcBorders>
            <w:shd w:val="clear" w:color="000000" w:fill="FFFFFF"/>
            <w:hideMark/>
          </w:tcPr>
          <w:p w14:paraId="51045BA2"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F3C441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60C47C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102B2E1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4EB6F76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92C499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Resultado do Banco Central do Brasil</w:t>
            </w:r>
          </w:p>
        </w:tc>
        <w:tc>
          <w:tcPr>
            <w:tcW w:w="1395" w:type="dxa"/>
            <w:gridSpan w:val="3"/>
            <w:tcBorders>
              <w:top w:val="nil"/>
              <w:left w:val="nil"/>
              <w:bottom w:val="nil"/>
              <w:right w:val="single" w:sz="4" w:space="0" w:color="000000"/>
            </w:tcBorders>
            <w:shd w:val="clear" w:color="000000" w:fill="FFFFFF"/>
            <w:hideMark/>
          </w:tcPr>
          <w:p w14:paraId="130F2E6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874AA8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EBF710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515F43C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3E630EB1"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C3E6F1A"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Remuneração das Disponibilidades do Tesouro Nacional</w:t>
            </w:r>
          </w:p>
        </w:tc>
        <w:tc>
          <w:tcPr>
            <w:tcW w:w="1395" w:type="dxa"/>
            <w:gridSpan w:val="3"/>
            <w:tcBorders>
              <w:top w:val="nil"/>
              <w:left w:val="nil"/>
              <w:bottom w:val="nil"/>
              <w:right w:val="single" w:sz="4" w:space="0" w:color="000000"/>
            </w:tcBorders>
            <w:shd w:val="clear" w:color="000000" w:fill="FFFFFF"/>
            <w:hideMark/>
          </w:tcPr>
          <w:p w14:paraId="6239313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72276C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033A20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27DC02C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1340D77"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9376EF2"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Resgate de Títulos do Tesouro Nacional</w:t>
            </w:r>
          </w:p>
        </w:tc>
        <w:tc>
          <w:tcPr>
            <w:tcW w:w="1395" w:type="dxa"/>
            <w:gridSpan w:val="3"/>
            <w:tcBorders>
              <w:top w:val="nil"/>
              <w:left w:val="nil"/>
              <w:bottom w:val="nil"/>
              <w:right w:val="single" w:sz="4" w:space="0" w:color="000000"/>
            </w:tcBorders>
            <w:shd w:val="clear" w:color="000000" w:fill="FFFFFF"/>
            <w:hideMark/>
          </w:tcPr>
          <w:p w14:paraId="5EA8212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30D2DC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BA2569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DE04E9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43764CB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4F5459A"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Demais Receitas de Capital</w:t>
            </w:r>
          </w:p>
        </w:tc>
        <w:tc>
          <w:tcPr>
            <w:tcW w:w="1395" w:type="dxa"/>
            <w:gridSpan w:val="3"/>
            <w:tcBorders>
              <w:top w:val="nil"/>
              <w:left w:val="nil"/>
              <w:bottom w:val="nil"/>
              <w:right w:val="single" w:sz="4" w:space="0" w:color="000000"/>
            </w:tcBorders>
            <w:shd w:val="clear" w:color="000000" w:fill="FFFFFF"/>
            <w:hideMark/>
          </w:tcPr>
          <w:p w14:paraId="307C07B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140474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9FC36A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1BCA85A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18DF603" w14:textId="77777777" w:rsidTr="000B656A">
        <w:trPr>
          <w:trHeight w:val="199"/>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2C698AF4"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SUBTOTAL DE RECEITAS</w:t>
            </w:r>
          </w:p>
        </w:tc>
        <w:tc>
          <w:tcPr>
            <w:tcW w:w="1395" w:type="dxa"/>
            <w:gridSpan w:val="3"/>
            <w:tcBorders>
              <w:top w:val="single" w:sz="4" w:space="0" w:color="000000"/>
              <w:left w:val="nil"/>
              <w:bottom w:val="single" w:sz="4" w:space="0" w:color="000000"/>
              <w:right w:val="single" w:sz="4" w:space="0" w:color="000000"/>
            </w:tcBorders>
            <w:shd w:val="clear" w:color="000000" w:fill="FFFFFF"/>
            <w:hideMark/>
          </w:tcPr>
          <w:p w14:paraId="68048C4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1548" w:type="dxa"/>
            <w:gridSpan w:val="2"/>
            <w:tcBorders>
              <w:top w:val="single" w:sz="4" w:space="0" w:color="000000"/>
              <w:left w:val="nil"/>
              <w:bottom w:val="single" w:sz="4" w:space="0" w:color="000000"/>
              <w:right w:val="single" w:sz="4" w:space="0" w:color="000000"/>
            </w:tcBorders>
            <w:shd w:val="clear" w:color="000000" w:fill="FFFFFF"/>
            <w:hideMark/>
          </w:tcPr>
          <w:p w14:paraId="11857CB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2705" w:type="dxa"/>
            <w:gridSpan w:val="5"/>
            <w:tcBorders>
              <w:top w:val="single" w:sz="4" w:space="0" w:color="000000"/>
              <w:left w:val="nil"/>
              <w:bottom w:val="single" w:sz="4" w:space="0" w:color="000000"/>
              <w:right w:val="single" w:sz="4" w:space="0" w:color="000000"/>
            </w:tcBorders>
            <w:shd w:val="clear" w:color="000000" w:fill="FFFFFF"/>
            <w:hideMark/>
          </w:tcPr>
          <w:p w14:paraId="490F6AC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582.021,29</w:t>
            </w:r>
          </w:p>
        </w:tc>
        <w:tc>
          <w:tcPr>
            <w:tcW w:w="2410" w:type="dxa"/>
            <w:gridSpan w:val="4"/>
            <w:tcBorders>
              <w:top w:val="single" w:sz="4" w:space="0" w:color="000000"/>
              <w:left w:val="nil"/>
              <w:bottom w:val="single" w:sz="4" w:space="0" w:color="000000"/>
              <w:right w:val="single" w:sz="4" w:space="0" w:color="000000"/>
            </w:tcBorders>
            <w:shd w:val="clear" w:color="000000" w:fill="FFFFFF"/>
            <w:hideMark/>
          </w:tcPr>
          <w:p w14:paraId="6F80216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-2.953.966,71</w:t>
            </w:r>
          </w:p>
        </w:tc>
      </w:tr>
      <w:tr w:rsidR="005606B0" w:rsidRPr="005606B0" w14:paraId="38479F45" w14:textId="77777777" w:rsidTr="000B656A">
        <w:trPr>
          <w:trHeight w:val="199"/>
        </w:trPr>
        <w:tc>
          <w:tcPr>
            <w:tcW w:w="1587" w:type="dxa"/>
            <w:gridSpan w:val="4"/>
            <w:tcBorders>
              <w:top w:val="single" w:sz="4" w:space="0" w:color="000000"/>
              <w:left w:val="single" w:sz="4" w:space="0" w:color="000000"/>
              <w:bottom w:val="nil"/>
              <w:right w:val="single" w:sz="4" w:space="0" w:color="000000"/>
            </w:tcBorders>
            <w:shd w:val="clear" w:color="000000" w:fill="FFFFFF"/>
            <w:hideMark/>
          </w:tcPr>
          <w:p w14:paraId="5E238E28"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REFINANCIAMENTO</w:t>
            </w:r>
          </w:p>
        </w:tc>
        <w:tc>
          <w:tcPr>
            <w:tcW w:w="1395" w:type="dxa"/>
            <w:gridSpan w:val="3"/>
            <w:tcBorders>
              <w:top w:val="single" w:sz="4" w:space="0" w:color="000000"/>
              <w:left w:val="nil"/>
              <w:bottom w:val="nil"/>
              <w:right w:val="single" w:sz="4" w:space="0" w:color="000000"/>
            </w:tcBorders>
            <w:shd w:val="clear" w:color="000000" w:fill="FFFFFF"/>
            <w:hideMark/>
          </w:tcPr>
          <w:p w14:paraId="15116FC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single" w:sz="4" w:space="0" w:color="000000"/>
              <w:left w:val="nil"/>
              <w:bottom w:val="nil"/>
              <w:right w:val="single" w:sz="4" w:space="0" w:color="000000"/>
            </w:tcBorders>
            <w:shd w:val="clear" w:color="000000" w:fill="FFFFFF"/>
            <w:hideMark/>
          </w:tcPr>
          <w:p w14:paraId="58FAA1B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single" w:sz="4" w:space="0" w:color="000000"/>
              <w:left w:val="nil"/>
              <w:bottom w:val="nil"/>
              <w:right w:val="single" w:sz="4" w:space="0" w:color="000000"/>
            </w:tcBorders>
            <w:shd w:val="clear" w:color="000000" w:fill="FFFFFF"/>
            <w:hideMark/>
          </w:tcPr>
          <w:p w14:paraId="221B346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single" w:sz="4" w:space="0" w:color="000000"/>
              <w:left w:val="nil"/>
              <w:bottom w:val="nil"/>
              <w:right w:val="single" w:sz="4" w:space="0" w:color="000000"/>
            </w:tcBorders>
            <w:shd w:val="clear" w:color="000000" w:fill="FFFFFF"/>
            <w:hideMark/>
          </w:tcPr>
          <w:p w14:paraId="08B58F5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6CB17A8"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EB5DE2D"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Operações de Crédito Internas</w:t>
            </w:r>
          </w:p>
        </w:tc>
        <w:tc>
          <w:tcPr>
            <w:tcW w:w="1395" w:type="dxa"/>
            <w:gridSpan w:val="3"/>
            <w:tcBorders>
              <w:top w:val="nil"/>
              <w:left w:val="nil"/>
              <w:bottom w:val="nil"/>
              <w:right w:val="single" w:sz="4" w:space="0" w:color="000000"/>
            </w:tcBorders>
            <w:shd w:val="clear" w:color="000000" w:fill="FFFFFF"/>
            <w:hideMark/>
          </w:tcPr>
          <w:p w14:paraId="1219427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6E1761B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20D645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26CECE3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3A59F19D"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85780E5"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Mobiliária</w:t>
            </w:r>
          </w:p>
        </w:tc>
        <w:tc>
          <w:tcPr>
            <w:tcW w:w="1395" w:type="dxa"/>
            <w:gridSpan w:val="3"/>
            <w:tcBorders>
              <w:top w:val="nil"/>
              <w:left w:val="nil"/>
              <w:bottom w:val="nil"/>
              <w:right w:val="single" w:sz="4" w:space="0" w:color="000000"/>
            </w:tcBorders>
            <w:shd w:val="clear" w:color="000000" w:fill="FFFFFF"/>
            <w:hideMark/>
          </w:tcPr>
          <w:p w14:paraId="6FF8842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BF246B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088F10F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38B196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0063BFA4"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796D73F"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Contratual</w:t>
            </w:r>
          </w:p>
        </w:tc>
        <w:tc>
          <w:tcPr>
            <w:tcW w:w="1395" w:type="dxa"/>
            <w:gridSpan w:val="3"/>
            <w:tcBorders>
              <w:top w:val="nil"/>
              <w:left w:val="nil"/>
              <w:bottom w:val="nil"/>
              <w:right w:val="single" w:sz="4" w:space="0" w:color="000000"/>
            </w:tcBorders>
            <w:shd w:val="clear" w:color="000000" w:fill="FFFFFF"/>
            <w:hideMark/>
          </w:tcPr>
          <w:p w14:paraId="60CC631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C02C6C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319043B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0683912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096E1444"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DBB947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Operações de </w:t>
            </w:r>
            <w:r w:rsidRPr="005606B0">
              <w:rPr>
                <w:rFonts w:cs="Arial"/>
                <w:b/>
                <w:bCs/>
                <w:color w:val="000000"/>
                <w:sz w:val="14"/>
                <w:szCs w:val="14"/>
              </w:rPr>
              <w:lastRenderedPageBreak/>
              <w:t>Crédito Externas</w:t>
            </w:r>
          </w:p>
        </w:tc>
        <w:tc>
          <w:tcPr>
            <w:tcW w:w="1395" w:type="dxa"/>
            <w:gridSpan w:val="3"/>
            <w:tcBorders>
              <w:top w:val="nil"/>
              <w:left w:val="nil"/>
              <w:bottom w:val="nil"/>
              <w:right w:val="single" w:sz="4" w:space="0" w:color="000000"/>
            </w:tcBorders>
            <w:shd w:val="clear" w:color="000000" w:fill="FFFFFF"/>
            <w:hideMark/>
          </w:tcPr>
          <w:p w14:paraId="703BD20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lastRenderedPageBreak/>
              <w:t>-</w:t>
            </w:r>
          </w:p>
        </w:tc>
        <w:tc>
          <w:tcPr>
            <w:tcW w:w="1548" w:type="dxa"/>
            <w:gridSpan w:val="2"/>
            <w:tcBorders>
              <w:top w:val="nil"/>
              <w:left w:val="nil"/>
              <w:bottom w:val="nil"/>
              <w:right w:val="single" w:sz="4" w:space="0" w:color="000000"/>
            </w:tcBorders>
            <w:shd w:val="clear" w:color="000000" w:fill="FFFFFF"/>
            <w:hideMark/>
          </w:tcPr>
          <w:p w14:paraId="41F455B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58972B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1502045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490AB79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F0C3C2F"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Mobiliária</w:t>
            </w:r>
          </w:p>
        </w:tc>
        <w:tc>
          <w:tcPr>
            <w:tcW w:w="1395" w:type="dxa"/>
            <w:gridSpan w:val="3"/>
            <w:tcBorders>
              <w:top w:val="nil"/>
              <w:left w:val="nil"/>
              <w:bottom w:val="nil"/>
              <w:right w:val="single" w:sz="4" w:space="0" w:color="000000"/>
            </w:tcBorders>
            <w:shd w:val="clear" w:color="000000" w:fill="FFFFFF"/>
            <w:hideMark/>
          </w:tcPr>
          <w:p w14:paraId="736DBBD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3CC7FC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674F9AA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73EC3DC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482DFE9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3B32BE0E"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Contratual</w:t>
            </w:r>
          </w:p>
        </w:tc>
        <w:tc>
          <w:tcPr>
            <w:tcW w:w="1395" w:type="dxa"/>
            <w:gridSpan w:val="3"/>
            <w:tcBorders>
              <w:top w:val="nil"/>
              <w:left w:val="nil"/>
              <w:bottom w:val="nil"/>
              <w:right w:val="single" w:sz="4" w:space="0" w:color="000000"/>
            </w:tcBorders>
            <w:shd w:val="clear" w:color="000000" w:fill="FFFFFF"/>
            <w:hideMark/>
          </w:tcPr>
          <w:p w14:paraId="24B1E58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7BEEF4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52EDD64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09421BB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7B04E73" w14:textId="77777777" w:rsidTr="000B656A">
        <w:trPr>
          <w:trHeight w:val="199"/>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278DC3A6"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SUBTOTAL COM REFINANCIAMENTO</w:t>
            </w:r>
          </w:p>
        </w:tc>
        <w:tc>
          <w:tcPr>
            <w:tcW w:w="1395" w:type="dxa"/>
            <w:gridSpan w:val="3"/>
            <w:tcBorders>
              <w:top w:val="single" w:sz="4" w:space="0" w:color="000000"/>
              <w:left w:val="nil"/>
              <w:bottom w:val="single" w:sz="4" w:space="0" w:color="000000"/>
              <w:right w:val="single" w:sz="4" w:space="0" w:color="000000"/>
            </w:tcBorders>
            <w:shd w:val="clear" w:color="000000" w:fill="FFFFFF"/>
            <w:hideMark/>
          </w:tcPr>
          <w:p w14:paraId="04977F6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1548" w:type="dxa"/>
            <w:gridSpan w:val="2"/>
            <w:tcBorders>
              <w:top w:val="single" w:sz="4" w:space="0" w:color="000000"/>
              <w:left w:val="nil"/>
              <w:bottom w:val="single" w:sz="4" w:space="0" w:color="000000"/>
              <w:right w:val="single" w:sz="4" w:space="0" w:color="000000"/>
            </w:tcBorders>
            <w:shd w:val="clear" w:color="000000" w:fill="FFFFFF"/>
            <w:hideMark/>
          </w:tcPr>
          <w:p w14:paraId="42FEC8C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2705" w:type="dxa"/>
            <w:gridSpan w:val="5"/>
            <w:tcBorders>
              <w:top w:val="single" w:sz="4" w:space="0" w:color="000000"/>
              <w:left w:val="nil"/>
              <w:bottom w:val="single" w:sz="4" w:space="0" w:color="000000"/>
              <w:right w:val="single" w:sz="4" w:space="0" w:color="000000"/>
            </w:tcBorders>
            <w:shd w:val="clear" w:color="000000" w:fill="FFFFFF"/>
            <w:hideMark/>
          </w:tcPr>
          <w:p w14:paraId="4368CBD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582.021,29</w:t>
            </w:r>
          </w:p>
        </w:tc>
        <w:tc>
          <w:tcPr>
            <w:tcW w:w="2410" w:type="dxa"/>
            <w:gridSpan w:val="4"/>
            <w:tcBorders>
              <w:top w:val="single" w:sz="4" w:space="0" w:color="000000"/>
              <w:left w:val="nil"/>
              <w:bottom w:val="single" w:sz="4" w:space="0" w:color="000000"/>
              <w:right w:val="single" w:sz="4" w:space="0" w:color="000000"/>
            </w:tcBorders>
            <w:shd w:val="clear" w:color="000000" w:fill="FFFFFF"/>
            <w:hideMark/>
          </w:tcPr>
          <w:p w14:paraId="2660B94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-2.953.966,71</w:t>
            </w:r>
          </w:p>
        </w:tc>
      </w:tr>
      <w:tr w:rsidR="005606B0" w:rsidRPr="005606B0" w14:paraId="7402A28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1BE8F6E"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DEFICIT</w:t>
            </w:r>
          </w:p>
        </w:tc>
        <w:tc>
          <w:tcPr>
            <w:tcW w:w="1395" w:type="dxa"/>
            <w:gridSpan w:val="3"/>
            <w:tcBorders>
              <w:top w:val="nil"/>
              <w:left w:val="nil"/>
              <w:bottom w:val="nil"/>
              <w:right w:val="single" w:sz="4" w:space="0" w:color="000000"/>
            </w:tcBorders>
            <w:shd w:val="clear" w:color="000000" w:fill="FFFFFF"/>
            <w:hideMark/>
          </w:tcPr>
          <w:p w14:paraId="3691604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 </w:t>
            </w:r>
          </w:p>
        </w:tc>
        <w:tc>
          <w:tcPr>
            <w:tcW w:w="1548" w:type="dxa"/>
            <w:gridSpan w:val="2"/>
            <w:tcBorders>
              <w:top w:val="nil"/>
              <w:left w:val="nil"/>
              <w:bottom w:val="nil"/>
              <w:right w:val="single" w:sz="4" w:space="0" w:color="000000"/>
            </w:tcBorders>
            <w:shd w:val="clear" w:color="000000" w:fill="FFFFFF"/>
            <w:hideMark/>
          </w:tcPr>
          <w:p w14:paraId="022669A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 </w:t>
            </w:r>
          </w:p>
        </w:tc>
        <w:tc>
          <w:tcPr>
            <w:tcW w:w="2705" w:type="dxa"/>
            <w:gridSpan w:val="5"/>
            <w:tcBorders>
              <w:top w:val="nil"/>
              <w:left w:val="nil"/>
              <w:bottom w:val="nil"/>
              <w:right w:val="single" w:sz="4" w:space="0" w:color="000000"/>
            </w:tcBorders>
            <w:shd w:val="clear" w:color="000000" w:fill="FFFFFF"/>
            <w:hideMark/>
          </w:tcPr>
          <w:p w14:paraId="16B0869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507.923.205,96</w:t>
            </w:r>
          </w:p>
        </w:tc>
        <w:tc>
          <w:tcPr>
            <w:tcW w:w="2410" w:type="dxa"/>
            <w:gridSpan w:val="4"/>
            <w:tcBorders>
              <w:top w:val="nil"/>
              <w:left w:val="nil"/>
              <w:bottom w:val="nil"/>
              <w:right w:val="single" w:sz="4" w:space="0" w:color="000000"/>
            </w:tcBorders>
            <w:shd w:val="clear" w:color="000000" w:fill="FFFFFF"/>
            <w:hideMark/>
          </w:tcPr>
          <w:p w14:paraId="0D28DF1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507.923.205,96</w:t>
            </w:r>
          </w:p>
        </w:tc>
      </w:tr>
      <w:tr w:rsidR="005606B0" w:rsidRPr="005606B0" w14:paraId="5C8582C7" w14:textId="77777777" w:rsidTr="000B656A">
        <w:trPr>
          <w:trHeight w:val="199"/>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24232CCE"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TOTAL</w:t>
            </w:r>
          </w:p>
        </w:tc>
        <w:tc>
          <w:tcPr>
            <w:tcW w:w="1395" w:type="dxa"/>
            <w:gridSpan w:val="3"/>
            <w:tcBorders>
              <w:top w:val="single" w:sz="4" w:space="0" w:color="000000"/>
              <w:left w:val="nil"/>
              <w:bottom w:val="single" w:sz="4" w:space="0" w:color="000000"/>
              <w:right w:val="single" w:sz="4" w:space="0" w:color="000000"/>
            </w:tcBorders>
            <w:shd w:val="clear" w:color="000000" w:fill="FFFFFF"/>
            <w:hideMark/>
          </w:tcPr>
          <w:p w14:paraId="747AA13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1548" w:type="dxa"/>
            <w:gridSpan w:val="2"/>
            <w:tcBorders>
              <w:top w:val="single" w:sz="4" w:space="0" w:color="000000"/>
              <w:left w:val="nil"/>
              <w:bottom w:val="single" w:sz="4" w:space="0" w:color="000000"/>
              <w:right w:val="single" w:sz="4" w:space="0" w:color="000000"/>
            </w:tcBorders>
            <w:shd w:val="clear" w:color="000000" w:fill="FFFFFF"/>
            <w:hideMark/>
          </w:tcPr>
          <w:p w14:paraId="1F86C42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3.535.988,00</w:t>
            </w:r>
          </w:p>
        </w:tc>
        <w:tc>
          <w:tcPr>
            <w:tcW w:w="2705" w:type="dxa"/>
            <w:gridSpan w:val="5"/>
            <w:tcBorders>
              <w:top w:val="single" w:sz="4" w:space="0" w:color="000000"/>
              <w:left w:val="nil"/>
              <w:bottom w:val="single" w:sz="4" w:space="0" w:color="000000"/>
              <w:right w:val="single" w:sz="4" w:space="0" w:color="000000"/>
            </w:tcBorders>
            <w:shd w:val="clear" w:color="000000" w:fill="FFFFFF"/>
            <w:hideMark/>
          </w:tcPr>
          <w:p w14:paraId="101F964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508.505.227,25</w:t>
            </w:r>
          </w:p>
        </w:tc>
        <w:tc>
          <w:tcPr>
            <w:tcW w:w="2410" w:type="dxa"/>
            <w:gridSpan w:val="4"/>
            <w:tcBorders>
              <w:top w:val="single" w:sz="4" w:space="0" w:color="000000"/>
              <w:left w:val="nil"/>
              <w:bottom w:val="single" w:sz="4" w:space="0" w:color="000000"/>
              <w:right w:val="single" w:sz="4" w:space="0" w:color="000000"/>
            </w:tcBorders>
            <w:shd w:val="clear" w:color="000000" w:fill="FFFFFF"/>
            <w:hideMark/>
          </w:tcPr>
          <w:p w14:paraId="26D5360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504.969.239,25</w:t>
            </w:r>
          </w:p>
        </w:tc>
      </w:tr>
      <w:tr w:rsidR="005606B0" w:rsidRPr="005606B0" w14:paraId="6EC302C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8F6F1E6"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CRÉDITOS ADICIONAIS ABERTOS</w:t>
            </w:r>
          </w:p>
        </w:tc>
        <w:tc>
          <w:tcPr>
            <w:tcW w:w="1395" w:type="dxa"/>
            <w:gridSpan w:val="3"/>
            <w:tcBorders>
              <w:top w:val="nil"/>
              <w:left w:val="nil"/>
              <w:bottom w:val="nil"/>
              <w:right w:val="single" w:sz="4" w:space="0" w:color="000000"/>
            </w:tcBorders>
            <w:shd w:val="clear" w:color="000000" w:fill="FFFFFF"/>
            <w:hideMark/>
          </w:tcPr>
          <w:p w14:paraId="04AAC3B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2623486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28.698.881,00</w:t>
            </w:r>
          </w:p>
        </w:tc>
        <w:tc>
          <w:tcPr>
            <w:tcW w:w="2705" w:type="dxa"/>
            <w:gridSpan w:val="5"/>
            <w:tcBorders>
              <w:top w:val="nil"/>
              <w:left w:val="nil"/>
              <w:bottom w:val="nil"/>
              <w:right w:val="single" w:sz="4" w:space="0" w:color="000000"/>
            </w:tcBorders>
            <w:shd w:val="clear" w:color="000000" w:fill="FFFFFF"/>
            <w:hideMark/>
          </w:tcPr>
          <w:p w14:paraId="329D7A1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5E61F36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-28.698.881,00</w:t>
            </w:r>
          </w:p>
        </w:tc>
      </w:tr>
      <w:tr w:rsidR="005606B0" w:rsidRPr="005606B0" w14:paraId="40A729AF"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4A4EF9D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Superavit Financeiro</w:t>
            </w:r>
          </w:p>
        </w:tc>
        <w:tc>
          <w:tcPr>
            <w:tcW w:w="1395" w:type="dxa"/>
            <w:gridSpan w:val="3"/>
            <w:tcBorders>
              <w:top w:val="nil"/>
              <w:left w:val="nil"/>
              <w:bottom w:val="nil"/>
              <w:right w:val="single" w:sz="4" w:space="0" w:color="000000"/>
            </w:tcBorders>
            <w:shd w:val="clear" w:color="000000" w:fill="FFFFFF"/>
            <w:hideMark/>
          </w:tcPr>
          <w:p w14:paraId="52D2994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44EDDC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10A01DB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69A02B39"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4F022F89"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7F701B4"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Excesso de Arrecadação</w:t>
            </w:r>
          </w:p>
        </w:tc>
        <w:tc>
          <w:tcPr>
            <w:tcW w:w="1395" w:type="dxa"/>
            <w:gridSpan w:val="3"/>
            <w:tcBorders>
              <w:top w:val="nil"/>
              <w:left w:val="nil"/>
              <w:bottom w:val="nil"/>
              <w:right w:val="single" w:sz="4" w:space="0" w:color="000000"/>
            </w:tcBorders>
            <w:shd w:val="clear" w:color="000000" w:fill="FFFFFF"/>
            <w:hideMark/>
          </w:tcPr>
          <w:p w14:paraId="0A093C2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F55248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705" w:type="dxa"/>
            <w:gridSpan w:val="5"/>
            <w:tcBorders>
              <w:top w:val="nil"/>
              <w:left w:val="nil"/>
              <w:bottom w:val="nil"/>
              <w:right w:val="single" w:sz="4" w:space="0" w:color="000000"/>
            </w:tcBorders>
            <w:shd w:val="clear" w:color="000000" w:fill="FFFFFF"/>
            <w:hideMark/>
          </w:tcPr>
          <w:p w14:paraId="2067BED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471014F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5C1C5C03"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1E67DC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Créditos Cancelados</w:t>
            </w:r>
          </w:p>
        </w:tc>
        <w:tc>
          <w:tcPr>
            <w:tcW w:w="1395" w:type="dxa"/>
            <w:gridSpan w:val="3"/>
            <w:tcBorders>
              <w:top w:val="nil"/>
              <w:left w:val="nil"/>
              <w:bottom w:val="nil"/>
              <w:right w:val="single" w:sz="4" w:space="0" w:color="000000"/>
            </w:tcBorders>
            <w:shd w:val="clear" w:color="000000" w:fill="FFFFFF"/>
            <w:hideMark/>
          </w:tcPr>
          <w:p w14:paraId="2273069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1CFBE0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28.698.881,00</w:t>
            </w:r>
          </w:p>
        </w:tc>
        <w:tc>
          <w:tcPr>
            <w:tcW w:w="2705" w:type="dxa"/>
            <w:gridSpan w:val="5"/>
            <w:tcBorders>
              <w:top w:val="nil"/>
              <w:left w:val="nil"/>
              <w:bottom w:val="nil"/>
              <w:right w:val="single" w:sz="4" w:space="0" w:color="000000"/>
            </w:tcBorders>
            <w:shd w:val="clear" w:color="000000" w:fill="FFFFFF"/>
            <w:hideMark/>
          </w:tcPr>
          <w:p w14:paraId="09B99B6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2410" w:type="dxa"/>
            <w:gridSpan w:val="4"/>
            <w:tcBorders>
              <w:top w:val="nil"/>
              <w:left w:val="nil"/>
              <w:bottom w:val="nil"/>
              <w:right w:val="single" w:sz="4" w:space="0" w:color="000000"/>
            </w:tcBorders>
            <w:shd w:val="clear" w:color="000000" w:fill="FFFFFF"/>
            <w:hideMark/>
          </w:tcPr>
          <w:p w14:paraId="308AE913"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4F4C4AD2" w14:textId="77777777" w:rsidTr="000B656A">
        <w:trPr>
          <w:trHeight w:val="19"/>
        </w:trPr>
        <w:tc>
          <w:tcPr>
            <w:tcW w:w="9645" w:type="dxa"/>
            <w:gridSpan w:val="18"/>
            <w:tcBorders>
              <w:top w:val="single" w:sz="4" w:space="0" w:color="000000"/>
              <w:left w:val="nil"/>
              <w:bottom w:val="nil"/>
              <w:right w:val="nil"/>
            </w:tcBorders>
            <w:shd w:val="clear" w:color="000000" w:fill="FFFFFF"/>
            <w:hideMark/>
          </w:tcPr>
          <w:p w14:paraId="4702BE53"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r>
      <w:tr w:rsidR="005606B0" w:rsidRPr="005606B0" w14:paraId="5EAF6815" w14:textId="77777777" w:rsidTr="000B656A">
        <w:trPr>
          <w:trHeight w:val="199"/>
        </w:trPr>
        <w:tc>
          <w:tcPr>
            <w:tcW w:w="759" w:type="dxa"/>
            <w:tcBorders>
              <w:top w:val="nil"/>
              <w:left w:val="nil"/>
              <w:bottom w:val="nil"/>
              <w:right w:val="nil"/>
            </w:tcBorders>
            <w:shd w:val="clear" w:color="000000" w:fill="FFFFFF"/>
            <w:hideMark/>
          </w:tcPr>
          <w:p w14:paraId="3CDF3DDF"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94" w:type="dxa"/>
            <w:tcBorders>
              <w:top w:val="nil"/>
              <w:left w:val="nil"/>
              <w:bottom w:val="nil"/>
              <w:right w:val="nil"/>
            </w:tcBorders>
            <w:shd w:val="clear" w:color="000000" w:fill="FFFFFF"/>
            <w:hideMark/>
          </w:tcPr>
          <w:p w14:paraId="5B5556D9"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410" w:type="dxa"/>
            <w:tcBorders>
              <w:top w:val="nil"/>
              <w:left w:val="nil"/>
              <w:bottom w:val="nil"/>
              <w:right w:val="nil"/>
            </w:tcBorders>
            <w:shd w:val="clear" w:color="000000" w:fill="FFFFFF"/>
            <w:hideMark/>
          </w:tcPr>
          <w:p w14:paraId="73F19D91"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224" w:type="dxa"/>
            <w:tcBorders>
              <w:top w:val="nil"/>
              <w:left w:val="nil"/>
              <w:bottom w:val="nil"/>
              <w:right w:val="nil"/>
            </w:tcBorders>
            <w:shd w:val="clear" w:color="000000" w:fill="FFFFFF"/>
            <w:hideMark/>
          </w:tcPr>
          <w:p w14:paraId="1736C29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827" w:type="dxa"/>
            <w:tcBorders>
              <w:top w:val="nil"/>
              <w:left w:val="nil"/>
              <w:bottom w:val="nil"/>
              <w:right w:val="nil"/>
            </w:tcBorders>
            <w:shd w:val="clear" w:color="000000" w:fill="FFFFFF"/>
            <w:hideMark/>
          </w:tcPr>
          <w:p w14:paraId="2AD482C3"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370" w:type="dxa"/>
            <w:tcBorders>
              <w:top w:val="nil"/>
              <w:left w:val="nil"/>
              <w:bottom w:val="nil"/>
              <w:right w:val="nil"/>
            </w:tcBorders>
            <w:shd w:val="clear" w:color="000000" w:fill="FFFFFF"/>
            <w:hideMark/>
          </w:tcPr>
          <w:p w14:paraId="35A92D23"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98" w:type="dxa"/>
            <w:tcBorders>
              <w:top w:val="nil"/>
              <w:left w:val="nil"/>
              <w:bottom w:val="nil"/>
              <w:right w:val="nil"/>
            </w:tcBorders>
            <w:shd w:val="clear" w:color="000000" w:fill="FFFFFF"/>
            <w:hideMark/>
          </w:tcPr>
          <w:p w14:paraId="36355754"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513" w:type="dxa"/>
            <w:tcBorders>
              <w:top w:val="nil"/>
              <w:left w:val="nil"/>
              <w:bottom w:val="nil"/>
              <w:right w:val="nil"/>
            </w:tcBorders>
            <w:shd w:val="clear" w:color="000000" w:fill="FFFFFF"/>
            <w:hideMark/>
          </w:tcPr>
          <w:p w14:paraId="37641386"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035" w:type="dxa"/>
            <w:tcBorders>
              <w:top w:val="nil"/>
              <w:left w:val="nil"/>
              <w:bottom w:val="nil"/>
              <w:right w:val="nil"/>
            </w:tcBorders>
            <w:shd w:val="clear" w:color="000000" w:fill="FFFFFF"/>
            <w:hideMark/>
          </w:tcPr>
          <w:p w14:paraId="154DC5A3"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242" w:type="dxa"/>
            <w:tcBorders>
              <w:top w:val="nil"/>
              <w:left w:val="nil"/>
              <w:bottom w:val="nil"/>
              <w:right w:val="nil"/>
            </w:tcBorders>
            <w:shd w:val="clear" w:color="000000" w:fill="FFFFFF"/>
            <w:hideMark/>
          </w:tcPr>
          <w:p w14:paraId="63A3BC67"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460" w:type="dxa"/>
            <w:tcBorders>
              <w:top w:val="nil"/>
              <w:left w:val="nil"/>
              <w:bottom w:val="nil"/>
              <w:right w:val="nil"/>
            </w:tcBorders>
            <w:shd w:val="clear" w:color="000000" w:fill="FFFFFF"/>
            <w:hideMark/>
          </w:tcPr>
          <w:p w14:paraId="1B7FB27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0CEEE437"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653" w:type="dxa"/>
            <w:tcBorders>
              <w:top w:val="nil"/>
              <w:left w:val="nil"/>
              <w:bottom w:val="nil"/>
              <w:right w:val="nil"/>
            </w:tcBorders>
            <w:shd w:val="clear" w:color="000000" w:fill="FFFFFF"/>
            <w:hideMark/>
          </w:tcPr>
          <w:p w14:paraId="43B5C90E"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2FEEE4F8"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7AD2D17C"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377" w:type="dxa"/>
            <w:tcBorders>
              <w:top w:val="nil"/>
              <w:left w:val="nil"/>
              <w:bottom w:val="nil"/>
              <w:right w:val="nil"/>
            </w:tcBorders>
            <w:shd w:val="clear" w:color="000000" w:fill="FFFFFF"/>
            <w:hideMark/>
          </w:tcPr>
          <w:p w14:paraId="04BB889F"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737" w:type="dxa"/>
            <w:tcBorders>
              <w:top w:val="nil"/>
              <w:left w:val="nil"/>
              <w:bottom w:val="nil"/>
              <w:right w:val="nil"/>
            </w:tcBorders>
            <w:shd w:val="clear" w:color="000000" w:fill="FFFFFF"/>
            <w:hideMark/>
          </w:tcPr>
          <w:p w14:paraId="2974F7EE"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121" w:type="dxa"/>
            <w:tcBorders>
              <w:top w:val="nil"/>
              <w:left w:val="nil"/>
              <w:bottom w:val="nil"/>
              <w:right w:val="nil"/>
            </w:tcBorders>
            <w:shd w:val="clear" w:color="000000" w:fill="FFFFFF"/>
            <w:hideMark/>
          </w:tcPr>
          <w:p w14:paraId="075839D5"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r>
      <w:tr w:rsidR="005606B0" w:rsidRPr="005606B0" w14:paraId="440EC14D" w14:textId="77777777" w:rsidTr="000B656A">
        <w:trPr>
          <w:trHeight w:val="276"/>
        </w:trPr>
        <w:tc>
          <w:tcPr>
            <w:tcW w:w="9645" w:type="dxa"/>
            <w:gridSpan w:val="1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38E751"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DESPESA</w:t>
            </w:r>
          </w:p>
        </w:tc>
      </w:tr>
      <w:tr w:rsidR="005606B0" w:rsidRPr="005606B0" w14:paraId="66B8071E" w14:textId="77777777" w:rsidTr="000B656A">
        <w:trPr>
          <w:trHeight w:val="276"/>
        </w:trPr>
        <w:tc>
          <w:tcPr>
            <w:tcW w:w="9645" w:type="dxa"/>
            <w:gridSpan w:val="18"/>
            <w:vMerge/>
            <w:tcBorders>
              <w:top w:val="single" w:sz="4" w:space="0" w:color="000000"/>
              <w:left w:val="single" w:sz="4" w:space="0" w:color="000000"/>
              <w:bottom w:val="single" w:sz="4" w:space="0" w:color="000000"/>
              <w:right w:val="single" w:sz="4" w:space="0" w:color="000000"/>
            </w:tcBorders>
            <w:vAlign w:val="center"/>
            <w:hideMark/>
          </w:tcPr>
          <w:p w14:paraId="051A8DA1" w14:textId="77777777" w:rsidR="005606B0" w:rsidRPr="005606B0" w:rsidRDefault="005606B0" w:rsidP="005606B0">
            <w:pPr>
              <w:suppressAutoHyphens w:val="0"/>
              <w:rPr>
                <w:rFonts w:cs="Arial"/>
                <w:color w:val="000000"/>
                <w:sz w:val="14"/>
                <w:szCs w:val="14"/>
              </w:rPr>
            </w:pPr>
          </w:p>
        </w:tc>
      </w:tr>
      <w:tr w:rsidR="005606B0" w:rsidRPr="005606B0" w14:paraId="43BDD256" w14:textId="77777777" w:rsidTr="000B656A">
        <w:trPr>
          <w:trHeight w:val="276"/>
        </w:trPr>
        <w:tc>
          <w:tcPr>
            <w:tcW w:w="9645" w:type="dxa"/>
            <w:gridSpan w:val="18"/>
            <w:vMerge/>
            <w:tcBorders>
              <w:top w:val="single" w:sz="4" w:space="0" w:color="000000"/>
              <w:left w:val="single" w:sz="4" w:space="0" w:color="000000"/>
              <w:bottom w:val="single" w:sz="4" w:space="0" w:color="000000"/>
              <w:right w:val="single" w:sz="4" w:space="0" w:color="000000"/>
            </w:tcBorders>
            <w:vAlign w:val="center"/>
            <w:hideMark/>
          </w:tcPr>
          <w:p w14:paraId="3CF5FB7E" w14:textId="77777777" w:rsidR="005606B0" w:rsidRPr="005606B0" w:rsidRDefault="005606B0" w:rsidP="005606B0">
            <w:pPr>
              <w:suppressAutoHyphens w:val="0"/>
              <w:rPr>
                <w:rFonts w:cs="Arial"/>
                <w:color w:val="000000"/>
                <w:sz w:val="14"/>
                <w:szCs w:val="14"/>
              </w:rPr>
            </w:pPr>
          </w:p>
        </w:tc>
      </w:tr>
      <w:tr w:rsidR="005606B0" w:rsidRPr="005606B0" w14:paraId="0471F2AC" w14:textId="77777777" w:rsidTr="000B656A">
        <w:trPr>
          <w:trHeight w:val="240"/>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43B049B"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DESPESAS ORÇAMENTÁRIAS</w:t>
            </w:r>
          </w:p>
        </w:tc>
        <w:tc>
          <w:tcPr>
            <w:tcW w:w="1395"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472CA692"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DOTAÇÃO INICIAL</w:t>
            </w:r>
          </w:p>
        </w:tc>
        <w:tc>
          <w:tcPr>
            <w:tcW w:w="154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6FEF6F9"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DOTAÇÃO ATUALIZADA</w:t>
            </w:r>
          </w:p>
        </w:tc>
        <w:tc>
          <w:tcPr>
            <w:tcW w:w="1242" w:type="dxa"/>
            <w:tcBorders>
              <w:top w:val="nil"/>
              <w:left w:val="nil"/>
              <w:bottom w:val="single" w:sz="4" w:space="0" w:color="000000"/>
              <w:right w:val="single" w:sz="4" w:space="0" w:color="000000"/>
            </w:tcBorders>
            <w:shd w:val="clear" w:color="000000" w:fill="FFFFFF"/>
            <w:vAlign w:val="center"/>
            <w:hideMark/>
          </w:tcPr>
          <w:p w14:paraId="4E557052"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DESPESAS EMPENHADAS</w:t>
            </w:r>
          </w:p>
        </w:tc>
        <w:tc>
          <w:tcPr>
            <w:tcW w:w="1288" w:type="dxa"/>
            <w:gridSpan w:val="3"/>
            <w:tcBorders>
              <w:top w:val="single" w:sz="4" w:space="0" w:color="000000"/>
              <w:left w:val="nil"/>
              <w:bottom w:val="single" w:sz="4" w:space="0" w:color="000000"/>
              <w:right w:val="single" w:sz="4" w:space="0" w:color="000000"/>
            </w:tcBorders>
            <w:shd w:val="clear" w:color="000000" w:fill="FFFFFF"/>
            <w:vAlign w:val="center"/>
            <w:hideMark/>
          </w:tcPr>
          <w:p w14:paraId="3EC2C6AA"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DESPESAS LIQUIDADAS</w:t>
            </w:r>
          </w:p>
        </w:tc>
        <w:tc>
          <w:tcPr>
            <w:tcW w:w="1464"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514C4F88"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DESPESAS PAGAS</w:t>
            </w:r>
          </w:p>
        </w:tc>
        <w:tc>
          <w:tcPr>
            <w:tcW w:w="1121" w:type="dxa"/>
            <w:tcBorders>
              <w:top w:val="nil"/>
              <w:left w:val="nil"/>
              <w:bottom w:val="single" w:sz="4" w:space="0" w:color="000000"/>
              <w:right w:val="single" w:sz="4" w:space="0" w:color="000000"/>
            </w:tcBorders>
            <w:shd w:val="clear" w:color="000000" w:fill="FFFFFF"/>
            <w:vAlign w:val="center"/>
            <w:hideMark/>
          </w:tcPr>
          <w:p w14:paraId="77940432"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SALDO DA DOTAÇÃO</w:t>
            </w:r>
          </w:p>
        </w:tc>
      </w:tr>
      <w:tr w:rsidR="005606B0" w:rsidRPr="005606B0" w14:paraId="32DA1DD3"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2775161"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DESPESAS CORRENTES</w:t>
            </w:r>
          </w:p>
        </w:tc>
        <w:tc>
          <w:tcPr>
            <w:tcW w:w="1395" w:type="dxa"/>
            <w:gridSpan w:val="3"/>
            <w:tcBorders>
              <w:top w:val="nil"/>
              <w:left w:val="nil"/>
              <w:bottom w:val="nil"/>
              <w:right w:val="single" w:sz="4" w:space="0" w:color="000000"/>
            </w:tcBorders>
            <w:shd w:val="clear" w:color="000000" w:fill="FFFFFF"/>
            <w:hideMark/>
          </w:tcPr>
          <w:p w14:paraId="5679C61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523.072.422,00</w:t>
            </w:r>
          </w:p>
        </w:tc>
        <w:tc>
          <w:tcPr>
            <w:tcW w:w="1548" w:type="dxa"/>
            <w:gridSpan w:val="2"/>
            <w:tcBorders>
              <w:top w:val="nil"/>
              <w:left w:val="nil"/>
              <w:bottom w:val="nil"/>
              <w:right w:val="single" w:sz="4" w:space="0" w:color="000000"/>
            </w:tcBorders>
            <w:shd w:val="clear" w:color="000000" w:fill="FFFFFF"/>
            <w:hideMark/>
          </w:tcPr>
          <w:p w14:paraId="18B2122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549.671.303,00</w:t>
            </w:r>
          </w:p>
        </w:tc>
        <w:tc>
          <w:tcPr>
            <w:tcW w:w="1242" w:type="dxa"/>
            <w:tcBorders>
              <w:top w:val="nil"/>
              <w:left w:val="nil"/>
              <w:bottom w:val="nil"/>
              <w:right w:val="single" w:sz="4" w:space="0" w:color="000000"/>
            </w:tcBorders>
            <w:shd w:val="clear" w:color="000000" w:fill="FFFFFF"/>
            <w:hideMark/>
          </w:tcPr>
          <w:p w14:paraId="026EAD1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508.447.045,25</w:t>
            </w:r>
          </w:p>
        </w:tc>
        <w:tc>
          <w:tcPr>
            <w:tcW w:w="1288" w:type="dxa"/>
            <w:gridSpan w:val="3"/>
            <w:tcBorders>
              <w:top w:val="nil"/>
              <w:left w:val="nil"/>
              <w:bottom w:val="nil"/>
              <w:right w:val="single" w:sz="4" w:space="0" w:color="000000"/>
            </w:tcBorders>
            <w:shd w:val="clear" w:color="000000" w:fill="FFFFFF"/>
            <w:hideMark/>
          </w:tcPr>
          <w:p w14:paraId="6AF4410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371.499.048,54</w:t>
            </w:r>
          </w:p>
        </w:tc>
        <w:tc>
          <w:tcPr>
            <w:tcW w:w="1464" w:type="dxa"/>
            <w:gridSpan w:val="4"/>
            <w:tcBorders>
              <w:top w:val="nil"/>
              <w:left w:val="nil"/>
              <w:bottom w:val="nil"/>
              <w:right w:val="single" w:sz="4" w:space="0" w:color="000000"/>
            </w:tcBorders>
            <w:shd w:val="clear" w:color="000000" w:fill="FFFFFF"/>
            <w:hideMark/>
          </w:tcPr>
          <w:p w14:paraId="376F56F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338.016.349,70</w:t>
            </w:r>
          </w:p>
        </w:tc>
        <w:tc>
          <w:tcPr>
            <w:tcW w:w="1121" w:type="dxa"/>
            <w:tcBorders>
              <w:top w:val="nil"/>
              <w:left w:val="nil"/>
              <w:bottom w:val="nil"/>
              <w:right w:val="single" w:sz="4" w:space="0" w:color="000000"/>
            </w:tcBorders>
            <w:shd w:val="clear" w:color="000000" w:fill="FFFFFF"/>
            <w:hideMark/>
          </w:tcPr>
          <w:p w14:paraId="45679C0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41.224.257,75</w:t>
            </w:r>
          </w:p>
        </w:tc>
      </w:tr>
      <w:tr w:rsidR="005606B0" w:rsidRPr="005606B0" w14:paraId="6A938FA0"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4B6FA98" w14:textId="77777777" w:rsidR="005606B0" w:rsidRPr="005606B0" w:rsidRDefault="005606B0" w:rsidP="005606B0">
            <w:pPr>
              <w:suppressAutoHyphens w:val="0"/>
              <w:rPr>
                <w:rFonts w:cs="Arial"/>
                <w:b/>
                <w:bCs/>
                <w:color w:val="000000"/>
                <w:sz w:val="14"/>
                <w:szCs w:val="14"/>
              </w:rPr>
            </w:pPr>
            <w:proofErr w:type="gramStart"/>
            <w:r w:rsidRPr="005606B0">
              <w:rPr>
                <w:rFonts w:cs="Arial"/>
                <w:b/>
                <w:bCs/>
                <w:color w:val="000000"/>
                <w:sz w:val="14"/>
                <w:szCs w:val="14"/>
              </w:rPr>
              <w:t>Pessoal</w:t>
            </w:r>
            <w:proofErr w:type="gramEnd"/>
            <w:r w:rsidRPr="005606B0">
              <w:rPr>
                <w:rFonts w:cs="Arial"/>
                <w:b/>
                <w:bCs/>
                <w:color w:val="000000"/>
                <w:sz w:val="14"/>
                <w:szCs w:val="14"/>
              </w:rPr>
              <w:t xml:space="preserve"> e Encargos Sociais</w:t>
            </w:r>
          </w:p>
        </w:tc>
        <w:tc>
          <w:tcPr>
            <w:tcW w:w="1395" w:type="dxa"/>
            <w:gridSpan w:val="3"/>
            <w:tcBorders>
              <w:top w:val="nil"/>
              <w:left w:val="nil"/>
              <w:bottom w:val="nil"/>
              <w:right w:val="single" w:sz="4" w:space="0" w:color="000000"/>
            </w:tcBorders>
            <w:shd w:val="clear" w:color="000000" w:fill="FFFFFF"/>
            <w:hideMark/>
          </w:tcPr>
          <w:p w14:paraId="2AB89C5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437.398.846,00</w:t>
            </w:r>
          </w:p>
        </w:tc>
        <w:tc>
          <w:tcPr>
            <w:tcW w:w="1548" w:type="dxa"/>
            <w:gridSpan w:val="2"/>
            <w:tcBorders>
              <w:top w:val="nil"/>
              <w:left w:val="nil"/>
              <w:bottom w:val="nil"/>
              <w:right w:val="single" w:sz="4" w:space="0" w:color="000000"/>
            </w:tcBorders>
            <w:shd w:val="clear" w:color="000000" w:fill="FFFFFF"/>
            <w:hideMark/>
          </w:tcPr>
          <w:p w14:paraId="0752B10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453.616.546,00</w:t>
            </w:r>
          </w:p>
        </w:tc>
        <w:tc>
          <w:tcPr>
            <w:tcW w:w="1242" w:type="dxa"/>
            <w:tcBorders>
              <w:top w:val="nil"/>
              <w:left w:val="nil"/>
              <w:bottom w:val="nil"/>
              <w:right w:val="single" w:sz="4" w:space="0" w:color="000000"/>
            </w:tcBorders>
            <w:shd w:val="clear" w:color="000000" w:fill="FFFFFF"/>
            <w:hideMark/>
          </w:tcPr>
          <w:p w14:paraId="0A5DA02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427.390.244,82</w:t>
            </w:r>
          </w:p>
        </w:tc>
        <w:tc>
          <w:tcPr>
            <w:tcW w:w="1288" w:type="dxa"/>
            <w:gridSpan w:val="3"/>
            <w:tcBorders>
              <w:top w:val="nil"/>
              <w:left w:val="nil"/>
              <w:bottom w:val="nil"/>
              <w:right w:val="single" w:sz="4" w:space="0" w:color="000000"/>
            </w:tcBorders>
            <w:shd w:val="clear" w:color="000000" w:fill="FFFFFF"/>
            <w:hideMark/>
          </w:tcPr>
          <w:p w14:paraId="44D5A66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311.681.294,77</w:t>
            </w:r>
          </w:p>
        </w:tc>
        <w:tc>
          <w:tcPr>
            <w:tcW w:w="1464" w:type="dxa"/>
            <w:gridSpan w:val="4"/>
            <w:tcBorders>
              <w:top w:val="nil"/>
              <w:left w:val="nil"/>
              <w:bottom w:val="nil"/>
              <w:right w:val="single" w:sz="4" w:space="0" w:color="000000"/>
            </w:tcBorders>
            <w:shd w:val="clear" w:color="000000" w:fill="FFFFFF"/>
            <w:hideMark/>
          </w:tcPr>
          <w:p w14:paraId="535D73A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284.515.299,46</w:t>
            </w:r>
          </w:p>
        </w:tc>
        <w:tc>
          <w:tcPr>
            <w:tcW w:w="1121" w:type="dxa"/>
            <w:tcBorders>
              <w:top w:val="nil"/>
              <w:left w:val="nil"/>
              <w:bottom w:val="nil"/>
              <w:right w:val="single" w:sz="4" w:space="0" w:color="000000"/>
            </w:tcBorders>
            <w:shd w:val="clear" w:color="000000" w:fill="FFFFFF"/>
            <w:hideMark/>
          </w:tcPr>
          <w:p w14:paraId="432B2E1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26.226.301,18</w:t>
            </w:r>
          </w:p>
        </w:tc>
      </w:tr>
      <w:tr w:rsidR="005606B0" w:rsidRPr="005606B0" w14:paraId="44BDC324"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39F9EF93"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Juros e Encargos da Dívida</w:t>
            </w:r>
          </w:p>
        </w:tc>
        <w:tc>
          <w:tcPr>
            <w:tcW w:w="1395" w:type="dxa"/>
            <w:gridSpan w:val="3"/>
            <w:tcBorders>
              <w:top w:val="nil"/>
              <w:left w:val="nil"/>
              <w:bottom w:val="nil"/>
              <w:right w:val="single" w:sz="4" w:space="0" w:color="000000"/>
            </w:tcBorders>
            <w:shd w:val="clear" w:color="000000" w:fill="FFFFFF"/>
            <w:hideMark/>
          </w:tcPr>
          <w:p w14:paraId="4468BD4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0133508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28A5E45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7F35195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331A3E7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10DB364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5ACB62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3EF42042"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Outras Despesas Correntes</w:t>
            </w:r>
          </w:p>
        </w:tc>
        <w:tc>
          <w:tcPr>
            <w:tcW w:w="1395" w:type="dxa"/>
            <w:gridSpan w:val="3"/>
            <w:tcBorders>
              <w:top w:val="nil"/>
              <w:left w:val="nil"/>
              <w:bottom w:val="nil"/>
              <w:right w:val="single" w:sz="4" w:space="0" w:color="000000"/>
            </w:tcBorders>
            <w:shd w:val="clear" w:color="000000" w:fill="FFFFFF"/>
            <w:hideMark/>
          </w:tcPr>
          <w:p w14:paraId="3686583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85.673.576,00</w:t>
            </w:r>
          </w:p>
        </w:tc>
        <w:tc>
          <w:tcPr>
            <w:tcW w:w="1548" w:type="dxa"/>
            <w:gridSpan w:val="2"/>
            <w:tcBorders>
              <w:top w:val="nil"/>
              <w:left w:val="nil"/>
              <w:bottom w:val="nil"/>
              <w:right w:val="single" w:sz="4" w:space="0" w:color="000000"/>
            </w:tcBorders>
            <w:shd w:val="clear" w:color="000000" w:fill="FFFFFF"/>
            <w:hideMark/>
          </w:tcPr>
          <w:p w14:paraId="5AF2564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96.054.757,00</w:t>
            </w:r>
          </w:p>
        </w:tc>
        <w:tc>
          <w:tcPr>
            <w:tcW w:w="1242" w:type="dxa"/>
            <w:tcBorders>
              <w:top w:val="nil"/>
              <w:left w:val="nil"/>
              <w:bottom w:val="nil"/>
              <w:right w:val="single" w:sz="4" w:space="0" w:color="000000"/>
            </w:tcBorders>
            <w:shd w:val="clear" w:color="000000" w:fill="FFFFFF"/>
            <w:hideMark/>
          </w:tcPr>
          <w:p w14:paraId="1DE57D2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81.056.800,43</w:t>
            </w:r>
          </w:p>
        </w:tc>
        <w:tc>
          <w:tcPr>
            <w:tcW w:w="1288" w:type="dxa"/>
            <w:gridSpan w:val="3"/>
            <w:tcBorders>
              <w:top w:val="nil"/>
              <w:left w:val="nil"/>
              <w:bottom w:val="nil"/>
              <w:right w:val="single" w:sz="4" w:space="0" w:color="000000"/>
            </w:tcBorders>
            <w:shd w:val="clear" w:color="000000" w:fill="FFFFFF"/>
            <w:hideMark/>
          </w:tcPr>
          <w:p w14:paraId="07FFD97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59.817.753,77</w:t>
            </w:r>
          </w:p>
        </w:tc>
        <w:tc>
          <w:tcPr>
            <w:tcW w:w="1464" w:type="dxa"/>
            <w:gridSpan w:val="4"/>
            <w:tcBorders>
              <w:top w:val="nil"/>
              <w:left w:val="nil"/>
              <w:bottom w:val="nil"/>
              <w:right w:val="single" w:sz="4" w:space="0" w:color="000000"/>
            </w:tcBorders>
            <w:shd w:val="clear" w:color="000000" w:fill="FFFFFF"/>
            <w:hideMark/>
          </w:tcPr>
          <w:p w14:paraId="7D46E4A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53.501.050,24</w:t>
            </w:r>
          </w:p>
        </w:tc>
        <w:tc>
          <w:tcPr>
            <w:tcW w:w="1121" w:type="dxa"/>
            <w:tcBorders>
              <w:top w:val="nil"/>
              <w:left w:val="nil"/>
              <w:bottom w:val="nil"/>
              <w:right w:val="single" w:sz="4" w:space="0" w:color="000000"/>
            </w:tcBorders>
            <w:shd w:val="clear" w:color="000000" w:fill="FFFFFF"/>
            <w:hideMark/>
          </w:tcPr>
          <w:p w14:paraId="23BEB18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14.997.956,57</w:t>
            </w:r>
          </w:p>
        </w:tc>
      </w:tr>
      <w:tr w:rsidR="005606B0" w:rsidRPr="005606B0" w14:paraId="70849AE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DD49531"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DESPESAS DE CAPITAL</w:t>
            </w:r>
          </w:p>
        </w:tc>
        <w:tc>
          <w:tcPr>
            <w:tcW w:w="1395" w:type="dxa"/>
            <w:gridSpan w:val="3"/>
            <w:tcBorders>
              <w:top w:val="nil"/>
              <w:left w:val="nil"/>
              <w:bottom w:val="nil"/>
              <w:right w:val="single" w:sz="4" w:space="0" w:color="000000"/>
            </w:tcBorders>
            <w:shd w:val="clear" w:color="000000" w:fill="FFFFFF"/>
            <w:hideMark/>
          </w:tcPr>
          <w:p w14:paraId="4F6C33E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1.920.000,00</w:t>
            </w:r>
          </w:p>
        </w:tc>
        <w:tc>
          <w:tcPr>
            <w:tcW w:w="1548" w:type="dxa"/>
            <w:gridSpan w:val="2"/>
            <w:tcBorders>
              <w:top w:val="nil"/>
              <w:left w:val="nil"/>
              <w:bottom w:val="nil"/>
              <w:right w:val="single" w:sz="4" w:space="0" w:color="000000"/>
            </w:tcBorders>
            <w:shd w:val="clear" w:color="000000" w:fill="FFFFFF"/>
            <w:hideMark/>
          </w:tcPr>
          <w:p w14:paraId="0510A44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4.020.000,00</w:t>
            </w:r>
          </w:p>
        </w:tc>
        <w:tc>
          <w:tcPr>
            <w:tcW w:w="1242" w:type="dxa"/>
            <w:tcBorders>
              <w:top w:val="nil"/>
              <w:left w:val="nil"/>
              <w:bottom w:val="nil"/>
              <w:right w:val="single" w:sz="4" w:space="0" w:color="000000"/>
            </w:tcBorders>
            <w:shd w:val="clear" w:color="000000" w:fill="FFFFFF"/>
            <w:hideMark/>
          </w:tcPr>
          <w:p w14:paraId="6A7AEC7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58.182,00</w:t>
            </w:r>
          </w:p>
        </w:tc>
        <w:tc>
          <w:tcPr>
            <w:tcW w:w="1288" w:type="dxa"/>
            <w:gridSpan w:val="3"/>
            <w:tcBorders>
              <w:top w:val="nil"/>
              <w:left w:val="nil"/>
              <w:bottom w:val="nil"/>
              <w:right w:val="single" w:sz="4" w:space="0" w:color="000000"/>
            </w:tcBorders>
            <w:shd w:val="clear" w:color="000000" w:fill="FFFFFF"/>
            <w:hideMark/>
          </w:tcPr>
          <w:p w14:paraId="08CE85A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4.554,00</w:t>
            </w:r>
          </w:p>
        </w:tc>
        <w:tc>
          <w:tcPr>
            <w:tcW w:w="1464" w:type="dxa"/>
            <w:gridSpan w:val="4"/>
            <w:tcBorders>
              <w:top w:val="nil"/>
              <w:left w:val="nil"/>
              <w:bottom w:val="nil"/>
              <w:right w:val="single" w:sz="4" w:space="0" w:color="000000"/>
            </w:tcBorders>
            <w:shd w:val="clear" w:color="000000" w:fill="FFFFFF"/>
            <w:hideMark/>
          </w:tcPr>
          <w:p w14:paraId="75EAD54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4.554,00</w:t>
            </w:r>
          </w:p>
        </w:tc>
        <w:tc>
          <w:tcPr>
            <w:tcW w:w="1121" w:type="dxa"/>
            <w:tcBorders>
              <w:top w:val="nil"/>
              <w:left w:val="nil"/>
              <w:bottom w:val="nil"/>
              <w:right w:val="single" w:sz="4" w:space="0" w:color="000000"/>
            </w:tcBorders>
            <w:shd w:val="clear" w:color="000000" w:fill="FFFFFF"/>
            <w:hideMark/>
          </w:tcPr>
          <w:p w14:paraId="4D05BF3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3.961.818,00</w:t>
            </w:r>
          </w:p>
        </w:tc>
      </w:tr>
      <w:tr w:rsidR="005606B0" w:rsidRPr="005606B0" w14:paraId="0C7F86E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A389E63"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Investimentos</w:t>
            </w:r>
          </w:p>
        </w:tc>
        <w:tc>
          <w:tcPr>
            <w:tcW w:w="1395" w:type="dxa"/>
            <w:gridSpan w:val="3"/>
            <w:tcBorders>
              <w:top w:val="nil"/>
              <w:left w:val="nil"/>
              <w:bottom w:val="nil"/>
              <w:right w:val="single" w:sz="4" w:space="0" w:color="000000"/>
            </w:tcBorders>
            <w:shd w:val="clear" w:color="000000" w:fill="FFFFFF"/>
            <w:hideMark/>
          </w:tcPr>
          <w:p w14:paraId="5921149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1.920.000,00</w:t>
            </w:r>
          </w:p>
        </w:tc>
        <w:tc>
          <w:tcPr>
            <w:tcW w:w="1548" w:type="dxa"/>
            <w:gridSpan w:val="2"/>
            <w:tcBorders>
              <w:top w:val="nil"/>
              <w:left w:val="nil"/>
              <w:bottom w:val="nil"/>
              <w:right w:val="single" w:sz="4" w:space="0" w:color="000000"/>
            </w:tcBorders>
            <w:shd w:val="clear" w:color="000000" w:fill="FFFFFF"/>
            <w:hideMark/>
          </w:tcPr>
          <w:p w14:paraId="6520539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4.020.000,00</w:t>
            </w:r>
          </w:p>
        </w:tc>
        <w:tc>
          <w:tcPr>
            <w:tcW w:w="1242" w:type="dxa"/>
            <w:tcBorders>
              <w:top w:val="nil"/>
              <w:left w:val="nil"/>
              <w:bottom w:val="nil"/>
              <w:right w:val="single" w:sz="4" w:space="0" w:color="000000"/>
            </w:tcBorders>
            <w:shd w:val="clear" w:color="000000" w:fill="FFFFFF"/>
            <w:hideMark/>
          </w:tcPr>
          <w:p w14:paraId="2433235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58.182,00</w:t>
            </w:r>
          </w:p>
        </w:tc>
        <w:tc>
          <w:tcPr>
            <w:tcW w:w="1288" w:type="dxa"/>
            <w:gridSpan w:val="3"/>
            <w:tcBorders>
              <w:top w:val="nil"/>
              <w:left w:val="nil"/>
              <w:bottom w:val="nil"/>
              <w:right w:val="single" w:sz="4" w:space="0" w:color="000000"/>
            </w:tcBorders>
            <w:shd w:val="clear" w:color="000000" w:fill="FFFFFF"/>
            <w:hideMark/>
          </w:tcPr>
          <w:p w14:paraId="58E0956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4.554,00</w:t>
            </w:r>
          </w:p>
        </w:tc>
        <w:tc>
          <w:tcPr>
            <w:tcW w:w="1464" w:type="dxa"/>
            <w:gridSpan w:val="4"/>
            <w:tcBorders>
              <w:top w:val="nil"/>
              <w:left w:val="nil"/>
              <w:bottom w:val="nil"/>
              <w:right w:val="single" w:sz="4" w:space="0" w:color="000000"/>
            </w:tcBorders>
            <w:shd w:val="clear" w:color="000000" w:fill="FFFFFF"/>
            <w:hideMark/>
          </w:tcPr>
          <w:p w14:paraId="3ACF87F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4.554,00</w:t>
            </w:r>
          </w:p>
        </w:tc>
        <w:tc>
          <w:tcPr>
            <w:tcW w:w="1121" w:type="dxa"/>
            <w:tcBorders>
              <w:top w:val="nil"/>
              <w:left w:val="nil"/>
              <w:bottom w:val="nil"/>
              <w:right w:val="single" w:sz="4" w:space="0" w:color="000000"/>
            </w:tcBorders>
            <w:shd w:val="clear" w:color="000000" w:fill="FFFFFF"/>
            <w:hideMark/>
          </w:tcPr>
          <w:p w14:paraId="46A03E3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3.961.818,00</w:t>
            </w:r>
          </w:p>
        </w:tc>
      </w:tr>
      <w:tr w:rsidR="005606B0" w:rsidRPr="005606B0" w14:paraId="246D875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366BA8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Inversões Financeiras</w:t>
            </w:r>
          </w:p>
        </w:tc>
        <w:tc>
          <w:tcPr>
            <w:tcW w:w="1395" w:type="dxa"/>
            <w:gridSpan w:val="3"/>
            <w:tcBorders>
              <w:top w:val="nil"/>
              <w:left w:val="nil"/>
              <w:bottom w:val="nil"/>
              <w:right w:val="single" w:sz="4" w:space="0" w:color="000000"/>
            </w:tcBorders>
            <w:shd w:val="clear" w:color="000000" w:fill="FFFFFF"/>
            <w:hideMark/>
          </w:tcPr>
          <w:p w14:paraId="670EEE3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2D582A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1402363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33E74F0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4BD0627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145F3B2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21ED4664"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8EEAABE"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Amortização da Dívida</w:t>
            </w:r>
          </w:p>
        </w:tc>
        <w:tc>
          <w:tcPr>
            <w:tcW w:w="1395" w:type="dxa"/>
            <w:gridSpan w:val="3"/>
            <w:tcBorders>
              <w:top w:val="nil"/>
              <w:left w:val="nil"/>
              <w:bottom w:val="nil"/>
              <w:right w:val="single" w:sz="4" w:space="0" w:color="000000"/>
            </w:tcBorders>
            <w:shd w:val="clear" w:color="000000" w:fill="FFFFFF"/>
            <w:hideMark/>
          </w:tcPr>
          <w:p w14:paraId="1718F81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3F2659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7531416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7DA5FE0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6410346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5CB8359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724F50A"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26B21DF5"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RESERVA DE CONTINGÊNCIA</w:t>
            </w:r>
          </w:p>
        </w:tc>
        <w:tc>
          <w:tcPr>
            <w:tcW w:w="1395" w:type="dxa"/>
            <w:gridSpan w:val="3"/>
            <w:tcBorders>
              <w:top w:val="nil"/>
              <w:left w:val="nil"/>
              <w:bottom w:val="nil"/>
              <w:right w:val="single" w:sz="4" w:space="0" w:color="000000"/>
            </w:tcBorders>
            <w:shd w:val="clear" w:color="000000" w:fill="FFFFFF"/>
            <w:hideMark/>
          </w:tcPr>
          <w:p w14:paraId="1A33F94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6EDDD6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7E53610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5FBE349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1EF55A9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45A1B18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4CCADE5D" w14:textId="77777777" w:rsidTr="000B656A">
        <w:trPr>
          <w:trHeight w:val="199"/>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0FD96EC8"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SUBTOTAL DAS DESPESAS</w:t>
            </w:r>
          </w:p>
        </w:tc>
        <w:tc>
          <w:tcPr>
            <w:tcW w:w="1395" w:type="dxa"/>
            <w:gridSpan w:val="3"/>
            <w:tcBorders>
              <w:top w:val="single" w:sz="4" w:space="0" w:color="000000"/>
              <w:left w:val="nil"/>
              <w:bottom w:val="single" w:sz="4" w:space="0" w:color="000000"/>
              <w:right w:val="single" w:sz="4" w:space="0" w:color="000000"/>
            </w:tcBorders>
            <w:shd w:val="clear" w:color="000000" w:fill="FFFFFF"/>
            <w:hideMark/>
          </w:tcPr>
          <w:p w14:paraId="237BA29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524.992.422,00</w:t>
            </w:r>
          </w:p>
        </w:tc>
        <w:tc>
          <w:tcPr>
            <w:tcW w:w="1548" w:type="dxa"/>
            <w:gridSpan w:val="2"/>
            <w:tcBorders>
              <w:top w:val="single" w:sz="4" w:space="0" w:color="000000"/>
              <w:left w:val="nil"/>
              <w:bottom w:val="single" w:sz="4" w:space="0" w:color="000000"/>
              <w:right w:val="single" w:sz="4" w:space="0" w:color="000000"/>
            </w:tcBorders>
            <w:shd w:val="clear" w:color="000000" w:fill="FFFFFF"/>
            <w:hideMark/>
          </w:tcPr>
          <w:p w14:paraId="5919033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553.691.303,00</w:t>
            </w:r>
          </w:p>
        </w:tc>
        <w:tc>
          <w:tcPr>
            <w:tcW w:w="1242" w:type="dxa"/>
            <w:tcBorders>
              <w:top w:val="single" w:sz="4" w:space="0" w:color="000000"/>
              <w:left w:val="nil"/>
              <w:bottom w:val="single" w:sz="4" w:space="0" w:color="000000"/>
              <w:right w:val="single" w:sz="4" w:space="0" w:color="000000"/>
            </w:tcBorders>
            <w:shd w:val="clear" w:color="000000" w:fill="FFFFFF"/>
            <w:hideMark/>
          </w:tcPr>
          <w:p w14:paraId="2F9E6EE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508.505.227,25</w:t>
            </w:r>
          </w:p>
        </w:tc>
        <w:tc>
          <w:tcPr>
            <w:tcW w:w="1288" w:type="dxa"/>
            <w:gridSpan w:val="3"/>
            <w:tcBorders>
              <w:top w:val="single" w:sz="4" w:space="0" w:color="000000"/>
              <w:left w:val="nil"/>
              <w:bottom w:val="single" w:sz="4" w:space="0" w:color="000000"/>
              <w:right w:val="single" w:sz="4" w:space="0" w:color="000000"/>
            </w:tcBorders>
            <w:shd w:val="clear" w:color="000000" w:fill="FFFFFF"/>
            <w:hideMark/>
          </w:tcPr>
          <w:p w14:paraId="6C11D77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371.503.602,54</w:t>
            </w:r>
          </w:p>
        </w:tc>
        <w:tc>
          <w:tcPr>
            <w:tcW w:w="1464" w:type="dxa"/>
            <w:gridSpan w:val="4"/>
            <w:tcBorders>
              <w:top w:val="single" w:sz="4" w:space="0" w:color="000000"/>
              <w:left w:val="nil"/>
              <w:bottom w:val="single" w:sz="4" w:space="0" w:color="000000"/>
              <w:right w:val="single" w:sz="4" w:space="0" w:color="000000"/>
            </w:tcBorders>
            <w:shd w:val="clear" w:color="000000" w:fill="FFFFFF"/>
            <w:hideMark/>
          </w:tcPr>
          <w:p w14:paraId="038466A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338.020.903,70</w:t>
            </w:r>
          </w:p>
        </w:tc>
        <w:tc>
          <w:tcPr>
            <w:tcW w:w="1121" w:type="dxa"/>
            <w:tcBorders>
              <w:top w:val="single" w:sz="4" w:space="0" w:color="000000"/>
              <w:left w:val="nil"/>
              <w:bottom w:val="single" w:sz="4" w:space="0" w:color="000000"/>
              <w:right w:val="single" w:sz="4" w:space="0" w:color="000000"/>
            </w:tcBorders>
            <w:shd w:val="clear" w:color="000000" w:fill="FFFFFF"/>
            <w:hideMark/>
          </w:tcPr>
          <w:p w14:paraId="0963980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45.186.075,75</w:t>
            </w:r>
          </w:p>
        </w:tc>
      </w:tr>
      <w:tr w:rsidR="005606B0" w:rsidRPr="005606B0" w14:paraId="6C40CC88" w14:textId="77777777" w:rsidTr="000B656A">
        <w:trPr>
          <w:trHeight w:val="199"/>
        </w:trPr>
        <w:tc>
          <w:tcPr>
            <w:tcW w:w="1587" w:type="dxa"/>
            <w:gridSpan w:val="4"/>
            <w:tcBorders>
              <w:top w:val="single" w:sz="4" w:space="0" w:color="000000"/>
              <w:left w:val="single" w:sz="4" w:space="0" w:color="000000"/>
              <w:bottom w:val="nil"/>
              <w:right w:val="single" w:sz="4" w:space="0" w:color="000000"/>
            </w:tcBorders>
            <w:shd w:val="clear" w:color="000000" w:fill="FFFFFF"/>
            <w:hideMark/>
          </w:tcPr>
          <w:p w14:paraId="1DC16FA0"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AMORTIZAÇÃO DA DÍVIDA / REFINANCIAMENTO</w:t>
            </w:r>
          </w:p>
        </w:tc>
        <w:tc>
          <w:tcPr>
            <w:tcW w:w="1395" w:type="dxa"/>
            <w:gridSpan w:val="3"/>
            <w:tcBorders>
              <w:top w:val="single" w:sz="4" w:space="0" w:color="000000"/>
              <w:left w:val="nil"/>
              <w:bottom w:val="nil"/>
              <w:right w:val="single" w:sz="4" w:space="0" w:color="000000"/>
            </w:tcBorders>
            <w:shd w:val="clear" w:color="000000" w:fill="FFFFFF"/>
            <w:hideMark/>
          </w:tcPr>
          <w:p w14:paraId="20E41EC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single" w:sz="4" w:space="0" w:color="000000"/>
              <w:left w:val="nil"/>
              <w:bottom w:val="nil"/>
              <w:right w:val="single" w:sz="4" w:space="0" w:color="000000"/>
            </w:tcBorders>
            <w:shd w:val="clear" w:color="000000" w:fill="FFFFFF"/>
            <w:hideMark/>
          </w:tcPr>
          <w:p w14:paraId="6A7E517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0B0969B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single" w:sz="4" w:space="0" w:color="000000"/>
              <w:left w:val="nil"/>
              <w:bottom w:val="nil"/>
              <w:right w:val="single" w:sz="4" w:space="0" w:color="000000"/>
            </w:tcBorders>
            <w:shd w:val="clear" w:color="000000" w:fill="FFFFFF"/>
            <w:hideMark/>
          </w:tcPr>
          <w:p w14:paraId="0329D05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single" w:sz="4" w:space="0" w:color="000000"/>
              <w:left w:val="nil"/>
              <w:bottom w:val="nil"/>
              <w:right w:val="single" w:sz="4" w:space="0" w:color="000000"/>
            </w:tcBorders>
            <w:shd w:val="clear" w:color="000000" w:fill="FFFFFF"/>
            <w:hideMark/>
          </w:tcPr>
          <w:p w14:paraId="7629CC2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3C88EEE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75413ED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CF3705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Amortização da Dívida Interna</w:t>
            </w:r>
          </w:p>
        </w:tc>
        <w:tc>
          <w:tcPr>
            <w:tcW w:w="1395" w:type="dxa"/>
            <w:gridSpan w:val="3"/>
            <w:tcBorders>
              <w:top w:val="nil"/>
              <w:left w:val="nil"/>
              <w:bottom w:val="nil"/>
              <w:right w:val="single" w:sz="4" w:space="0" w:color="000000"/>
            </w:tcBorders>
            <w:shd w:val="clear" w:color="000000" w:fill="FFFFFF"/>
            <w:hideMark/>
          </w:tcPr>
          <w:p w14:paraId="7229D26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978E17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3D6DEFB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3D9116E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02280E8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55C1575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3CAEC27E"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631577FA"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Dívida Mobiliária</w:t>
            </w:r>
          </w:p>
        </w:tc>
        <w:tc>
          <w:tcPr>
            <w:tcW w:w="1395" w:type="dxa"/>
            <w:gridSpan w:val="3"/>
            <w:tcBorders>
              <w:top w:val="nil"/>
              <w:left w:val="nil"/>
              <w:bottom w:val="nil"/>
              <w:right w:val="single" w:sz="4" w:space="0" w:color="000000"/>
            </w:tcBorders>
            <w:shd w:val="clear" w:color="000000" w:fill="FFFFFF"/>
            <w:hideMark/>
          </w:tcPr>
          <w:p w14:paraId="49A8ADF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672728D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42" w:type="dxa"/>
            <w:tcBorders>
              <w:top w:val="nil"/>
              <w:left w:val="nil"/>
              <w:bottom w:val="nil"/>
              <w:right w:val="single" w:sz="4" w:space="0" w:color="000000"/>
            </w:tcBorders>
            <w:shd w:val="clear" w:color="000000" w:fill="FFFFFF"/>
            <w:hideMark/>
          </w:tcPr>
          <w:p w14:paraId="64566B7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62667AC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1080A1A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121" w:type="dxa"/>
            <w:tcBorders>
              <w:top w:val="nil"/>
              <w:left w:val="nil"/>
              <w:bottom w:val="nil"/>
              <w:right w:val="single" w:sz="4" w:space="0" w:color="000000"/>
            </w:tcBorders>
            <w:shd w:val="clear" w:color="000000" w:fill="FFFFFF"/>
            <w:hideMark/>
          </w:tcPr>
          <w:p w14:paraId="31C70F9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2BFF96FC"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1768280E"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Outras Dívidas</w:t>
            </w:r>
          </w:p>
        </w:tc>
        <w:tc>
          <w:tcPr>
            <w:tcW w:w="1395" w:type="dxa"/>
            <w:gridSpan w:val="3"/>
            <w:tcBorders>
              <w:top w:val="nil"/>
              <w:left w:val="nil"/>
              <w:bottom w:val="nil"/>
              <w:right w:val="single" w:sz="4" w:space="0" w:color="000000"/>
            </w:tcBorders>
            <w:shd w:val="clear" w:color="000000" w:fill="FFFFFF"/>
            <w:hideMark/>
          </w:tcPr>
          <w:p w14:paraId="11D5511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3F95AFEF"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42" w:type="dxa"/>
            <w:tcBorders>
              <w:top w:val="nil"/>
              <w:left w:val="nil"/>
              <w:bottom w:val="nil"/>
              <w:right w:val="single" w:sz="4" w:space="0" w:color="000000"/>
            </w:tcBorders>
            <w:shd w:val="clear" w:color="000000" w:fill="FFFFFF"/>
            <w:hideMark/>
          </w:tcPr>
          <w:p w14:paraId="6C8B3AF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3461F916"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2D9D9570"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121" w:type="dxa"/>
            <w:tcBorders>
              <w:top w:val="nil"/>
              <w:left w:val="nil"/>
              <w:bottom w:val="nil"/>
              <w:right w:val="single" w:sz="4" w:space="0" w:color="000000"/>
            </w:tcBorders>
            <w:shd w:val="clear" w:color="000000" w:fill="FFFFFF"/>
            <w:hideMark/>
          </w:tcPr>
          <w:p w14:paraId="117AB85E"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5746F2C2"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07501B2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Amortização da Dívida Externa</w:t>
            </w:r>
          </w:p>
        </w:tc>
        <w:tc>
          <w:tcPr>
            <w:tcW w:w="1395" w:type="dxa"/>
            <w:gridSpan w:val="3"/>
            <w:tcBorders>
              <w:top w:val="nil"/>
              <w:left w:val="nil"/>
              <w:bottom w:val="nil"/>
              <w:right w:val="single" w:sz="4" w:space="0" w:color="000000"/>
            </w:tcBorders>
            <w:shd w:val="clear" w:color="000000" w:fill="FFFFFF"/>
            <w:hideMark/>
          </w:tcPr>
          <w:p w14:paraId="272ED70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4AFBE6E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42" w:type="dxa"/>
            <w:tcBorders>
              <w:top w:val="nil"/>
              <w:left w:val="nil"/>
              <w:bottom w:val="nil"/>
              <w:right w:val="single" w:sz="4" w:space="0" w:color="000000"/>
            </w:tcBorders>
            <w:shd w:val="clear" w:color="000000" w:fill="FFFFFF"/>
            <w:hideMark/>
          </w:tcPr>
          <w:p w14:paraId="3CD72BE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25BCF96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5DB93AF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21" w:type="dxa"/>
            <w:tcBorders>
              <w:top w:val="nil"/>
              <w:left w:val="nil"/>
              <w:bottom w:val="nil"/>
              <w:right w:val="single" w:sz="4" w:space="0" w:color="000000"/>
            </w:tcBorders>
            <w:shd w:val="clear" w:color="000000" w:fill="FFFFFF"/>
            <w:hideMark/>
          </w:tcPr>
          <w:p w14:paraId="2616E47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2040D455"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57DBD44B"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Dívida Mobiliária</w:t>
            </w:r>
          </w:p>
        </w:tc>
        <w:tc>
          <w:tcPr>
            <w:tcW w:w="1395" w:type="dxa"/>
            <w:gridSpan w:val="3"/>
            <w:tcBorders>
              <w:top w:val="nil"/>
              <w:left w:val="nil"/>
              <w:bottom w:val="nil"/>
              <w:right w:val="single" w:sz="4" w:space="0" w:color="000000"/>
            </w:tcBorders>
            <w:shd w:val="clear" w:color="000000" w:fill="FFFFFF"/>
            <w:hideMark/>
          </w:tcPr>
          <w:p w14:paraId="276C1697"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78AB746C"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42" w:type="dxa"/>
            <w:tcBorders>
              <w:top w:val="nil"/>
              <w:left w:val="nil"/>
              <w:bottom w:val="nil"/>
              <w:right w:val="single" w:sz="4" w:space="0" w:color="000000"/>
            </w:tcBorders>
            <w:shd w:val="clear" w:color="000000" w:fill="FFFFFF"/>
            <w:hideMark/>
          </w:tcPr>
          <w:p w14:paraId="649E3DB5"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25B226F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3E8CAB64"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121" w:type="dxa"/>
            <w:tcBorders>
              <w:top w:val="nil"/>
              <w:left w:val="nil"/>
              <w:bottom w:val="nil"/>
              <w:right w:val="single" w:sz="4" w:space="0" w:color="000000"/>
            </w:tcBorders>
            <w:shd w:val="clear" w:color="000000" w:fill="FFFFFF"/>
            <w:hideMark/>
          </w:tcPr>
          <w:p w14:paraId="3597EBE1"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308487B9" w14:textId="77777777" w:rsidTr="000B656A">
        <w:trPr>
          <w:trHeight w:val="199"/>
        </w:trPr>
        <w:tc>
          <w:tcPr>
            <w:tcW w:w="1587" w:type="dxa"/>
            <w:gridSpan w:val="4"/>
            <w:tcBorders>
              <w:top w:val="nil"/>
              <w:left w:val="single" w:sz="4" w:space="0" w:color="000000"/>
              <w:bottom w:val="nil"/>
              <w:right w:val="single" w:sz="4" w:space="0" w:color="000000"/>
            </w:tcBorders>
            <w:shd w:val="clear" w:color="000000" w:fill="FFFFFF"/>
            <w:hideMark/>
          </w:tcPr>
          <w:p w14:paraId="721E803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 xml:space="preserve">        Outras Dívidas</w:t>
            </w:r>
          </w:p>
        </w:tc>
        <w:tc>
          <w:tcPr>
            <w:tcW w:w="1395" w:type="dxa"/>
            <w:gridSpan w:val="3"/>
            <w:tcBorders>
              <w:top w:val="nil"/>
              <w:left w:val="nil"/>
              <w:bottom w:val="nil"/>
              <w:right w:val="single" w:sz="4" w:space="0" w:color="000000"/>
            </w:tcBorders>
            <w:shd w:val="clear" w:color="000000" w:fill="FFFFFF"/>
            <w:hideMark/>
          </w:tcPr>
          <w:p w14:paraId="1728C44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11FF720D"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42" w:type="dxa"/>
            <w:tcBorders>
              <w:top w:val="nil"/>
              <w:left w:val="nil"/>
              <w:bottom w:val="nil"/>
              <w:right w:val="single" w:sz="4" w:space="0" w:color="000000"/>
            </w:tcBorders>
            <w:shd w:val="clear" w:color="000000" w:fill="FFFFFF"/>
            <w:hideMark/>
          </w:tcPr>
          <w:p w14:paraId="0FC7196B"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288" w:type="dxa"/>
            <w:gridSpan w:val="3"/>
            <w:tcBorders>
              <w:top w:val="nil"/>
              <w:left w:val="nil"/>
              <w:bottom w:val="nil"/>
              <w:right w:val="single" w:sz="4" w:space="0" w:color="000000"/>
            </w:tcBorders>
            <w:shd w:val="clear" w:color="000000" w:fill="FFFFFF"/>
            <w:hideMark/>
          </w:tcPr>
          <w:p w14:paraId="6426D64A"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464" w:type="dxa"/>
            <w:gridSpan w:val="4"/>
            <w:tcBorders>
              <w:top w:val="nil"/>
              <w:left w:val="nil"/>
              <w:bottom w:val="nil"/>
              <w:right w:val="single" w:sz="4" w:space="0" w:color="000000"/>
            </w:tcBorders>
            <w:shd w:val="clear" w:color="000000" w:fill="FFFFFF"/>
            <w:hideMark/>
          </w:tcPr>
          <w:p w14:paraId="40F7CC7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c>
          <w:tcPr>
            <w:tcW w:w="1121" w:type="dxa"/>
            <w:tcBorders>
              <w:top w:val="nil"/>
              <w:left w:val="nil"/>
              <w:bottom w:val="nil"/>
              <w:right w:val="single" w:sz="4" w:space="0" w:color="000000"/>
            </w:tcBorders>
            <w:shd w:val="clear" w:color="000000" w:fill="FFFFFF"/>
            <w:hideMark/>
          </w:tcPr>
          <w:p w14:paraId="7D6BED88" w14:textId="77777777" w:rsidR="005606B0" w:rsidRPr="005606B0" w:rsidRDefault="005606B0" w:rsidP="005606B0">
            <w:pPr>
              <w:suppressAutoHyphens w:val="0"/>
              <w:jc w:val="right"/>
              <w:rPr>
                <w:rFonts w:cs="Arial"/>
                <w:color w:val="000000"/>
                <w:sz w:val="14"/>
                <w:szCs w:val="14"/>
              </w:rPr>
            </w:pPr>
            <w:r w:rsidRPr="005606B0">
              <w:rPr>
                <w:rFonts w:cs="Arial"/>
                <w:color w:val="000000"/>
                <w:sz w:val="14"/>
                <w:szCs w:val="14"/>
              </w:rPr>
              <w:t>-</w:t>
            </w:r>
          </w:p>
        </w:tc>
      </w:tr>
      <w:tr w:rsidR="005606B0" w:rsidRPr="005606B0" w14:paraId="7AABF0FF" w14:textId="77777777" w:rsidTr="000B656A">
        <w:trPr>
          <w:trHeight w:val="199"/>
        </w:trPr>
        <w:tc>
          <w:tcPr>
            <w:tcW w:w="1587" w:type="dxa"/>
            <w:gridSpan w:val="4"/>
            <w:tcBorders>
              <w:top w:val="single" w:sz="4" w:space="0" w:color="000000"/>
              <w:left w:val="single" w:sz="4" w:space="0" w:color="000000"/>
              <w:bottom w:val="single" w:sz="4" w:space="0" w:color="000000"/>
              <w:right w:val="single" w:sz="4" w:space="0" w:color="000000"/>
            </w:tcBorders>
            <w:shd w:val="clear" w:color="000000" w:fill="FFFFFF"/>
            <w:hideMark/>
          </w:tcPr>
          <w:p w14:paraId="67578DDC"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SUBTOTAL COM REFINANCIAMENTO</w:t>
            </w:r>
          </w:p>
        </w:tc>
        <w:tc>
          <w:tcPr>
            <w:tcW w:w="1395" w:type="dxa"/>
            <w:gridSpan w:val="3"/>
            <w:tcBorders>
              <w:top w:val="single" w:sz="4" w:space="0" w:color="000000"/>
              <w:left w:val="nil"/>
              <w:bottom w:val="single" w:sz="4" w:space="0" w:color="000000"/>
              <w:right w:val="single" w:sz="4" w:space="0" w:color="000000"/>
            </w:tcBorders>
            <w:shd w:val="clear" w:color="000000" w:fill="FFFFFF"/>
            <w:hideMark/>
          </w:tcPr>
          <w:p w14:paraId="24EA1FF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524.992.422,00</w:t>
            </w:r>
          </w:p>
        </w:tc>
        <w:tc>
          <w:tcPr>
            <w:tcW w:w="1548" w:type="dxa"/>
            <w:gridSpan w:val="2"/>
            <w:tcBorders>
              <w:top w:val="single" w:sz="4" w:space="0" w:color="000000"/>
              <w:left w:val="nil"/>
              <w:bottom w:val="single" w:sz="4" w:space="0" w:color="000000"/>
              <w:right w:val="single" w:sz="4" w:space="0" w:color="000000"/>
            </w:tcBorders>
            <w:shd w:val="clear" w:color="000000" w:fill="FFFFFF"/>
            <w:hideMark/>
          </w:tcPr>
          <w:p w14:paraId="44D927E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553.691.303,00</w:t>
            </w:r>
          </w:p>
        </w:tc>
        <w:tc>
          <w:tcPr>
            <w:tcW w:w="1242" w:type="dxa"/>
            <w:tcBorders>
              <w:top w:val="single" w:sz="4" w:space="0" w:color="000000"/>
              <w:left w:val="nil"/>
              <w:bottom w:val="single" w:sz="4" w:space="0" w:color="000000"/>
              <w:right w:val="single" w:sz="4" w:space="0" w:color="000000"/>
            </w:tcBorders>
            <w:shd w:val="clear" w:color="000000" w:fill="FFFFFF"/>
            <w:hideMark/>
          </w:tcPr>
          <w:p w14:paraId="59DD060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508.505.227,25</w:t>
            </w:r>
          </w:p>
        </w:tc>
        <w:tc>
          <w:tcPr>
            <w:tcW w:w="1288" w:type="dxa"/>
            <w:gridSpan w:val="3"/>
            <w:tcBorders>
              <w:top w:val="single" w:sz="4" w:space="0" w:color="000000"/>
              <w:left w:val="nil"/>
              <w:bottom w:val="single" w:sz="4" w:space="0" w:color="000000"/>
              <w:right w:val="single" w:sz="4" w:space="0" w:color="000000"/>
            </w:tcBorders>
            <w:shd w:val="clear" w:color="000000" w:fill="FFFFFF"/>
            <w:hideMark/>
          </w:tcPr>
          <w:p w14:paraId="0F3D72CC"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371.503.602,54</w:t>
            </w:r>
          </w:p>
        </w:tc>
        <w:tc>
          <w:tcPr>
            <w:tcW w:w="1464" w:type="dxa"/>
            <w:gridSpan w:val="4"/>
            <w:tcBorders>
              <w:top w:val="single" w:sz="4" w:space="0" w:color="000000"/>
              <w:left w:val="nil"/>
              <w:bottom w:val="single" w:sz="4" w:space="0" w:color="000000"/>
              <w:right w:val="single" w:sz="4" w:space="0" w:color="000000"/>
            </w:tcBorders>
            <w:shd w:val="clear" w:color="000000" w:fill="FFFFFF"/>
            <w:hideMark/>
          </w:tcPr>
          <w:p w14:paraId="4369A25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338.020.903,70</w:t>
            </w:r>
          </w:p>
        </w:tc>
        <w:tc>
          <w:tcPr>
            <w:tcW w:w="1121" w:type="dxa"/>
            <w:tcBorders>
              <w:top w:val="single" w:sz="4" w:space="0" w:color="000000"/>
              <w:left w:val="nil"/>
              <w:bottom w:val="single" w:sz="4" w:space="0" w:color="000000"/>
              <w:right w:val="single" w:sz="4" w:space="0" w:color="000000"/>
            </w:tcBorders>
            <w:shd w:val="clear" w:color="000000" w:fill="FFFFFF"/>
            <w:hideMark/>
          </w:tcPr>
          <w:p w14:paraId="4685160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45.186.075,75</w:t>
            </w:r>
          </w:p>
        </w:tc>
      </w:tr>
      <w:tr w:rsidR="005606B0" w:rsidRPr="005606B0" w14:paraId="304EC74D" w14:textId="77777777" w:rsidTr="000B656A">
        <w:trPr>
          <w:trHeight w:val="199"/>
        </w:trPr>
        <w:tc>
          <w:tcPr>
            <w:tcW w:w="1587" w:type="dxa"/>
            <w:gridSpan w:val="4"/>
            <w:tcBorders>
              <w:top w:val="single" w:sz="4" w:space="0" w:color="000000"/>
              <w:left w:val="single" w:sz="4" w:space="0" w:color="000000"/>
              <w:bottom w:val="nil"/>
              <w:right w:val="single" w:sz="4" w:space="0" w:color="000000"/>
            </w:tcBorders>
            <w:shd w:val="clear" w:color="000000" w:fill="FFFFFF"/>
            <w:hideMark/>
          </w:tcPr>
          <w:p w14:paraId="314965A4"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TOTAL</w:t>
            </w:r>
          </w:p>
        </w:tc>
        <w:tc>
          <w:tcPr>
            <w:tcW w:w="1395" w:type="dxa"/>
            <w:gridSpan w:val="3"/>
            <w:tcBorders>
              <w:top w:val="single" w:sz="4" w:space="0" w:color="000000"/>
              <w:left w:val="nil"/>
              <w:bottom w:val="nil"/>
              <w:right w:val="single" w:sz="4" w:space="0" w:color="000000"/>
            </w:tcBorders>
            <w:shd w:val="clear" w:color="000000" w:fill="FFFFFF"/>
            <w:hideMark/>
          </w:tcPr>
          <w:p w14:paraId="67CD19E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524.992.422,00</w:t>
            </w:r>
          </w:p>
        </w:tc>
        <w:tc>
          <w:tcPr>
            <w:tcW w:w="1548" w:type="dxa"/>
            <w:gridSpan w:val="2"/>
            <w:tcBorders>
              <w:top w:val="single" w:sz="4" w:space="0" w:color="000000"/>
              <w:left w:val="nil"/>
              <w:bottom w:val="nil"/>
              <w:right w:val="single" w:sz="4" w:space="0" w:color="000000"/>
            </w:tcBorders>
            <w:shd w:val="clear" w:color="000000" w:fill="FFFFFF"/>
            <w:hideMark/>
          </w:tcPr>
          <w:p w14:paraId="4268484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553.691.303,00</w:t>
            </w:r>
          </w:p>
        </w:tc>
        <w:tc>
          <w:tcPr>
            <w:tcW w:w="1242" w:type="dxa"/>
            <w:tcBorders>
              <w:top w:val="nil"/>
              <w:left w:val="nil"/>
              <w:bottom w:val="nil"/>
              <w:right w:val="single" w:sz="4" w:space="0" w:color="000000"/>
            </w:tcBorders>
            <w:shd w:val="clear" w:color="000000" w:fill="FFFFFF"/>
            <w:hideMark/>
          </w:tcPr>
          <w:p w14:paraId="35AA9C7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508.505.227,25</w:t>
            </w:r>
          </w:p>
        </w:tc>
        <w:tc>
          <w:tcPr>
            <w:tcW w:w="1288" w:type="dxa"/>
            <w:gridSpan w:val="3"/>
            <w:tcBorders>
              <w:top w:val="single" w:sz="4" w:space="0" w:color="000000"/>
              <w:left w:val="nil"/>
              <w:bottom w:val="nil"/>
              <w:right w:val="single" w:sz="4" w:space="0" w:color="000000"/>
            </w:tcBorders>
            <w:shd w:val="clear" w:color="000000" w:fill="FFFFFF"/>
            <w:hideMark/>
          </w:tcPr>
          <w:p w14:paraId="6D409F8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371.503.602,54</w:t>
            </w:r>
          </w:p>
        </w:tc>
        <w:tc>
          <w:tcPr>
            <w:tcW w:w="1464" w:type="dxa"/>
            <w:gridSpan w:val="4"/>
            <w:tcBorders>
              <w:top w:val="single" w:sz="4" w:space="0" w:color="000000"/>
              <w:left w:val="nil"/>
              <w:bottom w:val="nil"/>
              <w:right w:val="single" w:sz="4" w:space="0" w:color="000000"/>
            </w:tcBorders>
            <w:shd w:val="clear" w:color="000000" w:fill="FFFFFF"/>
            <w:hideMark/>
          </w:tcPr>
          <w:p w14:paraId="6334B6E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338.020.903,70</w:t>
            </w:r>
          </w:p>
        </w:tc>
        <w:tc>
          <w:tcPr>
            <w:tcW w:w="1121" w:type="dxa"/>
            <w:tcBorders>
              <w:top w:val="nil"/>
              <w:left w:val="nil"/>
              <w:bottom w:val="nil"/>
              <w:right w:val="single" w:sz="4" w:space="0" w:color="000000"/>
            </w:tcBorders>
            <w:shd w:val="clear" w:color="000000" w:fill="FFFFFF"/>
            <w:hideMark/>
          </w:tcPr>
          <w:p w14:paraId="785A03C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45.186.075,75</w:t>
            </w:r>
          </w:p>
        </w:tc>
      </w:tr>
      <w:tr w:rsidR="005606B0" w:rsidRPr="005606B0" w14:paraId="1D7461CB" w14:textId="77777777" w:rsidTr="000B656A">
        <w:trPr>
          <w:trHeight w:val="19"/>
        </w:trPr>
        <w:tc>
          <w:tcPr>
            <w:tcW w:w="9645" w:type="dxa"/>
            <w:gridSpan w:val="18"/>
            <w:tcBorders>
              <w:top w:val="single" w:sz="4" w:space="0" w:color="000000"/>
              <w:left w:val="nil"/>
              <w:bottom w:val="nil"/>
              <w:right w:val="nil"/>
            </w:tcBorders>
            <w:shd w:val="clear" w:color="000000" w:fill="FFFFFF"/>
            <w:hideMark/>
          </w:tcPr>
          <w:p w14:paraId="594093D6"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r>
      <w:tr w:rsidR="005606B0" w:rsidRPr="005606B0" w14:paraId="5F15493A" w14:textId="77777777" w:rsidTr="000B656A">
        <w:trPr>
          <w:trHeight w:val="199"/>
        </w:trPr>
        <w:tc>
          <w:tcPr>
            <w:tcW w:w="759" w:type="dxa"/>
            <w:tcBorders>
              <w:top w:val="nil"/>
              <w:left w:val="nil"/>
              <w:bottom w:val="nil"/>
              <w:right w:val="nil"/>
            </w:tcBorders>
            <w:shd w:val="clear" w:color="000000" w:fill="FFFFFF"/>
            <w:hideMark/>
          </w:tcPr>
          <w:p w14:paraId="14D8758D"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94" w:type="dxa"/>
            <w:tcBorders>
              <w:top w:val="nil"/>
              <w:left w:val="nil"/>
              <w:bottom w:val="nil"/>
              <w:right w:val="nil"/>
            </w:tcBorders>
            <w:shd w:val="clear" w:color="000000" w:fill="FFFFFF"/>
            <w:hideMark/>
          </w:tcPr>
          <w:p w14:paraId="4F225CA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410" w:type="dxa"/>
            <w:tcBorders>
              <w:top w:val="nil"/>
              <w:left w:val="nil"/>
              <w:bottom w:val="nil"/>
              <w:right w:val="nil"/>
            </w:tcBorders>
            <w:shd w:val="clear" w:color="000000" w:fill="FFFFFF"/>
            <w:hideMark/>
          </w:tcPr>
          <w:p w14:paraId="7449D9A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224" w:type="dxa"/>
            <w:tcBorders>
              <w:top w:val="nil"/>
              <w:left w:val="nil"/>
              <w:bottom w:val="nil"/>
              <w:right w:val="nil"/>
            </w:tcBorders>
            <w:shd w:val="clear" w:color="000000" w:fill="FFFFFF"/>
            <w:hideMark/>
          </w:tcPr>
          <w:p w14:paraId="5030753F"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827" w:type="dxa"/>
            <w:tcBorders>
              <w:top w:val="nil"/>
              <w:left w:val="nil"/>
              <w:bottom w:val="nil"/>
              <w:right w:val="nil"/>
            </w:tcBorders>
            <w:shd w:val="clear" w:color="000000" w:fill="FFFFFF"/>
            <w:hideMark/>
          </w:tcPr>
          <w:p w14:paraId="6E0EE31A"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370" w:type="dxa"/>
            <w:tcBorders>
              <w:top w:val="nil"/>
              <w:left w:val="nil"/>
              <w:bottom w:val="nil"/>
              <w:right w:val="nil"/>
            </w:tcBorders>
            <w:shd w:val="clear" w:color="000000" w:fill="FFFFFF"/>
            <w:hideMark/>
          </w:tcPr>
          <w:p w14:paraId="4C2B47E4"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98" w:type="dxa"/>
            <w:tcBorders>
              <w:top w:val="nil"/>
              <w:left w:val="nil"/>
              <w:bottom w:val="nil"/>
              <w:right w:val="nil"/>
            </w:tcBorders>
            <w:shd w:val="clear" w:color="000000" w:fill="FFFFFF"/>
            <w:hideMark/>
          </w:tcPr>
          <w:p w14:paraId="3371E1F3"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513" w:type="dxa"/>
            <w:tcBorders>
              <w:top w:val="nil"/>
              <w:left w:val="nil"/>
              <w:bottom w:val="nil"/>
              <w:right w:val="nil"/>
            </w:tcBorders>
            <w:shd w:val="clear" w:color="000000" w:fill="FFFFFF"/>
            <w:hideMark/>
          </w:tcPr>
          <w:p w14:paraId="32F6053D"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035" w:type="dxa"/>
            <w:tcBorders>
              <w:top w:val="nil"/>
              <w:left w:val="nil"/>
              <w:bottom w:val="nil"/>
              <w:right w:val="nil"/>
            </w:tcBorders>
            <w:shd w:val="clear" w:color="000000" w:fill="FFFFFF"/>
            <w:hideMark/>
          </w:tcPr>
          <w:p w14:paraId="2333C676"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242" w:type="dxa"/>
            <w:tcBorders>
              <w:top w:val="nil"/>
              <w:left w:val="nil"/>
              <w:bottom w:val="nil"/>
              <w:right w:val="nil"/>
            </w:tcBorders>
            <w:shd w:val="clear" w:color="000000" w:fill="FFFFFF"/>
            <w:hideMark/>
          </w:tcPr>
          <w:p w14:paraId="1451536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460" w:type="dxa"/>
            <w:tcBorders>
              <w:top w:val="nil"/>
              <w:left w:val="nil"/>
              <w:bottom w:val="nil"/>
              <w:right w:val="nil"/>
            </w:tcBorders>
            <w:shd w:val="clear" w:color="000000" w:fill="FFFFFF"/>
            <w:hideMark/>
          </w:tcPr>
          <w:p w14:paraId="0EF9EC57"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24EC8F7D"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653" w:type="dxa"/>
            <w:tcBorders>
              <w:top w:val="nil"/>
              <w:left w:val="nil"/>
              <w:bottom w:val="nil"/>
              <w:right w:val="nil"/>
            </w:tcBorders>
            <w:shd w:val="clear" w:color="000000" w:fill="FFFFFF"/>
            <w:hideMark/>
          </w:tcPr>
          <w:p w14:paraId="224965A2"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74CCCCA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6FD4ADA3"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377" w:type="dxa"/>
            <w:tcBorders>
              <w:top w:val="nil"/>
              <w:left w:val="nil"/>
              <w:bottom w:val="nil"/>
              <w:right w:val="nil"/>
            </w:tcBorders>
            <w:shd w:val="clear" w:color="000000" w:fill="FFFFFF"/>
            <w:hideMark/>
          </w:tcPr>
          <w:p w14:paraId="4D16273F"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737" w:type="dxa"/>
            <w:tcBorders>
              <w:top w:val="nil"/>
              <w:left w:val="nil"/>
              <w:bottom w:val="nil"/>
              <w:right w:val="nil"/>
            </w:tcBorders>
            <w:shd w:val="clear" w:color="000000" w:fill="FFFFFF"/>
            <w:hideMark/>
          </w:tcPr>
          <w:p w14:paraId="65EC7E6A"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121" w:type="dxa"/>
            <w:tcBorders>
              <w:top w:val="nil"/>
              <w:left w:val="nil"/>
              <w:bottom w:val="nil"/>
              <w:right w:val="nil"/>
            </w:tcBorders>
            <w:shd w:val="clear" w:color="000000" w:fill="FFFFFF"/>
            <w:hideMark/>
          </w:tcPr>
          <w:p w14:paraId="3CBAA33E"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r>
      <w:tr w:rsidR="005606B0" w:rsidRPr="005606B0" w14:paraId="7EDFD859" w14:textId="77777777" w:rsidTr="000B656A">
        <w:trPr>
          <w:trHeight w:val="199"/>
        </w:trPr>
        <w:tc>
          <w:tcPr>
            <w:tcW w:w="9645" w:type="dxa"/>
            <w:gridSpan w:val="18"/>
            <w:tcBorders>
              <w:top w:val="nil"/>
              <w:left w:val="nil"/>
              <w:bottom w:val="nil"/>
              <w:right w:val="nil"/>
            </w:tcBorders>
            <w:shd w:val="clear" w:color="000000" w:fill="FFFFFF"/>
            <w:vAlign w:val="center"/>
            <w:hideMark/>
          </w:tcPr>
          <w:p w14:paraId="4EA72FC1"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ANEXO 1 - DEMONSTRATIVO DE EXECUÇÃO DOS RESTOS A PAGAR NÃO PROCESSADOS</w:t>
            </w:r>
          </w:p>
        </w:tc>
      </w:tr>
      <w:tr w:rsidR="005606B0" w:rsidRPr="005606B0" w14:paraId="23303B38" w14:textId="77777777" w:rsidTr="000B656A">
        <w:trPr>
          <w:trHeight w:val="276"/>
        </w:trPr>
        <w:tc>
          <w:tcPr>
            <w:tcW w:w="136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7BDB58"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lastRenderedPageBreak/>
              <w:t>DESPESAS ORÇAMENTÁRIAS</w:t>
            </w:r>
          </w:p>
        </w:tc>
        <w:tc>
          <w:tcPr>
            <w:tcW w:w="161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69AB979"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INSCRITOS EM 31 DE DEZEMBRO DO EXERCÍCIO ANTERIOR</w:t>
            </w:r>
          </w:p>
        </w:tc>
        <w:tc>
          <w:tcPr>
            <w:tcW w:w="15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8CA568F"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LIQUIDADOS</w:t>
            </w:r>
          </w:p>
        </w:tc>
        <w:tc>
          <w:tcPr>
            <w:tcW w:w="187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5679299"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PAGOS</w:t>
            </w:r>
          </w:p>
        </w:tc>
        <w:tc>
          <w:tcPr>
            <w:tcW w:w="1380"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16FF1F0"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CANCELADOS</w:t>
            </w:r>
          </w:p>
        </w:tc>
        <w:tc>
          <w:tcPr>
            <w:tcW w:w="185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A175C7"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SALDO</w:t>
            </w:r>
          </w:p>
        </w:tc>
      </w:tr>
      <w:tr w:rsidR="005606B0" w:rsidRPr="005606B0" w14:paraId="3D546B20" w14:textId="77777777" w:rsidTr="000B656A">
        <w:trPr>
          <w:trHeight w:val="276"/>
        </w:trPr>
        <w:tc>
          <w:tcPr>
            <w:tcW w:w="1363" w:type="dxa"/>
            <w:gridSpan w:val="3"/>
            <w:vMerge/>
            <w:tcBorders>
              <w:top w:val="single" w:sz="4" w:space="0" w:color="000000"/>
              <w:left w:val="single" w:sz="4" w:space="0" w:color="000000"/>
              <w:bottom w:val="single" w:sz="4" w:space="0" w:color="000000"/>
              <w:right w:val="single" w:sz="4" w:space="0" w:color="000000"/>
            </w:tcBorders>
            <w:vAlign w:val="center"/>
            <w:hideMark/>
          </w:tcPr>
          <w:p w14:paraId="0C5CAAB7" w14:textId="77777777" w:rsidR="005606B0" w:rsidRPr="005606B0" w:rsidRDefault="005606B0" w:rsidP="005606B0">
            <w:pPr>
              <w:suppressAutoHyphens w:val="0"/>
              <w:rPr>
                <w:rFonts w:cs="Arial"/>
                <w:color w:val="000000"/>
                <w:sz w:val="14"/>
                <w:szCs w:val="14"/>
              </w:rPr>
            </w:pPr>
          </w:p>
        </w:tc>
        <w:tc>
          <w:tcPr>
            <w:tcW w:w="1619" w:type="dxa"/>
            <w:gridSpan w:val="4"/>
            <w:vMerge/>
            <w:tcBorders>
              <w:top w:val="single" w:sz="4" w:space="0" w:color="000000"/>
              <w:left w:val="single" w:sz="4" w:space="0" w:color="000000"/>
              <w:bottom w:val="single" w:sz="4" w:space="0" w:color="000000"/>
              <w:right w:val="single" w:sz="4" w:space="0" w:color="000000"/>
            </w:tcBorders>
            <w:vAlign w:val="center"/>
            <w:hideMark/>
          </w:tcPr>
          <w:p w14:paraId="5A0DDA03" w14:textId="77777777" w:rsidR="005606B0" w:rsidRPr="005606B0" w:rsidRDefault="005606B0" w:rsidP="005606B0">
            <w:pPr>
              <w:suppressAutoHyphens w:val="0"/>
              <w:rPr>
                <w:rFonts w:cs="Arial"/>
                <w:color w:val="000000"/>
                <w:sz w:val="14"/>
                <w:szCs w:val="14"/>
              </w:rPr>
            </w:pP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hideMark/>
          </w:tcPr>
          <w:p w14:paraId="60719362" w14:textId="77777777" w:rsidR="005606B0" w:rsidRPr="005606B0" w:rsidRDefault="005606B0" w:rsidP="005606B0">
            <w:pPr>
              <w:suppressAutoHyphens w:val="0"/>
              <w:rPr>
                <w:rFonts w:cs="Arial"/>
                <w:color w:val="000000"/>
                <w:sz w:val="14"/>
                <w:szCs w:val="14"/>
              </w:rPr>
            </w:pPr>
          </w:p>
        </w:tc>
        <w:tc>
          <w:tcPr>
            <w:tcW w:w="1877" w:type="dxa"/>
            <w:gridSpan w:val="3"/>
            <w:vMerge/>
            <w:tcBorders>
              <w:top w:val="single" w:sz="4" w:space="0" w:color="000000"/>
              <w:left w:val="single" w:sz="4" w:space="0" w:color="000000"/>
              <w:bottom w:val="single" w:sz="4" w:space="0" w:color="000000"/>
              <w:right w:val="single" w:sz="4" w:space="0" w:color="000000"/>
            </w:tcBorders>
            <w:vAlign w:val="center"/>
            <w:hideMark/>
          </w:tcPr>
          <w:p w14:paraId="002FFED5" w14:textId="77777777" w:rsidR="005606B0" w:rsidRPr="005606B0" w:rsidRDefault="005606B0" w:rsidP="005606B0">
            <w:pPr>
              <w:suppressAutoHyphens w:val="0"/>
              <w:rPr>
                <w:rFonts w:cs="Arial"/>
                <w:color w:val="000000"/>
                <w:sz w:val="14"/>
                <w:szCs w:val="14"/>
              </w:rPr>
            </w:pPr>
          </w:p>
        </w:tc>
        <w:tc>
          <w:tcPr>
            <w:tcW w:w="1380" w:type="dxa"/>
            <w:gridSpan w:val="4"/>
            <w:vMerge/>
            <w:tcBorders>
              <w:top w:val="single" w:sz="4" w:space="0" w:color="000000"/>
              <w:left w:val="single" w:sz="4" w:space="0" w:color="000000"/>
              <w:bottom w:val="single" w:sz="4" w:space="0" w:color="000000"/>
              <w:right w:val="single" w:sz="4" w:space="0" w:color="000000"/>
            </w:tcBorders>
            <w:vAlign w:val="center"/>
            <w:hideMark/>
          </w:tcPr>
          <w:p w14:paraId="4C4FD7E4" w14:textId="77777777" w:rsidR="005606B0" w:rsidRPr="005606B0" w:rsidRDefault="005606B0" w:rsidP="005606B0">
            <w:pPr>
              <w:suppressAutoHyphens w:val="0"/>
              <w:rPr>
                <w:rFonts w:cs="Arial"/>
                <w:color w:val="000000"/>
                <w:sz w:val="14"/>
                <w:szCs w:val="14"/>
              </w:rPr>
            </w:pPr>
          </w:p>
        </w:tc>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14:paraId="2E1A2D9B" w14:textId="77777777" w:rsidR="005606B0" w:rsidRPr="005606B0" w:rsidRDefault="005606B0" w:rsidP="005606B0">
            <w:pPr>
              <w:suppressAutoHyphens w:val="0"/>
              <w:rPr>
                <w:rFonts w:cs="Arial"/>
                <w:color w:val="000000"/>
                <w:sz w:val="14"/>
                <w:szCs w:val="14"/>
              </w:rPr>
            </w:pPr>
          </w:p>
        </w:tc>
      </w:tr>
      <w:tr w:rsidR="005606B0" w:rsidRPr="005606B0" w14:paraId="2DE49E9A" w14:textId="77777777" w:rsidTr="000B656A">
        <w:trPr>
          <w:trHeight w:val="402"/>
        </w:trPr>
        <w:tc>
          <w:tcPr>
            <w:tcW w:w="1363" w:type="dxa"/>
            <w:gridSpan w:val="3"/>
            <w:vMerge/>
            <w:tcBorders>
              <w:top w:val="single" w:sz="4" w:space="0" w:color="000000"/>
              <w:left w:val="single" w:sz="4" w:space="0" w:color="000000"/>
              <w:bottom w:val="single" w:sz="4" w:space="0" w:color="000000"/>
              <w:right w:val="single" w:sz="4" w:space="0" w:color="000000"/>
            </w:tcBorders>
            <w:vAlign w:val="center"/>
            <w:hideMark/>
          </w:tcPr>
          <w:p w14:paraId="6A9E7FF7" w14:textId="77777777" w:rsidR="005606B0" w:rsidRPr="005606B0" w:rsidRDefault="005606B0" w:rsidP="005606B0">
            <w:pPr>
              <w:suppressAutoHyphens w:val="0"/>
              <w:rPr>
                <w:rFonts w:cs="Arial"/>
                <w:color w:val="000000"/>
                <w:sz w:val="14"/>
                <w:szCs w:val="14"/>
              </w:rPr>
            </w:pPr>
          </w:p>
        </w:tc>
        <w:tc>
          <w:tcPr>
            <w:tcW w:w="1619" w:type="dxa"/>
            <w:gridSpan w:val="4"/>
            <w:vMerge/>
            <w:tcBorders>
              <w:top w:val="single" w:sz="4" w:space="0" w:color="000000"/>
              <w:left w:val="single" w:sz="4" w:space="0" w:color="000000"/>
              <w:bottom w:val="single" w:sz="4" w:space="0" w:color="000000"/>
              <w:right w:val="single" w:sz="4" w:space="0" w:color="000000"/>
            </w:tcBorders>
            <w:vAlign w:val="center"/>
            <w:hideMark/>
          </w:tcPr>
          <w:p w14:paraId="5DA022A9" w14:textId="77777777" w:rsidR="005606B0" w:rsidRPr="005606B0" w:rsidRDefault="005606B0" w:rsidP="005606B0">
            <w:pPr>
              <w:suppressAutoHyphens w:val="0"/>
              <w:rPr>
                <w:rFonts w:cs="Arial"/>
                <w:color w:val="000000"/>
                <w:sz w:val="14"/>
                <w:szCs w:val="14"/>
              </w:rPr>
            </w:pPr>
          </w:p>
        </w:tc>
        <w:tc>
          <w:tcPr>
            <w:tcW w:w="1548" w:type="dxa"/>
            <w:gridSpan w:val="2"/>
            <w:vMerge/>
            <w:tcBorders>
              <w:top w:val="single" w:sz="4" w:space="0" w:color="000000"/>
              <w:left w:val="single" w:sz="4" w:space="0" w:color="000000"/>
              <w:bottom w:val="single" w:sz="4" w:space="0" w:color="000000"/>
              <w:right w:val="single" w:sz="4" w:space="0" w:color="000000"/>
            </w:tcBorders>
            <w:vAlign w:val="center"/>
            <w:hideMark/>
          </w:tcPr>
          <w:p w14:paraId="635E97DE" w14:textId="77777777" w:rsidR="005606B0" w:rsidRPr="005606B0" w:rsidRDefault="005606B0" w:rsidP="005606B0">
            <w:pPr>
              <w:suppressAutoHyphens w:val="0"/>
              <w:rPr>
                <w:rFonts w:cs="Arial"/>
                <w:color w:val="000000"/>
                <w:sz w:val="14"/>
                <w:szCs w:val="14"/>
              </w:rPr>
            </w:pPr>
          </w:p>
        </w:tc>
        <w:tc>
          <w:tcPr>
            <w:tcW w:w="1877" w:type="dxa"/>
            <w:gridSpan w:val="3"/>
            <w:vMerge/>
            <w:tcBorders>
              <w:top w:val="single" w:sz="4" w:space="0" w:color="000000"/>
              <w:left w:val="single" w:sz="4" w:space="0" w:color="000000"/>
              <w:bottom w:val="single" w:sz="4" w:space="0" w:color="000000"/>
              <w:right w:val="single" w:sz="4" w:space="0" w:color="000000"/>
            </w:tcBorders>
            <w:vAlign w:val="center"/>
            <w:hideMark/>
          </w:tcPr>
          <w:p w14:paraId="3EF4FDC2" w14:textId="77777777" w:rsidR="005606B0" w:rsidRPr="005606B0" w:rsidRDefault="005606B0" w:rsidP="005606B0">
            <w:pPr>
              <w:suppressAutoHyphens w:val="0"/>
              <w:rPr>
                <w:rFonts w:cs="Arial"/>
                <w:color w:val="000000"/>
                <w:sz w:val="14"/>
                <w:szCs w:val="14"/>
              </w:rPr>
            </w:pPr>
          </w:p>
        </w:tc>
        <w:tc>
          <w:tcPr>
            <w:tcW w:w="1380" w:type="dxa"/>
            <w:gridSpan w:val="4"/>
            <w:vMerge/>
            <w:tcBorders>
              <w:top w:val="single" w:sz="4" w:space="0" w:color="000000"/>
              <w:left w:val="single" w:sz="4" w:space="0" w:color="000000"/>
              <w:bottom w:val="single" w:sz="4" w:space="0" w:color="000000"/>
              <w:right w:val="single" w:sz="4" w:space="0" w:color="000000"/>
            </w:tcBorders>
            <w:vAlign w:val="center"/>
            <w:hideMark/>
          </w:tcPr>
          <w:p w14:paraId="57B7DAB6" w14:textId="77777777" w:rsidR="005606B0" w:rsidRPr="005606B0" w:rsidRDefault="005606B0" w:rsidP="005606B0">
            <w:pPr>
              <w:suppressAutoHyphens w:val="0"/>
              <w:rPr>
                <w:rFonts w:cs="Arial"/>
                <w:color w:val="000000"/>
                <w:sz w:val="14"/>
                <w:szCs w:val="14"/>
              </w:rPr>
            </w:pPr>
          </w:p>
        </w:tc>
        <w:tc>
          <w:tcPr>
            <w:tcW w:w="1858" w:type="dxa"/>
            <w:gridSpan w:val="2"/>
            <w:vMerge/>
            <w:tcBorders>
              <w:top w:val="single" w:sz="4" w:space="0" w:color="000000"/>
              <w:left w:val="single" w:sz="4" w:space="0" w:color="000000"/>
              <w:bottom w:val="single" w:sz="4" w:space="0" w:color="000000"/>
              <w:right w:val="single" w:sz="4" w:space="0" w:color="000000"/>
            </w:tcBorders>
            <w:vAlign w:val="center"/>
            <w:hideMark/>
          </w:tcPr>
          <w:p w14:paraId="434E4CC9" w14:textId="77777777" w:rsidR="005606B0" w:rsidRPr="005606B0" w:rsidRDefault="005606B0" w:rsidP="005606B0">
            <w:pPr>
              <w:suppressAutoHyphens w:val="0"/>
              <w:rPr>
                <w:rFonts w:cs="Arial"/>
                <w:color w:val="000000"/>
                <w:sz w:val="14"/>
                <w:szCs w:val="14"/>
              </w:rPr>
            </w:pPr>
          </w:p>
        </w:tc>
      </w:tr>
      <w:tr w:rsidR="005606B0" w:rsidRPr="005606B0" w14:paraId="647521C0"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36A53CC8"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DESPESAS CORRENTES</w:t>
            </w:r>
          </w:p>
        </w:tc>
        <w:tc>
          <w:tcPr>
            <w:tcW w:w="1619" w:type="dxa"/>
            <w:gridSpan w:val="4"/>
            <w:tcBorders>
              <w:top w:val="nil"/>
              <w:left w:val="nil"/>
              <w:bottom w:val="nil"/>
              <w:right w:val="single" w:sz="4" w:space="0" w:color="000000"/>
            </w:tcBorders>
            <w:shd w:val="clear" w:color="000000" w:fill="FFFFFF"/>
            <w:hideMark/>
          </w:tcPr>
          <w:p w14:paraId="7C199F6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20.707.563,76</w:t>
            </w:r>
          </w:p>
        </w:tc>
        <w:tc>
          <w:tcPr>
            <w:tcW w:w="1548" w:type="dxa"/>
            <w:gridSpan w:val="2"/>
            <w:tcBorders>
              <w:top w:val="nil"/>
              <w:left w:val="nil"/>
              <w:bottom w:val="nil"/>
              <w:right w:val="single" w:sz="4" w:space="0" w:color="000000"/>
            </w:tcBorders>
            <w:shd w:val="clear" w:color="000000" w:fill="FFFFFF"/>
            <w:hideMark/>
          </w:tcPr>
          <w:p w14:paraId="7E04BE4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17.546.163,21</w:t>
            </w:r>
          </w:p>
        </w:tc>
        <w:tc>
          <w:tcPr>
            <w:tcW w:w="1877" w:type="dxa"/>
            <w:gridSpan w:val="3"/>
            <w:tcBorders>
              <w:top w:val="nil"/>
              <w:left w:val="nil"/>
              <w:bottom w:val="nil"/>
              <w:right w:val="single" w:sz="4" w:space="0" w:color="000000"/>
            </w:tcBorders>
            <w:shd w:val="clear" w:color="000000" w:fill="FFFFFF"/>
            <w:hideMark/>
          </w:tcPr>
          <w:p w14:paraId="1703B86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16.896.390,09</w:t>
            </w:r>
          </w:p>
        </w:tc>
        <w:tc>
          <w:tcPr>
            <w:tcW w:w="1380" w:type="dxa"/>
            <w:gridSpan w:val="4"/>
            <w:tcBorders>
              <w:top w:val="nil"/>
              <w:left w:val="nil"/>
              <w:bottom w:val="nil"/>
              <w:right w:val="single" w:sz="4" w:space="0" w:color="000000"/>
            </w:tcBorders>
            <w:shd w:val="clear" w:color="000000" w:fill="FFFFFF"/>
            <w:hideMark/>
          </w:tcPr>
          <w:p w14:paraId="04C70E5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172.428,62</w:t>
            </w:r>
          </w:p>
        </w:tc>
        <w:tc>
          <w:tcPr>
            <w:tcW w:w="1858" w:type="dxa"/>
            <w:gridSpan w:val="2"/>
            <w:tcBorders>
              <w:top w:val="nil"/>
              <w:left w:val="nil"/>
              <w:bottom w:val="nil"/>
              <w:right w:val="single" w:sz="4" w:space="0" w:color="000000"/>
            </w:tcBorders>
            <w:shd w:val="clear" w:color="000000" w:fill="FFFFFF"/>
            <w:hideMark/>
          </w:tcPr>
          <w:p w14:paraId="637D997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6.132.829,43</w:t>
            </w:r>
          </w:p>
        </w:tc>
      </w:tr>
      <w:tr w:rsidR="005606B0" w:rsidRPr="005606B0" w14:paraId="4BB29D40"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7C9CB370" w14:textId="77777777" w:rsidR="005606B0" w:rsidRPr="005606B0" w:rsidRDefault="005606B0" w:rsidP="005606B0">
            <w:pPr>
              <w:suppressAutoHyphens w:val="0"/>
              <w:rPr>
                <w:rFonts w:cs="Arial"/>
                <w:b/>
                <w:bCs/>
                <w:color w:val="000000"/>
                <w:sz w:val="14"/>
                <w:szCs w:val="14"/>
              </w:rPr>
            </w:pPr>
            <w:proofErr w:type="gramStart"/>
            <w:r w:rsidRPr="005606B0">
              <w:rPr>
                <w:rFonts w:cs="Arial"/>
                <w:b/>
                <w:bCs/>
                <w:color w:val="000000"/>
                <w:sz w:val="14"/>
                <w:szCs w:val="14"/>
              </w:rPr>
              <w:t>Pessoal</w:t>
            </w:r>
            <w:proofErr w:type="gramEnd"/>
            <w:r w:rsidRPr="005606B0">
              <w:rPr>
                <w:rFonts w:cs="Arial"/>
                <w:b/>
                <w:bCs/>
                <w:color w:val="000000"/>
                <w:sz w:val="14"/>
                <w:szCs w:val="14"/>
              </w:rPr>
              <w:t xml:space="preserve"> e Encargos Sociais</w:t>
            </w:r>
          </w:p>
        </w:tc>
        <w:tc>
          <w:tcPr>
            <w:tcW w:w="1619" w:type="dxa"/>
            <w:gridSpan w:val="4"/>
            <w:tcBorders>
              <w:top w:val="nil"/>
              <w:left w:val="nil"/>
              <w:bottom w:val="nil"/>
              <w:right w:val="single" w:sz="4" w:space="0" w:color="000000"/>
            </w:tcBorders>
            <w:shd w:val="clear" w:color="000000" w:fill="FFFFFF"/>
            <w:hideMark/>
          </w:tcPr>
          <w:p w14:paraId="229CD71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37.998,27</w:t>
            </w:r>
          </w:p>
        </w:tc>
        <w:tc>
          <w:tcPr>
            <w:tcW w:w="1548" w:type="dxa"/>
            <w:gridSpan w:val="2"/>
            <w:tcBorders>
              <w:top w:val="nil"/>
              <w:left w:val="nil"/>
              <w:bottom w:val="nil"/>
              <w:right w:val="single" w:sz="4" w:space="0" w:color="000000"/>
            </w:tcBorders>
            <w:shd w:val="clear" w:color="000000" w:fill="FFFFFF"/>
            <w:hideMark/>
          </w:tcPr>
          <w:p w14:paraId="75F4232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5.362,84</w:t>
            </w:r>
          </w:p>
        </w:tc>
        <w:tc>
          <w:tcPr>
            <w:tcW w:w="1877" w:type="dxa"/>
            <w:gridSpan w:val="3"/>
            <w:tcBorders>
              <w:top w:val="nil"/>
              <w:left w:val="nil"/>
              <w:bottom w:val="nil"/>
              <w:right w:val="single" w:sz="4" w:space="0" w:color="000000"/>
            </w:tcBorders>
            <w:shd w:val="clear" w:color="000000" w:fill="FFFFFF"/>
            <w:hideMark/>
          </w:tcPr>
          <w:p w14:paraId="31F5B04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5.362,84</w:t>
            </w:r>
          </w:p>
        </w:tc>
        <w:tc>
          <w:tcPr>
            <w:tcW w:w="1380" w:type="dxa"/>
            <w:gridSpan w:val="4"/>
            <w:tcBorders>
              <w:top w:val="nil"/>
              <w:left w:val="nil"/>
              <w:bottom w:val="nil"/>
              <w:right w:val="single" w:sz="4" w:space="0" w:color="000000"/>
            </w:tcBorders>
            <w:shd w:val="clear" w:color="000000" w:fill="FFFFFF"/>
            <w:hideMark/>
          </w:tcPr>
          <w:p w14:paraId="3977E88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62.732,93</w:t>
            </w:r>
          </w:p>
        </w:tc>
        <w:tc>
          <w:tcPr>
            <w:tcW w:w="1858" w:type="dxa"/>
            <w:gridSpan w:val="2"/>
            <w:tcBorders>
              <w:top w:val="nil"/>
              <w:left w:val="nil"/>
              <w:bottom w:val="nil"/>
              <w:right w:val="single" w:sz="4" w:space="0" w:color="000000"/>
            </w:tcBorders>
            <w:shd w:val="clear" w:color="000000" w:fill="FFFFFF"/>
            <w:hideMark/>
          </w:tcPr>
          <w:p w14:paraId="4821973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4,32</w:t>
            </w:r>
          </w:p>
        </w:tc>
      </w:tr>
      <w:tr w:rsidR="005606B0" w:rsidRPr="005606B0" w14:paraId="7B9F8072"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1E4787A7"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Juros e Encargos da Dívida</w:t>
            </w:r>
          </w:p>
        </w:tc>
        <w:tc>
          <w:tcPr>
            <w:tcW w:w="1619" w:type="dxa"/>
            <w:gridSpan w:val="4"/>
            <w:tcBorders>
              <w:top w:val="nil"/>
              <w:left w:val="nil"/>
              <w:bottom w:val="nil"/>
              <w:right w:val="single" w:sz="4" w:space="0" w:color="000000"/>
            </w:tcBorders>
            <w:shd w:val="clear" w:color="000000" w:fill="FFFFFF"/>
            <w:hideMark/>
          </w:tcPr>
          <w:p w14:paraId="392BDE9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6308422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877" w:type="dxa"/>
            <w:gridSpan w:val="3"/>
            <w:tcBorders>
              <w:top w:val="nil"/>
              <w:left w:val="nil"/>
              <w:bottom w:val="nil"/>
              <w:right w:val="single" w:sz="4" w:space="0" w:color="000000"/>
            </w:tcBorders>
            <w:shd w:val="clear" w:color="000000" w:fill="FFFFFF"/>
            <w:hideMark/>
          </w:tcPr>
          <w:p w14:paraId="4EDE4AC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380" w:type="dxa"/>
            <w:gridSpan w:val="4"/>
            <w:tcBorders>
              <w:top w:val="nil"/>
              <w:left w:val="nil"/>
              <w:bottom w:val="nil"/>
              <w:right w:val="single" w:sz="4" w:space="0" w:color="000000"/>
            </w:tcBorders>
            <w:shd w:val="clear" w:color="000000" w:fill="FFFFFF"/>
            <w:hideMark/>
          </w:tcPr>
          <w:p w14:paraId="40E6824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858" w:type="dxa"/>
            <w:gridSpan w:val="2"/>
            <w:tcBorders>
              <w:top w:val="nil"/>
              <w:left w:val="nil"/>
              <w:bottom w:val="nil"/>
              <w:right w:val="single" w:sz="4" w:space="0" w:color="000000"/>
            </w:tcBorders>
            <w:shd w:val="clear" w:color="000000" w:fill="FFFFFF"/>
            <w:hideMark/>
          </w:tcPr>
          <w:p w14:paraId="66202E5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287AB6AB"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310F8D60"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Outras Despesas Correntes</w:t>
            </w:r>
          </w:p>
        </w:tc>
        <w:tc>
          <w:tcPr>
            <w:tcW w:w="1619" w:type="dxa"/>
            <w:gridSpan w:val="4"/>
            <w:tcBorders>
              <w:top w:val="nil"/>
              <w:left w:val="nil"/>
              <w:bottom w:val="nil"/>
              <w:right w:val="single" w:sz="4" w:space="0" w:color="000000"/>
            </w:tcBorders>
            <w:shd w:val="clear" w:color="000000" w:fill="FFFFFF"/>
            <w:hideMark/>
          </w:tcPr>
          <w:p w14:paraId="3CAF6E5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20.669.565,49</w:t>
            </w:r>
          </w:p>
        </w:tc>
        <w:tc>
          <w:tcPr>
            <w:tcW w:w="1548" w:type="dxa"/>
            <w:gridSpan w:val="2"/>
            <w:tcBorders>
              <w:top w:val="nil"/>
              <w:left w:val="nil"/>
              <w:bottom w:val="nil"/>
              <w:right w:val="single" w:sz="4" w:space="0" w:color="000000"/>
            </w:tcBorders>
            <w:shd w:val="clear" w:color="000000" w:fill="FFFFFF"/>
            <w:hideMark/>
          </w:tcPr>
          <w:p w14:paraId="312A0BD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17.540.800,37</w:t>
            </w:r>
          </w:p>
        </w:tc>
        <w:tc>
          <w:tcPr>
            <w:tcW w:w="1877" w:type="dxa"/>
            <w:gridSpan w:val="3"/>
            <w:tcBorders>
              <w:top w:val="nil"/>
              <w:left w:val="nil"/>
              <w:bottom w:val="nil"/>
              <w:right w:val="single" w:sz="4" w:space="0" w:color="000000"/>
            </w:tcBorders>
            <w:shd w:val="clear" w:color="000000" w:fill="FFFFFF"/>
            <w:hideMark/>
          </w:tcPr>
          <w:p w14:paraId="35148B4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16.891.027,25</w:t>
            </w:r>
          </w:p>
        </w:tc>
        <w:tc>
          <w:tcPr>
            <w:tcW w:w="1380" w:type="dxa"/>
            <w:gridSpan w:val="4"/>
            <w:tcBorders>
              <w:top w:val="nil"/>
              <w:left w:val="nil"/>
              <w:bottom w:val="nil"/>
              <w:right w:val="single" w:sz="4" w:space="0" w:color="000000"/>
            </w:tcBorders>
            <w:shd w:val="clear" w:color="000000" w:fill="FFFFFF"/>
            <w:hideMark/>
          </w:tcPr>
          <w:p w14:paraId="702FCC4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109.695,69</w:t>
            </w:r>
          </w:p>
        </w:tc>
        <w:tc>
          <w:tcPr>
            <w:tcW w:w="1858" w:type="dxa"/>
            <w:gridSpan w:val="2"/>
            <w:tcBorders>
              <w:top w:val="nil"/>
              <w:left w:val="nil"/>
              <w:bottom w:val="nil"/>
              <w:right w:val="single" w:sz="4" w:space="0" w:color="000000"/>
            </w:tcBorders>
            <w:shd w:val="clear" w:color="000000" w:fill="FFFFFF"/>
            <w:hideMark/>
          </w:tcPr>
          <w:p w14:paraId="74BD97F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6.132.825,11</w:t>
            </w:r>
          </w:p>
        </w:tc>
      </w:tr>
      <w:tr w:rsidR="005606B0" w:rsidRPr="005606B0" w14:paraId="475D1E37"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06BE87EE"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DESPESAS DE CAPITAL</w:t>
            </w:r>
          </w:p>
        </w:tc>
        <w:tc>
          <w:tcPr>
            <w:tcW w:w="1619" w:type="dxa"/>
            <w:gridSpan w:val="4"/>
            <w:tcBorders>
              <w:top w:val="nil"/>
              <w:left w:val="nil"/>
              <w:bottom w:val="nil"/>
              <w:right w:val="single" w:sz="4" w:space="0" w:color="000000"/>
            </w:tcBorders>
            <w:shd w:val="clear" w:color="000000" w:fill="FFFFFF"/>
            <w:hideMark/>
          </w:tcPr>
          <w:p w14:paraId="567165B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12.939.101,03</w:t>
            </w:r>
          </w:p>
        </w:tc>
        <w:tc>
          <w:tcPr>
            <w:tcW w:w="1548" w:type="dxa"/>
            <w:gridSpan w:val="2"/>
            <w:tcBorders>
              <w:top w:val="nil"/>
              <w:left w:val="nil"/>
              <w:bottom w:val="nil"/>
              <w:right w:val="single" w:sz="4" w:space="0" w:color="000000"/>
            </w:tcBorders>
            <w:shd w:val="clear" w:color="000000" w:fill="FFFFFF"/>
            <w:hideMark/>
          </w:tcPr>
          <w:p w14:paraId="5757F66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7.074.416,93</w:t>
            </w:r>
          </w:p>
        </w:tc>
        <w:tc>
          <w:tcPr>
            <w:tcW w:w="1877" w:type="dxa"/>
            <w:gridSpan w:val="3"/>
            <w:tcBorders>
              <w:top w:val="nil"/>
              <w:left w:val="nil"/>
              <w:bottom w:val="nil"/>
              <w:right w:val="single" w:sz="4" w:space="0" w:color="000000"/>
            </w:tcBorders>
            <w:shd w:val="clear" w:color="000000" w:fill="FFFFFF"/>
            <w:hideMark/>
          </w:tcPr>
          <w:p w14:paraId="6495580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6.017.708,18</w:t>
            </w:r>
          </w:p>
        </w:tc>
        <w:tc>
          <w:tcPr>
            <w:tcW w:w="1380" w:type="dxa"/>
            <w:gridSpan w:val="4"/>
            <w:tcBorders>
              <w:top w:val="nil"/>
              <w:left w:val="nil"/>
              <w:bottom w:val="nil"/>
              <w:right w:val="single" w:sz="4" w:space="0" w:color="000000"/>
            </w:tcBorders>
            <w:shd w:val="clear" w:color="000000" w:fill="FFFFFF"/>
            <w:hideMark/>
          </w:tcPr>
          <w:p w14:paraId="505E4F9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37.595,93</w:t>
            </w:r>
          </w:p>
        </w:tc>
        <w:tc>
          <w:tcPr>
            <w:tcW w:w="1858" w:type="dxa"/>
            <w:gridSpan w:val="2"/>
            <w:tcBorders>
              <w:top w:val="nil"/>
              <w:left w:val="nil"/>
              <w:bottom w:val="nil"/>
              <w:right w:val="single" w:sz="4" w:space="0" w:color="000000"/>
            </w:tcBorders>
            <w:shd w:val="clear" w:color="000000" w:fill="FFFFFF"/>
            <w:hideMark/>
          </w:tcPr>
          <w:p w14:paraId="4D1F5DC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9.458.180,87</w:t>
            </w:r>
          </w:p>
        </w:tc>
      </w:tr>
      <w:tr w:rsidR="005606B0" w:rsidRPr="005606B0" w14:paraId="5DFF2249"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5A5D010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Investimentos</w:t>
            </w:r>
          </w:p>
        </w:tc>
        <w:tc>
          <w:tcPr>
            <w:tcW w:w="1619" w:type="dxa"/>
            <w:gridSpan w:val="4"/>
            <w:tcBorders>
              <w:top w:val="nil"/>
              <w:left w:val="nil"/>
              <w:bottom w:val="nil"/>
              <w:right w:val="single" w:sz="4" w:space="0" w:color="000000"/>
            </w:tcBorders>
            <w:shd w:val="clear" w:color="000000" w:fill="FFFFFF"/>
            <w:hideMark/>
          </w:tcPr>
          <w:p w14:paraId="3CFDCD6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12.939.101,03</w:t>
            </w:r>
          </w:p>
        </w:tc>
        <w:tc>
          <w:tcPr>
            <w:tcW w:w="1548" w:type="dxa"/>
            <w:gridSpan w:val="2"/>
            <w:tcBorders>
              <w:top w:val="nil"/>
              <w:left w:val="nil"/>
              <w:bottom w:val="nil"/>
              <w:right w:val="single" w:sz="4" w:space="0" w:color="000000"/>
            </w:tcBorders>
            <w:shd w:val="clear" w:color="000000" w:fill="FFFFFF"/>
            <w:hideMark/>
          </w:tcPr>
          <w:p w14:paraId="6FBDAA0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7.074.416,93</w:t>
            </w:r>
          </w:p>
        </w:tc>
        <w:tc>
          <w:tcPr>
            <w:tcW w:w="1877" w:type="dxa"/>
            <w:gridSpan w:val="3"/>
            <w:tcBorders>
              <w:top w:val="nil"/>
              <w:left w:val="nil"/>
              <w:bottom w:val="nil"/>
              <w:right w:val="single" w:sz="4" w:space="0" w:color="000000"/>
            </w:tcBorders>
            <w:shd w:val="clear" w:color="000000" w:fill="FFFFFF"/>
            <w:hideMark/>
          </w:tcPr>
          <w:p w14:paraId="5A31B96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6.017.708,18</w:t>
            </w:r>
          </w:p>
        </w:tc>
        <w:tc>
          <w:tcPr>
            <w:tcW w:w="1380" w:type="dxa"/>
            <w:gridSpan w:val="4"/>
            <w:tcBorders>
              <w:top w:val="nil"/>
              <w:left w:val="nil"/>
              <w:bottom w:val="nil"/>
              <w:right w:val="single" w:sz="4" w:space="0" w:color="000000"/>
            </w:tcBorders>
            <w:shd w:val="clear" w:color="000000" w:fill="FFFFFF"/>
            <w:hideMark/>
          </w:tcPr>
          <w:p w14:paraId="40A3321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37.595,93</w:t>
            </w:r>
          </w:p>
        </w:tc>
        <w:tc>
          <w:tcPr>
            <w:tcW w:w="1858" w:type="dxa"/>
            <w:gridSpan w:val="2"/>
            <w:tcBorders>
              <w:top w:val="nil"/>
              <w:left w:val="nil"/>
              <w:bottom w:val="nil"/>
              <w:right w:val="single" w:sz="4" w:space="0" w:color="000000"/>
            </w:tcBorders>
            <w:shd w:val="clear" w:color="000000" w:fill="FFFFFF"/>
            <w:hideMark/>
          </w:tcPr>
          <w:p w14:paraId="4FC5454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9.458.180,87</w:t>
            </w:r>
          </w:p>
        </w:tc>
      </w:tr>
      <w:tr w:rsidR="005606B0" w:rsidRPr="005606B0" w14:paraId="73D11C51"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1FD32988"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Inversões Financeiras</w:t>
            </w:r>
          </w:p>
        </w:tc>
        <w:tc>
          <w:tcPr>
            <w:tcW w:w="1619" w:type="dxa"/>
            <w:gridSpan w:val="4"/>
            <w:tcBorders>
              <w:top w:val="nil"/>
              <w:left w:val="nil"/>
              <w:bottom w:val="nil"/>
              <w:right w:val="single" w:sz="4" w:space="0" w:color="000000"/>
            </w:tcBorders>
            <w:shd w:val="clear" w:color="000000" w:fill="FFFFFF"/>
            <w:hideMark/>
          </w:tcPr>
          <w:p w14:paraId="02ED062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A128F9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877" w:type="dxa"/>
            <w:gridSpan w:val="3"/>
            <w:tcBorders>
              <w:top w:val="nil"/>
              <w:left w:val="nil"/>
              <w:bottom w:val="nil"/>
              <w:right w:val="single" w:sz="4" w:space="0" w:color="000000"/>
            </w:tcBorders>
            <w:shd w:val="clear" w:color="000000" w:fill="FFFFFF"/>
            <w:hideMark/>
          </w:tcPr>
          <w:p w14:paraId="151A6F6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380" w:type="dxa"/>
            <w:gridSpan w:val="4"/>
            <w:tcBorders>
              <w:top w:val="nil"/>
              <w:left w:val="nil"/>
              <w:bottom w:val="nil"/>
              <w:right w:val="single" w:sz="4" w:space="0" w:color="000000"/>
            </w:tcBorders>
            <w:shd w:val="clear" w:color="000000" w:fill="FFFFFF"/>
            <w:hideMark/>
          </w:tcPr>
          <w:p w14:paraId="32302546"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858" w:type="dxa"/>
            <w:gridSpan w:val="2"/>
            <w:tcBorders>
              <w:top w:val="nil"/>
              <w:left w:val="nil"/>
              <w:bottom w:val="nil"/>
              <w:right w:val="single" w:sz="4" w:space="0" w:color="000000"/>
            </w:tcBorders>
            <w:shd w:val="clear" w:color="000000" w:fill="FFFFFF"/>
            <w:hideMark/>
          </w:tcPr>
          <w:p w14:paraId="7C12AF0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7B027102"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383856F9"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Amortização da Dívida</w:t>
            </w:r>
          </w:p>
        </w:tc>
        <w:tc>
          <w:tcPr>
            <w:tcW w:w="1619" w:type="dxa"/>
            <w:gridSpan w:val="4"/>
            <w:tcBorders>
              <w:top w:val="nil"/>
              <w:left w:val="nil"/>
              <w:bottom w:val="nil"/>
              <w:right w:val="single" w:sz="4" w:space="0" w:color="000000"/>
            </w:tcBorders>
            <w:shd w:val="clear" w:color="000000" w:fill="FFFFFF"/>
            <w:hideMark/>
          </w:tcPr>
          <w:p w14:paraId="646D588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548" w:type="dxa"/>
            <w:gridSpan w:val="2"/>
            <w:tcBorders>
              <w:top w:val="nil"/>
              <w:left w:val="nil"/>
              <w:bottom w:val="nil"/>
              <w:right w:val="single" w:sz="4" w:space="0" w:color="000000"/>
            </w:tcBorders>
            <w:shd w:val="clear" w:color="000000" w:fill="FFFFFF"/>
            <w:hideMark/>
          </w:tcPr>
          <w:p w14:paraId="51EB587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877" w:type="dxa"/>
            <w:gridSpan w:val="3"/>
            <w:tcBorders>
              <w:top w:val="nil"/>
              <w:left w:val="nil"/>
              <w:bottom w:val="nil"/>
              <w:right w:val="single" w:sz="4" w:space="0" w:color="000000"/>
            </w:tcBorders>
            <w:shd w:val="clear" w:color="000000" w:fill="FFFFFF"/>
            <w:hideMark/>
          </w:tcPr>
          <w:p w14:paraId="4CACAF8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380" w:type="dxa"/>
            <w:gridSpan w:val="4"/>
            <w:tcBorders>
              <w:top w:val="nil"/>
              <w:left w:val="nil"/>
              <w:bottom w:val="nil"/>
              <w:right w:val="single" w:sz="4" w:space="0" w:color="000000"/>
            </w:tcBorders>
            <w:shd w:val="clear" w:color="000000" w:fill="FFFFFF"/>
            <w:hideMark/>
          </w:tcPr>
          <w:p w14:paraId="17D5DA8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858" w:type="dxa"/>
            <w:gridSpan w:val="2"/>
            <w:tcBorders>
              <w:top w:val="nil"/>
              <w:left w:val="nil"/>
              <w:bottom w:val="nil"/>
              <w:right w:val="single" w:sz="4" w:space="0" w:color="000000"/>
            </w:tcBorders>
            <w:shd w:val="clear" w:color="000000" w:fill="FFFFFF"/>
            <w:hideMark/>
          </w:tcPr>
          <w:p w14:paraId="022C5D4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1A106748" w14:textId="77777777" w:rsidTr="000B656A">
        <w:trPr>
          <w:trHeight w:val="199"/>
        </w:trPr>
        <w:tc>
          <w:tcPr>
            <w:tcW w:w="1363" w:type="dxa"/>
            <w:gridSpan w:val="3"/>
            <w:tcBorders>
              <w:top w:val="single" w:sz="4" w:space="0" w:color="000000"/>
              <w:left w:val="single" w:sz="4" w:space="0" w:color="000000"/>
              <w:bottom w:val="nil"/>
              <w:right w:val="single" w:sz="4" w:space="0" w:color="000000"/>
            </w:tcBorders>
            <w:shd w:val="clear" w:color="000000" w:fill="FFFFFF"/>
            <w:hideMark/>
          </w:tcPr>
          <w:p w14:paraId="27B6573C"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TOTAL</w:t>
            </w:r>
          </w:p>
        </w:tc>
        <w:tc>
          <w:tcPr>
            <w:tcW w:w="1619" w:type="dxa"/>
            <w:gridSpan w:val="4"/>
            <w:tcBorders>
              <w:top w:val="single" w:sz="4" w:space="0" w:color="000000"/>
              <w:left w:val="nil"/>
              <w:bottom w:val="nil"/>
              <w:right w:val="single" w:sz="4" w:space="0" w:color="000000"/>
            </w:tcBorders>
            <w:shd w:val="clear" w:color="000000" w:fill="FFFFFF"/>
            <w:hideMark/>
          </w:tcPr>
          <w:p w14:paraId="193D6CC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33.646.664,79</w:t>
            </w:r>
          </w:p>
        </w:tc>
        <w:tc>
          <w:tcPr>
            <w:tcW w:w="1548" w:type="dxa"/>
            <w:gridSpan w:val="2"/>
            <w:tcBorders>
              <w:top w:val="single" w:sz="4" w:space="0" w:color="000000"/>
              <w:left w:val="nil"/>
              <w:bottom w:val="nil"/>
              <w:right w:val="single" w:sz="4" w:space="0" w:color="000000"/>
            </w:tcBorders>
            <w:shd w:val="clear" w:color="000000" w:fill="FFFFFF"/>
            <w:hideMark/>
          </w:tcPr>
          <w:p w14:paraId="648372F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24.620.580,14</w:t>
            </w:r>
          </w:p>
        </w:tc>
        <w:tc>
          <w:tcPr>
            <w:tcW w:w="1877" w:type="dxa"/>
            <w:gridSpan w:val="3"/>
            <w:tcBorders>
              <w:top w:val="single" w:sz="4" w:space="0" w:color="000000"/>
              <w:left w:val="nil"/>
              <w:bottom w:val="nil"/>
              <w:right w:val="single" w:sz="4" w:space="0" w:color="000000"/>
            </w:tcBorders>
            <w:shd w:val="clear" w:color="000000" w:fill="FFFFFF"/>
            <w:hideMark/>
          </w:tcPr>
          <w:p w14:paraId="21DEA26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22.914.098,27</w:t>
            </w:r>
          </w:p>
        </w:tc>
        <w:tc>
          <w:tcPr>
            <w:tcW w:w="1380" w:type="dxa"/>
            <w:gridSpan w:val="4"/>
            <w:tcBorders>
              <w:top w:val="single" w:sz="4" w:space="0" w:color="000000"/>
              <w:left w:val="nil"/>
              <w:bottom w:val="nil"/>
              <w:right w:val="single" w:sz="4" w:space="0" w:color="000000"/>
            </w:tcBorders>
            <w:shd w:val="clear" w:color="000000" w:fill="FFFFFF"/>
            <w:hideMark/>
          </w:tcPr>
          <w:p w14:paraId="750860F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210.024,55</w:t>
            </w:r>
          </w:p>
        </w:tc>
        <w:tc>
          <w:tcPr>
            <w:tcW w:w="1858" w:type="dxa"/>
            <w:gridSpan w:val="2"/>
            <w:tcBorders>
              <w:top w:val="single" w:sz="4" w:space="0" w:color="000000"/>
              <w:left w:val="nil"/>
              <w:bottom w:val="nil"/>
              <w:right w:val="single" w:sz="4" w:space="0" w:color="000000"/>
            </w:tcBorders>
            <w:shd w:val="clear" w:color="000000" w:fill="FFFFFF"/>
            <w:hideMark/>
          </w:tcPr>
          <w:p w14:paraId="5D7CDBF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15.591.010,30</w:t>
            </w:r>
          </w:p>
        </w:tc>
      </w:tr>
      <w:tr w:rsidR="005606B0" w:rsidRPr="005606B0" w14:paraId="5E5A9BAA" w14:textId="77777777" w:rsidTr="000B656A">
        <w:trPr>
          <w:trHeight w:val="19"/>
        </w:trPr>
        <w:tc>
          <w:tcPr>
            <w:tcW w:w="9645" w:type="dxa"/>
            <w:gridSpan w:val="18"/>
            <w:tcBorders>
              <w:top w:val="single" w:sz="4" w:space="0" w:color="000000"/>
              <w:left w:val="nil"/>
              <w:bottom w:val="nil"/>
              <w:right w:val="nil"/>
            </w:tcBorders>
            <w:shd w:val="clear" w:color="000000" w:fill="FFFFFF"/>
            <w:hideMark/>
          </w:tcPr>
          <w:p w14:paraId="0256FDFE"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r>
      <w:tr w:rsidR="005606B0" w:rsidRPr="005606B0" w14:paraId="6CB64365" w14:textId="77777777" w:rsidTr="000B656A">
        <w:trPr>
          <w:trHeight w:val="199"/>
        </w:trPr>
        <w:tc>
          <w:tcPr>
            <w:tcW w:w="759" w:type="dxa"/>
            <w:tcBorders>
              <w:top w:val="nil"/>
              <w:left w:val="nil"/>
              <w:bottom w:val="nil"/>
              <w:right w:val="nil"/>
            </w:tcBorders>
            <w:shd w:val="clear" w:color="000000" w:fill="FFFFFF"/>
            <w:hideMark/>
          </w:tcPr>
          <w:p w14:paraId="5512B0E9"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94" w:type="dxa"/>
            <w:tcBorders>
              <w:top w:val="nil"/>
              <w:left w:val="nil"/>
              <w:bottom w:val="nil"/>
              <w:right w:val="nil"/>
            </w:tcBorders>
            <w:shd w:val="clear" w:color="000000" w:fill="FFFFFF"/>
            <w:hideMark/>
          </w:tcPr>
          <w:p w14:paraId="4919B78E"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410" w:type="dxa"/>
            <w:tcBorders>
              <w:top w:val="nil"/>
              <w:left w:val="nil"/>
              <w:bottom w:val="nil"/>
              <w:right w:val="nil"/>
            </w:tcBorders>
            <w:shd w:val="clear" w:color="000000" w:fill="FFFFFF"/>
            <w:hideMark/>
          </w:tcPr>
          <w:p w14:paraId="7AA3A56A"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224" w:type="dxa"/>
            <w:tcBorders>
              <w:top w:val="nil"/>
              <w:left w:val="nil"/>
              <w:bottom w:val="nil"/>
              <w:right w:val="nil"/>
            </w:tcBorders>
            <w:shd w:val="clear" w:color="000000" w:fill="FFFFFF"/>
            <w:hideMark/>
          </w:tcPr>
          <w:p w14:paraId="730DC3BF"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827" w:type="dxa"/>
            <w:tcBorders>
              <w:top w:val="nil"/>
              <w:left w:val="nil"/>
              <w:bottom w:val="nil"/>
              <w:right w:val="nil"/>
            </w:tcBorders>
            <w:shd w:val="clear" w:color="000000" w:fill="FFFFFF"/>
            <w:hideMark/>
          </w:tcPr>
          <w:p w14:paraId="721B7A7C"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370" w:type="dxa"/>
            <w:tcBorders>
              <w:top w:val="nil"/>
              <w:left w:val="nil"/>
              <w:bottom w:val="nil"/>
              <w:right w:val="nil"/>
            </w:tcBorders>
            <w:shd w:val="clear" w:color="000000" w:fill="FFFFFF"/>
            <w:hideMark/>
          </w:tcPr>
          <w:p w14:paraId="2336C9E1"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98" w:type="dxa"/>
            <w:tcBorders>
              <w:top w:val="nil"/>
              <w:left w:val="nil"/>
              <w:bottom w:val="nil"/>
              <w:right w:val="nil"/>
            </w:tcBorders>
            <w:shd w:val="clear" w:color="000000" w:fill="FFFFFF"/>
            <w:hideMark/>
          </w:tcPr>
          <w:p w14:paraId="07EB86B2"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513" w:type="dxa"/>
            <w:tcBorders>
              <w:top w:val="nil"/>
              <w:left w:val="nil"/>
              <w:bottom w:val="nil"/>
              <w:right w:val="nil"/>
            </w:tcBorders>
            <w:shd w:val="clear" w:color="000000" w:fill="FFFFFF"/>
            <w:hideMark/>
          </w:tcPr>
          <w:p w14:paraId="719B18DA"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035" w:type="dxa"/>
            <w:tcBorders>
              <w:top w:val="nil"/>
              <w:left w:val="nil"/>
              <w:bottom w:val="nil"/>
              <w:right w:val="nil"/>
            </w:tcBorders>
            <w:shd w:val="clear" w:color="000000" w:fill="FFFFFF"/>
            <w:hideMark/>
          </w:tcPr>
          <w:p w14:paraId="66155A41"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242" w:type="dxa"/>
            <w:tcBorders>
              <w:top w:val="nil"/>
              <w:left w:val="nil"/>
              <w:bottom w:val="nil"/>
              <w:right w:val="nil"/>
            </w:tcBorders>
            <w:shd w:val="clear" w:color="000000" w:fill="FFFFFF"/>
            <w:hideMark/>
          </w:tcPr>
          <w:p w14:paraId="5C346194"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460" w:type="dxa"/>
            <w:tcBorders>
              <w:top w:val="nil"/>
              <w:left w:val="nil"/>
              <w:bottom w:val="nil"/>
              <w:right w:val="nil"/>
            </w:tcBorders>
            <w:shd w:val="clear" w:color="000000" w:fill="FFFFFF"/>
            <w:hideMark/>
          </w:tcPr>
          <w:p w14:paraId="60904F2B"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1B3A0DC0"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653" w:type="dxa"/>
            <w:tcBorders>
              <w:top w:val="nil"/>
              <w:left w:val="nil"/>
              <w:bottom w:val="nil"/>
              <w:right w:val="nil"/>
            </w:tcBorders>
            <w:shd w:val="clear" w:color="000000" w:fill="FFFFFF"/>
            <w:hideMark/>
          </w:tcPr>
          <w:p w14:paraId="1D2E2C29"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0F60D739"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75" w:type="dxa"/>
            <w:tcBorders>
              <w:top w:val="nil"/>
              <w:left w:val="nil"/>
              <w:bottom w:val="nil"/>
              <w:right w:val="nil"/>
            </w:tcBorders>
            <w:shd w:val="clear" w:color="000000" w:fill="FFFFFF"/>
            <w:hideMark/>
          </w:tcPr>
          <w:p w14:paraId="112D4D46"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377" w:type="dxa"/>
            <w:tcBorders>
              <w:top w:val="nil"/>
              <w:left w:val="nil"/>
              <w:bottom w:val="nil"/>
              <w:right w:val="nil"/>
            </w:tcBorders>
            <w:shd w:val="clear" w:color="000000" w:fill="FFFFFF"/>
            <w:hideMark/>
          </w:tcPr>
          <w:p w14:paraId="11FA2650"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737" w:type="dxa"/>
            <w:tcBorders>
              <w:top w:val="nil"/>
              <w:left w:val="nil"/>
              <w:bottom w:val="nil"/>
              <w:right w:val="nil"/>
            </w:tcBorders>
            <w:shd w:val="clear" w:color="000000" w:fill="FFFFFF"/>
            <w:hideMark/>
          </w:tcPr>
          <w:p w14:paraId="449C8129"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c>
          <w:tcPr>
            <w:tcW w:w="1121" w:type="dxa"/>
            <w:tcBorders>
              <w:top w:val="nil"/>
              <w:left w:val="nil"/>
              <w:bottom w:val="nil"/>
              <w:right w:val="nil"/>
            </w:tcBorders>
            <w:shd w:val="clear" w:color="000000" w:fill="FFFFFF"/>
            <w:hideMark/>
          </w:tcPr>
          <w:p w14:paraId="4313E147" w14:textId="77777777" w:rsidR="005606B0" w:rsidRPr="005606B0" w:rsidRDefault="005606B0" w:rsidP="005606B0">
            <w:pPr>
              <w:suppressAutoHyphens w:val="0"/>
              <w:rPr>
                <w:rFonts w:ascii="SansSerif" w:hAnsi="SansSerif" w:cs="Arial"/>
                <w:color w:val="000000"/>
                <w:sz w:val="14"/>
                <w:szCs w:val="14"/>
              </w:rPr>
            </w:pPr>
            <w:r w:rsidRPr="005606B0">
              <w:rPr>
                <w:rFonts w:ascii="SansSerif" w:hAnsi="SansSerif" w:cs="Arial"/>
                <w:color w:val="000000"/>
                <w:sz w:val="14"/>
                <w:szCs w:val="14"/>
              </w:rPr>
              <w:t> </w:t>
            </w:r>
          </w:p>
        </w:tc>
      </w:tr>
      <w:tr w:rsidR="005606B0" w:rsidRPr="005606B0" w14:paraId="093E955B" w14:textId="77777777" w:rsidTr="000B656A">
        <w:trPr>
          <w:trHeight w:val="199"/>
        </w:trPr>
        <w:tc>
          <w:tcPr>
            <w:tcW w:w="9645" w:type="dxa"/>
            <w:gridSpan w:val="18"/>
            <w:tcBorders>
              <w:top w:val="nil"/>
              <w:left w:val="nil"/>
              <w:bottom w:val="nil"/>
              <w:right w:val="nil"/>
            </w:tcBorders>
            <w:shd w:val="clear" w:color="000000" w:fill="FFFFFF"/>
            <w:vAlign w:val="center"/>
            <w:hideMark/>
          </w:tcPr>
          <w:p w14:paraId="27447B65" w14:textId="77777777" w:rsidR="005606B0" w:rsidRPr="005606B0" w:rsidRDefault="005606B0" w:rsidP="005606B0">
            <w:pPr>
              <w:suppressAutoHyphens w:val="0"/>
              <w:rPr>
                <w:rFonts w:cs="Arial"/>
                <w:color w:val="000000"/>
                <w:sz w:val="14"/>
                <w:szCs w:val="14"/>
              </w:rPr>
            </w:pPr>
            <w:r w:rsidRPr="005606B0">
              <w:rPr>
                <w:rFonts w:cs="Arial"/>
                <w:color w:val="000000"/>
                <w:sz w:val="14"/>
                <w:szCs w:val="14"/>
              </w:rPr>
              <w:t>ANEXO 2 - DEMONSTRATIVO DE EXECUÇÃO RESTOS A PAGAR PROCESSADOS E NAO PROCESSADOS LIQUIDADOS</w:t>
            </w:r>
          </w:p>
        </w:tc>
      </w:tr>
      <w:tr w:rsidR="005606B0" w:rsidRPr="005606B0" w14:paraId="2329B037" w14:textId="77777777" w:rsidTr="000B656A">
        <w:trPr>
          <w:trHeight w:val="276"/>
        </w:trPr>
        <w:tc>
          <w:tcPr>
            <w:tcW w:w="1363"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0F4785C"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DESPESAS ORÇAMENTÁRIAS</w:t>
            </w:r>
          </w:p>
        </w:tc>
        <w:tc>
          <w:tcPr>
            <w:tcW w:w="1051"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DBA3304"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INSCRITOS EM EXERCÍCIOS ANTERIORES</w:t>
            </w:r>
          </w:p>
        </w:tc>
        <w:tc>
          <w:tcPr>
            <w:tcW w:w="1081"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44193C"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INSCRITOS EM 31 DE DEZEMBRO DO EXERCÍCIO ANTERIOR</w:t>
            </w:r>
          </w:p>
        </w:tc>
        <w:tc>
          <w:tcPr>
            <w:tcW w:w="273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E890B82"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PAGOS</w:t>
            </w:r>
          </w:p>
        </w:tc>
        <w:tc>
          <w:tcPr>
            <w:tcW w:w="1178"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A8B45AE"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CANCELADOS</w:t>
            </w:r>
          </w:p>
        </w:tc>
        <w:tc>
          <w:tcPr>
            <w:tcW w:w="223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BFCFAAE" w14:textId="77777777" w:rsidR="005606B0" w:rsidRPr="005606B0" w:rsidRDefault="005606B0" w:rsidP="005606B0">
            <w:pPr>
              <w:suppressAutoHyphens w:val="0"/>
              <w:jc w:val="center"/>
              <w:rPr>
                <w:rFonts w:cs="Arial"/>
                <w:color w:val="000000"/>
                <w:sz w:val="14"/>
                <w:szCs w:val="14"/>
              </w:rPr>
            </w:pPr>
            <w:r w:rsidRPr="005606B0">
              <w:rPr>
                <w:rFonts w:cs="Arial"/>
                <w:color w:val="000000"/>
                <w:sz w:val="14"/>
                <w:szCs w:val="14"/>
              </w:rPr>
              <w:t>SALDO</w:t>
            </w:r>
          </w:p>
        </w:tc>
      </w:tr>
      <w:tr w:rsidR="005606B0" w:rsidRPr="005606B0" w14:paraId="2BB21DB3" w14:textId="77777777" w:rsidTr="000B656A">
        <w:trPr>
          <w:trHeight w:val="276"/>
        </w:trPr>
        <w:tc>
          <w:tcPr>
            <w:tcW w:w="1363" w:type="dxa"/>
            <w:gridSpan w:val="3"/>
            <w:vMerge/>
            <w:tcBorders>
              <w:top w:val="single" w:sz="4" w:space="0" w:color="000000"/>
              <w:left w:val="single" w:sz="4" w:space="0" w:color="000000"/>
              <w:bottom w:val="single" w:sz="4" w:space="0" w:color="000000"/>
              <w:right w:val="single" w:sz="4" w:space="0" w:color="000000"/>
            </w:tcBorders>
            <w:vAlign w:val="center"/>
            <w:hideMark/>
          </w:tcPr>
          <w:p w14:paraId="115A0101" w14:textId="77777777" w:rsidR="005606B0" w:rsidRPr="005606B0" w:rsidRDefault="005606B0" w:rsidP="005606B0">
            <w:pPr>
              <w:suppressAutoHyphens w:val="0"/>
              <w:rPr>
                <w:rFonts w:cs="Arial"/>
                <w:color w:val="000000"/>
                <w:sz w:val="14"/>
                <w:szCs w:val="14"/>
              </w:rPr>
            </w:pPr>
          </w:p>
        </w:tc>
        <w:tc>
          <w:tcPr>
            <w:tcW w:w="10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4E540BB" w14:textId="77777777" w:rsidR="005606B0" w:rsidRPr="005606B0" w:rsidRDefault="005606B0" w:rsidP="005606B0">
            <w:pPr>
              <w:suppressAutoHyphens w:val="0"/>
              <w:rPr>
                <w:rFonts w:cs="Arial"/>
                <w:color w:val="000000"/>
                <w:sz w:val="14"/>
                <w:szCs w:val="14"/>
              </w:rPr>
            </w:pPr>
          </w:p>
        </w:tc>
        <w:tc>
          <w:tcPr>
            <w:tcW w:w="1081" w:type="dxa"/>
            <w:gridSpan w:val="3"/>
            <w:vMerge/>
            <w:tcBorders>
              <w:top w:val="single" w:sz="4" w:space="0" w:color="000000"/>
              <w:left w:val="single" w:sz="4" w:space="0" w:color="000000"/>
              <w:bottom w:val="single" w:sz="4" w:space="0" w:color="000000"/>
              <w:right w:val="single" w:sz="4" w:space="0" w:color="000000"/>
            </w:tcBorders>
            <w:vAlign w:val="center"/>
            <w:hideMark/>
          </w:tcPr>
          <w:p w14:paraId="29F116B5" w14:textId="77777777" w:rsidR="005606B0" w:rsidRPr="005606B0" w:rsidRDefault="005606B0" w:rsidP="005606B0">
            <w:pPr>
              <w:suppressAutoHyphens w:val="0"/>
              <w:rPr>
                <w:rFonts w:cs="Arial"/>
                <w:color w:val="000000"/>
                <w:sz w:val="14"/>
                <w:szCs w:val="14"/>
              </w:rPr>
            </w:pPr>
          </w:p>
        </w:tc>
        <w:tc>
          <w:tcPr>
            <w:tcW w:w="2737" w:type="dxa"/>
            <w:gridSpan w:val="3"/>
            <w:vMerge/>
            <w:tcBorders>
              <w:top w:val="single" w:sz="4" w:space="0" w:color="000000"/>
              <w:left w:val="single" w:sz="4" w:space="0" w:color="000000"/>
              <w:bottom w:val="single" w:sz="4" w:space="0" w:color="000000"/>
              <w:right w:val="single" w:sz="4" w:space="0" w:color="000000"/>
            </w:tcBorders>
            <w:vAlign w:val="center"/>
            <w:hideMark/>
          </w:tcPr>
          <w:p w14:paraId="2100F041" w14:textId="77777777" w:rsidR="005606B0" w:rsidRPr="005606B0" w:rsidRDefault="005606B0" w:rsidP="005606B0">
            <w:pPr>
              <w:suppressAutoHyphens w:val="0"/>
              <w:rPr>
                <w:rFonts w:cs="Arial"/>
                <w:color w:val="000000"/>
                <w:sz w:val="14"/>
                <w:szCs w:val="14"/>
              </w:rPr>
            </w:pPr>
          </w:p>
        </w:tc>
        <w:tc>
          <w:tcPr>
            <w:tcW w:w="1178" w:type="dxa"/>
            <w:gridSpan w:val="4"/>
            <w:vMerge/>
            <w:tcBorders>
              <w:top w:val="single" w:sz="4" w:space="0" w:color="000000"/>
              <w:left w:val="single" w:sz="4" w:space="0" w:color="000000"/>
              <w:bottom w:val="single" w:sz="4" w:space="0" w:color="000000"/>
              <w:right w:val="single" w:sz="4" w:space="0" w:color="000000"/>
            </w:tcBorders>
            <w:vAlign w:val="center"/>
            <w:hideMark/>
          </w:tcPr>
          <w:p w14:paraId="3C0DA091" w14:textId="77777777" w:rsidR="005606B0" w:rsidRPr="005606B0" w:rsidRDefault="005606B0" w:rsidP="005606B0">
            <w:pPr>
              <w:suppressAutoHyphens w:val="0"/>
              <w:rPr>
                <w:rFonts w:cs="Arial"/>
                <w:color w:val="000000"/>
                <w:sz w:val="14"/>
                <w:szCs w:val="14"/>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71D5A1EE" w14:textId="77777777" w:rsidR="005606B0" w:rsidRPr="005606B0" w:rsidRDefault="005606B0" w:rsidP="005606B0">
            <w:pPr>
              <w:suppressAutoHyphens w:val="0"/>
              <w:rPr>
                <w:rFonts w:cs="Arial"/>
                <w:color w:val="000000"/>
                <w:sz w:val="14"/>
                <w:szCs w:val="14"/>
              </w:rPr>
            </w:pPr>
          </w:p>
        </w:tc>
      </w:tr>
      <w:tr w:rsidR="005606B0" w:rsidRPr="005606B0" w14:paraId="7D113C9F" w14:textId="77777777" w:rsidTr="000B656A">
        <w:trPr>
          <w:trHeight w:val="402"/>
        </w:trPr>
        <w:tc>
          <w:tcPr>
            <w:tcW w:w="1363" w:type="dxa"/>
            <w:gridSpan w:val="3"/>
            <w:vMerge/>
            <w:tcBorders>
              <w:top w:val="single" w:sz="4" w:space="0" w:color="000000"/>
              <w:left w:val="single" w:sz="4" w:space="0" w:color="000000"/>
              <w:bottom w:val="single" w:sz="4" w:space="0" w:color="000000"/>
              <w:right w:val="single" w:sz="4" w:space="0" w:color="000000"/>
            </w:tcBorders>
            <w:vAlign w:val="center"/>
            <w:hideMark/>
          </w:tcPr>
          <w:p w14:paraId="6B2A27C7" w14:textId="77777777" w:rsidR="005606B0" w:rsidRPr="005606B0" w:rsidRDefault="005606B0" w:rsidP="005606B0">
            <w:pPr>
              <w:suppressAutoHyphens w:val="0"/>
              <w:rPr>
                <w:rFonts w:cs="Arial"/>
                <w:color w:val="000000"/>
                <w:sz w:val="14"/>
                <w:szCs w:val="14"/>
              </w:rPr>
            </w:pPr>
          </w:p>
        </w:tc>
        <w:tc>
          <w:tcPr>
            <w:tcW w:w="1051" w:type="dxa"/>
            <w:gridSpan w:val="2"/>
            <w:vMerge/>
            <w:tcBorders>
              <w:top w:val="single" w:sz="4" w:space="0" w:color="000000"/>
              <w:left w:val="single" w:sz="4" w:space="0" w:color="000000"/>
              <w:bottom w:val="single" w:sz="4" w:space="0" w:color="000000"/>
              <w:right w:val="single" w:sz="4" w:space="0" w:color="000000"/>
            </w:tcBorders>
            <w:vAlign w:val="center"/>
            <w:hideMark/>
          </w:tcPr>
          <w:p w14:paraId="4B44EFA2" w14:textId="77777777" w:rsidR="005606B0" w:rsidRPr="005606B0" w:rsidRDefault="005606B0" w:rsidP="005606B0">
            <w:pPr>
              <w:suppressAutoHyphens w:val="0"/>
              <w:rPr>
                <w:rFonts w:cs="Arial"/>
                <w:color w:val="000000"/>
                <w:sz w:val="14"/>
                <w:szCs w:val="14"/>
              </w:rPr>
            </w:pPr>
          </w:p>
        </w:tc>
        <w:tc>
          <w:tcPr>
            <w:tcW w:w="1081" w:type="dxa"/>
            <w:gridSpan w:val="3"/>
            <w:vMerge/>
            <w:tcBorders>
              <w:top w:val="single" w:sz="4" w:space="0" w:color="000000"/>
              <w:left w:val="single" w:sz="4" w:space="0" w:color="000000"/>
              <w:bottom w:val="single" w:sz="4" w:space="0" w:color="000000"/>
              <w:right w:val="single" w:sz="4" w:space="0" w:color="000000"/>
            </w:tcBorders>
            <w:vAlign w:val="center"/>
            <w:hideMark/>
          </w:tcPr>
          <w:p w14:paraId="2EA9FAE3" w14:textId="77777777" w:rsidR="005606B0" w:rsidRPr="005606B0" w:rsidRDefault="005606B0" w:rsidP="005606B0">
            <w:pPr>
              <w:suppressAutoHyphens w:val="0"/>
              <w:rPr>
                <w:rFonts w:cs="Arial"/>
                <w:color w:val="000000"/>
                <w:sz w:val="14"/>
                <w:szCs w:val="14"/>
              </w:rPr>
            </w:pPr>
          </w:p>
        </w:tc>
        <w:tc>
          <w:tcPr>
            <w:tcW w:w="2737" w:type="dxa"/>
            <w:gridSpan w:val="3"/>
            <w:vMerge/>
            <w:tcBorders>
              <w:top w:val="single" w:sz="4" w:space="0" w:color="000000"/>
              <w:left w:val="single" w:sz="4" w:space="0" w:color="000000"/>
              <w:bottom w:val="single" w:sz="4" w:space="0" w:color="000000"/>
              <w:right w:val="single" w:sz="4" w:space="0" w:color="000000"/>
            </w:tcBorders>
            <w:vAlign w:val="center"/>
            <w:hideMark/>
          </w:tcPr>
          <w:p w14:paraId="4A0A928F" w14:textId="77777777" w:rsidR="005606B0" w:rsidRPr="005606B0" w:rsidRDefault="005606B0" w:rsidP="005606B0">
            <w:pPr>
              <w:suppressAutoHyphens w:val="0"/>
              <w:rPr>
                <w:rFonts w:cs="Arial"/>
                <w:color w:val="000000"/>
                <w:sz w:val="14"/>
                <w:szCs w:val="14"/>
              </w:rPr>
            </w:pPr>
          </w:p>
        </w:tc>
        <w:tc>
          <w:tcPr>
            <w:tcW w:w="1178" w:type="dxa"/>
            <w:gridSpan w:val="4"/>
            <w:vMerge/>
            <w:tcBorders>
              <w:top w:val="single" w:sz="4" w:space="0" w:color="000000"/>
              <w:left w:val="single" w:sz="4" w:space="0" w:color="000000"/>
              <w:bottom w:val="single" w:sz="4" w:space="0" w:color="000000"/>
              <w:right w:val="single" w:sz="4" w:space="0" w:color="000000"/>
            </w:tcBorders>
            <w:vAlign w:val="center"/>
            <w:hideMark/>
          </w:tcPr>
          <w:p w14:paraId="12A5455A" w14:textId="77777777" w:rsidR="005606B0" w:rsidRPr="005606B0" w:rsidRDefault="005606B0" w:rsidP="005606B0">
            <w:pPr>
              <w:suppressAutoHyphens w:val="0"/>
              <w:rPr>
                <w:rFonts w:cs="Arial"/>
                <w:color w:val="000000"/>
                <w:sz w:val="14"/>
                <w:szCs w:val="14"/>
              </w:rPr>
            </w:pPr>
          </w:p>
        </w:tc>
        <w:tc>
          <w:tcPr>
            <w:tcW w:w="2235" w:type="dxa"/>
            <w:gridSpan w:val="3"/>
            <w:vMerge/>
            <w:tcBorders>
              <w:top w:val="single" w:sz="4" w:space="0" w:color="000000"/>
              <w:left w:val="single" w:sz="4" w:space="0" w:color="000000"/>
              <w:bottom w:val="single" w:sz="4" w:space="0" w:color="000000"/>
              <w:right w:val="single" w:sz="4" w:space="0" w:color="000000"/>
            </w:tcBorders>
            <w:vAlign w:val="center"/>
            <w:hideMark/>
          </w:tcPr>
          <w:p w14:paraId="69625985" w14:textId="77777777" w:rsidR="005606B0" w:rsidRPr="005606B0" w:rsidRDefault="005606B0" w:rsidP="005606B0">
            <w:pPr>
              <w:suppressAutoHyphens w:val="0"/>
              <w:rPr>
                <w:rFonts w:cs="Arial"/>
                <w:color w:val="000000"/>
                <w:sz w:val="14"/>
                <w:szCs w:val="14"/>
              </w:rPr>
            </w:pPr>
          </w:p>
        </w:tc>
      </w:tr>
      <w:tr w:rsidR="005606B0" w:rsidRPr="005606B0" w14:paraId="05218D19"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194FA2E4"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DESPESAS CORRENTES</w:t>
            </w:r>
          </w:p>
        </w:tc>
        <w:tc>
          <w:tcPr>
            <w:tcW w:w="1051" w:type="dxa"/>
            <w:gridSpan w:val="2"/>
            <w:tcBorders>
              <w:top w:val="nil"/>
              <w:left w:val="nil"/>
              <w:bottom w:val="nil"/>
              <w:right w:val="single" w:sz="4" w:space="0" w:color="000000"/>
            </w:tcBorders>
            <w:shd w:val="clear" w:color="000000" w:fill="FFFFFF"/>
            <w:hideMark/>
          </w:tcPr>
          <w:p w14:paraId="1F28B38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325.052,58</w:t>
            </w:r>
          </w:p>
        </w:tc>
        <w:tc>
          <w:tcPr>
            <w:tcW w:w="1081" w:type="dxa"/>
            <w:gridSpan w:val="3"/>
            <w:tcBorders>
              <w:top w:val="nil"/>
              <w:left w:val="nil"/>
              <w:bottom w:val="nil"/>
              <w:right w:val="single" w:sz="4" w:space="0" w:color="000000"/>
            </w:tcBorders>
            <w:shd w:val="clear" w:color="000000" w:fill="FFFFFF"/>
            <w:hideMark/>
          </w:tcPr>
          <w:p w14:paraId="777B624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49.374.910,79</w:t>
            </w:r>
          </w:p>
        </w:tc>
        <w:tc>
          <w:tcPr>
            <w:tcW w:w="2737" w:type="dxa"/>
            <w:gridSpan w:val="3"/>
            <w:tcBorders>
              <w:top w:val="nil"/>
              <w:left w:val="nil"/>
              <w:bottom w:val="nil"/>
              <w:right w:val="single" w:sz="4" w:space="0" w:color="000000"/>
            </w:tcBorders>
            <w:shd w:val="clear" w:color="000000" w:fill="FFFFFF"/>
            <w:hideMark/>
          </w:tcPr>
          <w:p w14:paraId="53765F1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49.301.559,01</w:t>
            </w:r>
          </w:p>
        </w:tc>
        <w:tc>
          <w:tcPr>
            <w:tcW w:w="1178" w:type="dxa"/>
            <w:gridSpan w:val="4"/>
            <w:tcBorders>
              <w:top w:val="nil"/>
              <w:left w:val="nil"/>
              <w:bottom w:val="nil"/>
              <w:right w:val="single" w:sz="4" w:space="0" w:color="000000"/>
            </w:tcBorders>
            <w:shd w:val="clear" w:color="000000" w:fill="FFFFFF"/>
            <w:hideMark/>
          </w:tcPr>
          <w:p w14:paraId="7F2BB83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70.879,59</w:t>
            </w:r>
          </w:p>
        </w:tc>
        <w:tc>
          <w:tcPr>
            <w:tcW w:w="2235" w:type="dxa"/>
            <w:gridSpan w:val="3"/>
            <w:tcBorders>
              <w:top w:val="nil"/>
              <w:left w:val="nil"/>
              <w:bottom w:val="nil"/>
              <w:right w:val="single" w:sz="4" w:space="0" w:color="000000"/>
            </w:tcBorders>
            <w:shd w:val="clear" w:color="000000" w:fill="FFFFFF"/>
            <w:hideMark/>
          </w:tcPr>
          <w:p w14:paraId="4B4730A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327.524,77</w:t>
            </w:r>
          </w:p>
        </w:tc>
      </w:tr>
      <w:tr w:rsidR="005606B0" w:rsidRPr="005606B0" w14:paraId="468815FC"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732EAE2D" w14:textId="77777777" w:rsidR="005606B0" w:rsidRPr="005606B0" w:rsidRDefault="005606B0" w:rsidP="005606B0">
            <w:pPr>
              <w:suppressAutoHyphens w:val="0"/>
              <w:rPr>
                <w:rFonts w:cs="Arial"/>
                <w:b/>
                <w:bCs/>
                <w:color w:val="000000"/>
                <w:sz w:val="14"/>
                <w:szCs w:val="14"/>
              </w:rPr>
            </w:pPr>
            <w:proofErr w:type="gramStart"/>
            <w:r w:rsidRPr="005606B0">
              <w:rPr>
                <w:rFonts w:cs="Arial"/>
                <w:b/>
                <w:bCs/>
                <w:color w:val="000000"/>
                <w:sz w:val="14"/>
                <w:szCs w:val="14"/>
              </w:rPr>
              <w:t>Pessoal</w:t>
            </w:r>
            <w:proofErr w:type="gramEnd"/>
            <w:r w:rsidRPr="005606B0">
              <w:rPr>
                <w:rFonts w:cs="Arial"/>
                <w:b/>
                <w:bCs/>
                <w:color w:val="000000"/>
                <w:sz w:val="14"/>
                <w:szCs w:val="14"/>
              </w:rPr>
              <w:t xml:space="preserve"> e Encargos Sociais</w:t>
            </w:r>
          </w:p>
        </w:tc>
        <w:tc>
          <w:tcPr>
            <w:tcW w:w="1051" w:type="dxa"/>
            <w:gridSpan w:val="2"/>
            <w:tcBorders>
              <w:top w:val="nil"/>
              <w:left w:val="nil"/>
              <w:bottom w:val="nil"/>
              <w:right w:val="single" w:sz="4" w:space="0" w:color="000000"/>
            </w:tcBorders>
            <w:shd w:val="clear" w:color="000000" w:fill="FFFFFF"/>
            <w:hideMark/>
          </w:tcPr>
          <w:p w14:paraId="60DCFA1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081" w:type="dxa"/>
            <w:gridSpan w:val="3"/>
            <w:tcBorders>
              <w:top w:val="nil"/>
              <w:left w:val="nil"/>
              <w:bottom w:val="nil"/>
              <w:right w:val="single" w:sz="4" w:space="0" w:color="000000"/>
            </w:tcBorders>
            <w:shd w:val="clear" w:color="000000" w:fill="FFFFFF"/>
            <w:hideMark/>
          </w:tcPr>
          <w:p w14:paraId="18734D6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42.701.232,94</w:t>
            </w:r>
          </w:p>
        </w:tc>
        <w:tc>
          <w:tcPr>
            <w:tcW w:w="2737" w:type="dxa"/>
            <w:gridSpan w:val="3"/>
            <w:tcBorders>
              <w:top w:val="nil"/>
              <w:left w:val="nil"/>
              <w:bottom w:val="nil"/>
              <w:right w:val="single" w:sz="4" w:space="0" w:color="000000"/>
            </w:tcBorders>
            <w:shd w:val="clear" w:color="000000" w:fill="FFFFFF"/>
            <w:hideMark/>
          </w:tcPr>
          <w:p w14:paraId="1A6D245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42.701.232,94</w:t>
            </w:r>
          </w:p>
        </w:tc>
        <w:tc>
          <w:tcPr>
            <w:tcW w:w="1178" w:type="dxa"/>
            <w:gridSpan w:val="4"/>
            <w:tcBorders>
              <w:top w:val="nil"/>
              <w:left w:val="nil"/>
              <w:bottom w:val="nil"/>
              <w:right w:val="single" w:sz="4" w:space="0" w:color="000000"/>
            </w:tcBorders>
            <w:shd w:val="clear" w:color="000000" w:fill="FFFFFF"/>
            <w:hideMark/>
          </w:tcPr>
          <w:p w14:paraId="6818C33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235" w:type="dxa"/>
            <w:gridSpan w:val="3"/>
            <w:tcBorders>
              <w:top w:val="nil"/>
              <w:left w:val="nil"/>
              <w:bottom w:val="nil"/>
              <w:right w:val="single" w:sz="4" w:space="0" w:color="000000"/>
            </w:tcBorders>
            <w:shd w:val="clear" w:color="000000" w:fill="FFFFFF"/>
            <w:hideMark/>
          </w:tcPr>
          <w:p w14:paraId="1907425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5C241BB2"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6DC04859"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Juros e Encargos da Dívida</w:t>
            </w:r>
          </w:p>
        </w:tc>
        <w:tc>
          <w:tcPr>
            <w:tcW w:w="1051" w:type="dxa"/>
            <w:gridSpan w:val="2"/>
            <w:tcBorders>
              <w:top w:val="nil"/>
              <w:left w:val="nil"/>
              <w:bottom w:val="nil"/>
              <w:right w:val="single" w:sz="4" w:space="0" w:color="000000"/>
            </w:tcBorders>
            <w:shd w:val="clear" w:color="000000" w:fill="FFFFFF"/>
            <w:hideMark/>
          </w:tcPr>
          <w:p w14:paraId="04A47C7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081" w:type="dxa"/>
            <w:gridSpan w:val="3"/>
            <w:tcBorders>
              <w:top w:val="nil"/>
              <w:left w:val="nil"/>
              <w:bottom w:val="nil"/>
              <w:right w:val="single" w:sz="4" w:space="0" w:color="000000"/>
            </w:tcBorders>
            <w:shd w:val="clear" w:color="000000" w:fill="FFFFFF"/>
            <w:hideMark/>
          </w:tcPr>
          <w:p w14:paraId="3546A32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37" w:type="dxa"/>
            <w:gridSpan w:val="3"/>
            <w:tcBorders>
              <w:top w:val="nil"/>
              <w:left w:val="nil"/>
              <w:bottom w:val="nil"/>
              <w:right w:val="single" w:sz="4" w:space="0" w:color="000000"/>
            </w:tcBorders>
            <w:shd w:val="clear" w:color="000000" w:fill="FFFFFF"/>
            <w:hideMark/>
          </w:tcPr>
          <w:p w14:paraId="71ED565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78" w:type="dxa"/>
            <w:gridSpan w:val="4"/>
            <w:tcBorders>
              <w:top w:val="nil"/>
              <w:left w:val="nil"/>
              <w:bottom w:val="nil"/>
              <w:right w:val="single" w:sz="4" w:space="0" w:color="000000"/>
            </w:tcBorders>
            <w:shd w:val="clear" w:color="000000" w:fill="FFFFFF"/>
            <w:hideMark/>
          </w:tcPr>
          <w:p w14:paraId="3917607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235" w:type="dxa"/>
            <w:gridSpan w:val="3"/>
            <w:tcBorders>
              <w:top w:val="nil"/>
              <w:left w:val="nil"/>
              <w:bottom w:val="nil"/>
              <w:right w:val="single" w:sz="4" w:space="0" w:color="000000"/>
            </w:tcBorders>
            <w:shd w:val="clear" w:color="000000" w:fill="FFFFFF"/>
            <w:hideMark/>
          </w:tcPr>
          <w:p w14:paraId="50DD7D7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2FF83E61"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70475C18"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Outras Despesas Correntes</w:t>
            </w:r>
          </w:p>
        </w:tc>
        <w:tc>
          <w:tcPr>
            <w:tcW w:w="1051" w:type="dxa"/>
            <w:gridSpan w:val="2"/>
            <w:tcBorders>
              <w:top w:val="nil"/>
              <w:left w:val="nil"/>
              <w:bottom w:val="nil"/>
              <w:right w:val="single" w:sz="4" w:space="0" w:color="000000"/>
            </w:tcBorders>
            <w:shd w:val="clear" w:color="000000" w:fill="FFFFFF"/>
            <w:hideMark/>
          </w:tcPr>
          <w:p w14:paraId="7CA4FC2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325.052,58</w:t>
            </w:r>
          </w:p>
        </w:tc>
        <w:tc>
          <w:tcPr>
            <w:tcW w:w="1081" w:type="dxa"/>
            <w:gridSpan w:val="3"/>
            <w:tcBorders>
              <w:top w:val="nil"/>
              <w:left w:val="nil"/>
              <w:bottom w:val="nil"/>
              <w:right w:val="single" w:sz="4" w:space="0" w:color="000000"/>
            </w:tcBorders>
            <w:shd w:val="clear" w:color="000000" w:fill="FFFFFF"/>
            <w:hideMark/>
          </w:tcPr>
          <w:p w14:paraId="606A52B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6.673.677,85</w:t>
            </w:r>
          </w:p>
        </w:tc>
        <w:tc>
          <w:tcPr>
            <w:tcW w:w="2737" w:type="dxa"/>
            <w:gridSpan w:val="3"/>
            <w:tcBorders>
              <w:top w:val="nil"/>
              <w:left w:val="nil"/>
              <w:bottom w:val="nil"/>
              <w:right w:val="single" w:sz="4" w:space="0" w:color="000000"/>
            </w:tcBorders>
            <w:shd w:val="clear" w:color="000000" w:fill="FFFFFF"/>
            <w:hideMark/>
          </w:tcPr>
          <w:p w14:paraId="69F300C7"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6.600.326,07</w:t>
            </w:r>
          </w:p>
        </w:tc>
        <w:tc>
          <w:tcPr>
            <w:tcW w:w="1178" w:type="dxa"/>
            <w:gridSpan w:val="4"/>
            <w:tcBorders>
              <w:top w:val="nil"/>
              <w:left w:val="nil"/>
              <w:bottom w:val="nil"/>
              <w:right w:val="single" w:sz="4" w:space="0" w:color="000000"/>
            </w:tcBorders>
            <w:shd w:val="clear" w:color="000000" w:fill="FFFFFF"/>
            <w:hideMark/>
          </w:tcPr>
          <w:p w14:paraId="2A71C02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70.879,59</w:t>
            </w:r>
          </w:p>
        </w:tc>
        <w:tc>
          <w:tcPr>
            <w:tcW w:w="2235" w:type="dxa"/>
            <w:gridSpan w:val="3"/>
            <w:tcBorders>
              <w:top w:val="nil"/>
              <w:left w:val="nil"/>
              <w:bottom w:val="nil"/>
              <w:right w:val="single" w:sz="4" w:space="0" w:color="000000"/>
            </w:tcBorders>
            <w:shd w:val="clear" w:color="000000" w:fill="FFFFFF"/>
            <w:hideMark/>
          </w:tcPr>
          <w:p w14:paraId="68E4E37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327.524,77</w:t>
            </w:r>
          </w:p>
        </w:tc>
      </w:tr>
      <w:tr w:rsidR="005606B0" w:rsidRPr="005606B0" w14:paraId="5D07D436"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617DCE67"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DESPESAS DE CAPITAL</w:t>
            </w:r>
          </w:p>
        </w:tc>
        <w:tc>
          <w:tcPr>
            <w:tcW w:w="1051" w:type="dxa"/>
            <w:gridSpan w:val="2"/>
            <w:tcBorders>
              <w:top w:val="nil"/>
              <w:left w:val="nil"/>
              <w:bottom w:val="nil"/>
              <w:right w:val="single" w:sz="4" w:space="0" w:color="000000"/>
            </w:tcBorders>
            <w:shd w:val="clear" w:color="000000" w:fill="FFFFFF"/>
            <w:hideMark/>
          </w:tcPr>
          <w:p w14:paraId="326423F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34.302,29</w:t>
            </w:r>
          </w:p>
        </w:tc>
        <w:tc>
          <w:tcPr>
            <w:tcW w:w="1081" w:type="dxa"/>
            <w:gridSpan w:val="3"/>
            <w:tcBorders>
              <w:top w:val="nil"/>
              <w:left w:val="nil"/>
              <w:bottom w:val="nil"/>
              <w:right w:val="single" w:sz="4" w:space="0" w:color="000000"/>
            </w:tcBorders>
            <w:shd w:val="clear" w:color="000000" w:fill="FFFFFF"/>
            <w:hideMark/>
          </w:tcPr>
          <w:p w14:paraId="46C5108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170.114,92</w:t>
            </w:r>
          </w:p>
        </w:tc>
        <w:tc>
          <w:tcPr>
            <w:tcW w:w="2737" w:type="dxa"/>
            <w:gridSpan w:val="3"/>
            <w:tcBorders>
              <w:top w:val="nil"/>
              <w:left w:val="nil"/>
              <w:bottom w:val="nil"/>
              <w:right w:val="single" w:sz="4" w:space="0" w:color="000000"/>
            </w:tcBorders>
            <w:shd w:val="clear" w:color="000000" w:fill="FFFFFF"/>
            <w:hideMark/>
          </w:tcPr>
          <w:p w14:paraId="1116E0C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165.560,92</w:t>
            </w:r>
          </w:p>
        </w:tc>
        <w:tc>
          <w:tcPr>
            <w:tcW w:w="1178" w:type="dxa"/>
            <w:gridSpan w:val="4"/>
            <w:tcBorders>
              <w:top w:val="nil"/>
              <w:left w:val="nil"/>
              <w:bottom w:val="nil"/>
              <w:right w:val="single" w:sz="4" w:space="0" w:color="000000"/>
            </w:tcBorders>
            <w:shd w:val="clear" w:color="000000" w:fill="FFFFFF"/>
            <w:hideMark/>
          </w:tcPr>
          <w:p w14:paraId="35BB24AA"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4.554,00</w:t>
            </w:r>
          </w:p>
        </w:tc>
        <w:tc>
          <w:tcPr>
            <w:tcW w:w="2235" w:type="dxa"/>
            <w:gridSpan w:val="3"/>
            <w:tcBorders>
              <w:top w:val="nil"/>
              <w:left w:val="nil"/>
              <w:bottom w:val="nil"/>
              <w:right w:val="single" w:sz="4" w:space="0" w:color="000000"/>
            </w:tcBorders>
            <w:shd w:val="clear" w:color="000000" w:fill="FFFFFF"/>
            <w:hideMark/>
          </w:tcPr>
          <w:p w14:paraId="677A61D3"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34.302,29</w:t>
            </w:r>
          </w:p>
        </w:tc>
      </w:tr>
      <w:tr w:rsidR="005606B0" w:rsidRPr="005606B0" w14:paraId="6EF54F1A"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1064FF6D"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Investimentos</w:t>
            </w:r>
          </w:p>
        </w:tc>
        <w:tc>
          <w:tcPr>
            <w:tcW w:w="1051" w:type="dxa"/>
            <w:gridSpan w:val="2"/>
            <w:tcBorders>
              <w:top w:val="nil"/>
              <w:left w:val="nil"/>
              <w:bottom w:val="nil"/>
              <w:right w:val="single" w:sz="4" w:space="0" w:color="000000"/>
            </w:tcBorders>
            <w:shd w:val="clear" w:color="000000" w:fill="FFFFFF"/>
            <w:hideMark/>
          </w:tcPr>
          <w:p w14:paraId="0DA7A9F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34.302,29</w:t>
            </w:r>
          </w:p>
        </w:tc>
        <w:tc>
          <w:tcPr>
            <w:tcW w:w="1081" w:type="dxa"/>
            <w:gridSpan w:val="3"/>
            <w:tcBorders>
              <w:top w:val="nil"/>
              <w:left w:val="nil"/>
              <w:bottom w:val="nil"/>
              <w:right w:val="single" w:sz="4" w:space="0" w:color="000000"/>
            </w:tcBorders>
            <w:shd w:val="clear" w:color="000000" w:fill="FFFFFF"/>
            <w:hideMark/>
          </w:tcPr>
          <w:p w14:paraId="7430AA3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170.114,92</w:t>
            </w:r>
          </w:p>
        </w:tc>
        <w:tc>
          <w:tcPr>
            <w:tcW w:w="2737" w:type="dxa"/>
            <w:gridSpan w:val="3"/>
            <w:tcBorders>
              <w:top w:val="nil"/>
              <w:left w:val="nil"/>
              <w:bottom w:val="nil"/>
              <w:right w:val="single" w:sz="4" w:space="0" w:color="000000"/>
            </w:tcBorders>
            <w:shd w:val="clear" w:color="000000" w:fill="FFFFFF"/>
            <w:hideMark/>
          </w:tcPr>
          <w:p w14:paraId="09FE19DB"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165.560,92</w:t>
            </w:r>
          </w:p>
        </w:tc>
        <w:tc>
          <w:tcPr>
            <w:tcW w:w="1178" w:type="dxa"/>
            <w:gridSpan w:val="4"/>
            <w:tcBorders>
              <w:top w:val="nil"/>
              <w:left w:val="nil"/>
              <w:bottom w:val="nil"/>
              <w:right w:val="single" w:sz="4" w:space="0" w:color="000000"/>
            </w:tcBorders>
            <w:shd w:val="clear" w:color="000000" w:fill="FFFFFF"/>
            <w:hideMark/>
          </w:tcPr>
          <w:p w14:paraId="7432AA5E"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4.554,00</w:t>
            </w:r>
          </w:p>
        </w:tc>
        <w:tc>
          <w:tcPr>
            <w:tcW w:w="2235" w:type="dxa"/>
            <w:gridSpan w:val="3"/>
            <w:tcBorders>
              <w:top w:val="nil"/>
              <w:left w:val="nil"/>
              <w:bottom w:val="nil"/>
              <w:right w:val="single" w:sz="4" w:space="0" w:color="000000"/>
            </w:tcBorders>
            <w:shd w:val="clear" w:color="000000" w:fill="FFFFFF"/>
            <w:hideMark/>
          </w:tcPr>
          <w:p w14:paraId="56BEC0B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34.302,29</w:t>
            </w:r>
          </w:p>
        </w:tc>
      </w:tr>
      <w:tr w:rsidR="005606B0" w:rsidRPr="005606B0" w14:paraId="366493FD"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53E891FA"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Inversões Financeiras</w:t>
            </w:r>
          </w:p>
        </w:tc>
        <w:tc>
          <w:tcPr>
            <w:tcW w:w="1051" w:type="dxa"/>
            <w:gridSpan w:val="2"/>
            <w:tcBorders>
              <w:top w:val="nil"/>
              <w:left w:val="nil"/>
              <w:bottom w:val="nil"/>
              <w:right w:val="single" w:sz="4" w:space="0" w:color="000000"/>
            </w:tcBorders>
            <w:shd w:val="clear" w:color="000000" w:fill="FFFFFF"/>
            <w:hideMark/>
          </w:tcPr>
          <w:p w14:paraId="1C3515A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081" w:type="dxa"/>
            <w:gridSpan w:val="3"/>
            <w:tcBorders>
              <w:top w:val="nil"/>
              <w:left w:val="nil"/>
              <w:bottom w:val="nil"/>
              <w:right w:val="single" w:sz="4" w:space="0" w:color="000000"/>
            </w:tcBorders>
            <w:shd w:val="clear" w:color="000000" w:fill="FFFFFF"/>
            <w:hideMark/>
          </w:tcPr>
          <w:p w14:paraId="3B8BE4AF"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37" w:type="dxa"/>
            <w:gridSpan w:val="3"/>
            <w:tcBorders>
              <w:top w:val="nil"/>
              <w:left w:val="nil"/>
              <w:bottom w:val="nil"/>
              <w:right w:val="single" w:sz="4" w:space="0" w:color="000000"/>
            </w:tcBorders>
            <w:shd w:val="clear" w:color="000000" w:fill="FFFFFF"/>
            <w:hideMark/>
          </w:tcPr>
          <w:p w14:paraId="00D0D895"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78" w:type="dxa"/>
            <w:gridSpan w:val="4"/>
            <w:tcBorders>
              <w:top w:val="nil"/>
              <w:left w:val="nil"/>
              <w:bottom w:val="nil"/>
              <w:right w:val="single" w:sz="4" w:space="0" w:color="000000"/>
            </w:tcBorders>
            <w:shd w:val="clear" w:color="000000" w:fill="FFFFFF"/>
            <w:hideMark/>
          </w:tcPr>
          <w:p w14:paraId="671178C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235" w:type="dxa"/>
            <w:gridSpan w:val="3"/>
            <w:tcBorders>
              <w:top w:val="nil"/>
              <w:left w:val="nil"/>
              <w:bottom w:val="nil"/>
              <w:right w:val="single" w:sz="4" w:space="0" w:color="000000"/>
            </w:tcBorders>
            <w:shd w:val="clear" w:color="000000" w:fill="FFFFFF"/>
            <w:hideMark/>
          </w:tcPr>
          <w:p w14:paraId="24539AC1"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23DC9F2C" w14:textId="77777777" w:rsidTr="000B656A">
        <w:trPr>
          <w:trHeight w:val="199"/>
        </w:trPr>
        <w:tc>
          <w:tcPr>
            <w:tcW w:w="1363" w:type="dxa"/>
            <w:gridSpan w:val="3"/>
            <w:tcBorders>
              <w:top w:val="nil"/>
              <w:left w:val="single" w:sz="4" w:space="0" w:color="000000"/>
              <w:bottom w:val="nil"/>
              <w:right w:val="single" w:sz="4" w:space="0" w:color="000000"/>
            </w:tcBorders>
            <w:shd w:val="clear" w:color="000000" w:fill="FFFFFF"/>
            <w:hideMark/>
          </w:tcPr>
          <w:p w14:paraId="4B8E1B63"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 xml:space="preserve">    Amortização da Dívida</w:t>
            </w:r>
          </w:p>
        </w:tc>
        <w:tc>
          <w:tcPr>
            <w:tcW w:w="1051" w:type="dxa"/>
            <w:gridSpan w:val="2"/>
            <w:tcBorders>
              <w:top w:val="nil"/>
              <w:left w:val="nil"/>
              <w:bottom w:val="nil"/>
              <w:right w:val="single" w:sz="4" w:space="0" w:color="000000"/>
            </w:tcBorders>
            <w:shd w:val="clear" w:color="000000" w:fill="FFFFFF"/>
            <w:hideMark/>
          </w:tcPr>
          <w:p w14:paraId="25BD93F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081" w:type="dxa"/>
            <w:gridSpan w:val="3"/>
            <w:tcBorders>
              <w:top w:val="nil"/>
              <w:left w:val="nil"/>
              <w:bottom w:val="nil"/>
              <w:right w:val="single" w:sz="4" w:space="0" w:color="000000"/>
            </w:tcBorders>
            <w:shd w:val="clear" w:color="000000" w:fill="FFFFFF"/>
            <w:hideMark/>
          </w:tcPr>
          <w:p w14:paraId="74E1120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737" w:type="dxa"/>
            <w:gridSpan w:val="3"/>
            <w:tcBorders>
              <w:top w:val="nil"/>
              <w:left w:val="nil"/>
              <w:bottom w:val="nil"/>
              <w:right w:val="single" w:sz="4" w:space="0" w:color="000000"/>
            </w:tcBorders>
            <w:shd w:val="clear" w:color="000000" w:fill="FFFFFF"/>
            <w:hideMark/>
          </w:tcPr>
          <w:p w14:paraId="797DD7C8"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1178" w:type="dxa"/>
            <w:gridSpan w:val="4"/>
            <w:tcBorders>
              <w:top w:val="nil"/>
              <w:left w:val="nil"/>
              <w:bottom w:val="nil"/>
              <w:right w:val="single" w:sz="4" w:space="0" w:color="000000"/>
            </w:tcBorders>
            <w:shd w:val="clear" w:color="000000" w:fill="FFFFFF"/>
            <w:hideMark/>
          </w:tcPr>
          <w:p w14:paraId="6BCBFEE0"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c>
          <w:tcPr>
            <w:tcW w:w="2235" w:type="dxa"/>
            <w:gridSpan w:val="3"/>
            <w:tcBorders>
              <w:top w:val="nil"/>
              <w:left w:val="nil"/>
              <w:bottom w:val="nil"/>
              <w:right w:val="single" w:sz="4" w:space="0" w:color="000000"/>
            </w:tcBorders>
            <w:shd w:val="clear" w:color="000000" w:fill="FFFFFF"/>
            <w:hideMark/>
          </w:tcPr>
          <w:p w14:paraId="0BFDD4E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w:t>
            </w:r>
          </w:p>
        </w:tc>
      </w:tr>
      <w:tr w:rsidR="005606B0" w:rsidRPr="005606B0" w14:paraId="630794B4" w14:textId="77777777" w:rsidTr="000B656A">
        <w:trPr>
          <w:trHeight w:val="199"/>
        </w:trPr>
        <w:tc>
          <w:tcPr>
            <w:tcW w:w="1363" w:type="dxa"/>
            <w:gridSpan w:val="3"/>
            <w:tcBorders>
              <w:top w:val="single" w:sz="4" w:space="0" w:color="000000"/>
              <w:left w:val="single" w:sz="4" w:space="0" w:color="000000"/>
              <w:bottom w:val="nil"/>
              <w:right w:val="single" w:sz="4" w:space="0" w:color="000000"/>
            </w:tcBorders>
            <w:shd w:val="clear" w:color="000000" w:fill="FFFFFF"/>
            <w:hideMark/>
          </w:tcPr>
          <w:p w14:paraId="61D30FE2" w14:textId="77777777" w:rsidR="005606B0" w:rsidRPr="005606B0" w:rsidRDefault="005606B0" w:rsidP="005606B0">
            <w:pPr>
              <w:suppressAutoHyphens w:val="0"/>
              <w:rPr>
                <w:rFonts w:cs="Arial"/>
                <w:b/>
                <w:bCs/>
                <w:color w:val="000000"/>
                <w:sz w:val="14"/>
                <w:szCs w:val="14"/>
              </w:rPr>
            </w:pPr>
            <w:r w:rsidRPr="005606B0">
              <w:rPr>
                <w:rFonts w:cs="Arial"/>
                <w:b/>
                <w:bCs/>
                <w:color w:val="000000"/>
                <w:sz w:val="14"/>
                <w:szCs w:val="14"/>
              </w:rPr>
              <w:t>TOTAL</w:t>
            </w:r>
          </w:p>
        </w:tc>
        <w:tc>
          <w:tcPr>
            <w:tcW w:w="1051" w:type="dxa"/>
            <w:gridSpan w:val="2"/>
            <w:tcBorders>
              <w:top w:val="single" w:sz="4" w:space="0" w:color="000000"/>
              <w:left w:val="nil"/>
              <w:bottom w:val="nil"/>
              <w:right w:val="single" w:sz="4" w:space="0" w:color="000000"/>
            </w:tcBorders>
            <w:shd w:val="clear" w:color="000000" w:fill="FFFFFF"/>
            <w:hideMark/>
          </w:tcPr>
          <w:p w14:paraId="79153414"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359.354,87</w:t>
            </w:r>
          </w:p>
        </w:tc>
        <w:tc>
          <w:tcPr>
            <w:tcW w:w="1081" w:type="dxa"/>
            <w:gridSpan w:val="3"/>
            <w:tcBorders>
              <w:top w:val="single" w:sz="4" w:space="0" w:color="000000"/>
              <w:left w:val="nil"/>
              <w:bottom w:val="nil"/>
              <w:right w:val="single" w:sz="4" w:space="0" w:color="000000"/>
            </w:tcBorders>
            <w:shd w:val="clear" w:color="000000" w:fill="FFFFFF"/>
            <w:hideMark/>
          </w:tcPr>
          <w:p w14:paraId="3D7BE17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49.545.025,71</w:t>
            </w:r>
          </w:p>
        </w:tc>
        <w:tc>
          <w:tcPr>
            <w:tcW w:w="2737" w:type="dxa"/>
            <w:gridSpan w:val="3"/>
            <w:tcBorders>
              <w:top w:val="single" w:sz="4" w:space="0" w:color="000000"/>
              <w:left w:val="nil"/>
              <w:bottom w:val="nil"/>
              <w:right w:val="single" w:sz="4" w:space="0" w:color="000000"/>
            </w:tcBorders>
            <w:shd w:val="clear" w:color="000000" w:fill="FFFFFF"/>
            <w:hideMark/>
          </w:tcPr>
          <w:p w14:paraId="5484A7C2"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49.467.119,93</w:t>
            </w:r>
          </w:p>
        </w:tc>
        <w:tc>
          <w:tcPr>
            <w:tcW w:w="1178" w:type="dxa"/>
            <w:gridSpan w:val="4"/>
            <w:tcBorders>
              <w:top w:val="single" w:sz="4" w:space="0" w:color="000000"/>
              <w:left w:val="nil"/>
              <w:bottom w:val="nil"/>
              <w:right w:val="single" w:sz="4" w:space="0" w:color="000000"/>
            </w:tcBorders>
            <w:shd w:val="clear" w:color="000000" w:fill="FFFFFF"/>
            <w:hideMark/>
          </w:tcPr>
          <w:p w14:paraId="0024930D"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75.433,59</w:t>
            </w:r>
          </w:p>
        </w:tc>
        <w:tc>
          <w:tcPr>
            <w:tcW w:w="2235" w:type="dxa"/>
            <w:gridSpan w:val="3"/>
            <w:tcBorders>
              <w:top w:val="single" w:sz="4" w:space="0" w:color="000000"/>
              <w:left w:val="nil"/>
              <w:bottom w:val="nil"/>
              <w:right w:val="single" w:sz="4" w:space="0" w:color="000000"/>
            </w:tcBorders>
            <w:shd w:val="clear" w:color="000000" w:fill="FFFFFF"/>
            <w:hideMark/>
          </w:tcPr>
          <w:p w14:paraId="1629F779" w14:textId="77777777" w:rsidR="005606B0" w:rsidRPr="005606B0" w:rsidRDefault="005606B0" w:rsidP="005606B0">
            <w:pPr>
              <w:suppressAutoHyphens w:val="0"/>
              <w:jc w:val="right"/>
              <w:rPr>
                <w:rFonts w:cs="Arial"/>
                <w:b/>
                <w:bCs/>
                <w:color w:val="000000"/>
                <w:sz w:val="14"/>
                <w:szCs w:val="14"/>
              </w:rPr>
            </w:pPr>
            <w:r w:rsidRPr="005606B0">
              <w:rPr>
                <w:rFonts w:cs="Arial"/>
                <w:b/>
                <w:bCs/>
                <w:color w:val="000000"/>
                <w:sz w:val="14"/>
                <w:szCs w:val="14"/>
              </w:rPr>
              <w:t>361.827,06</w:t>
            </w:r>
          </w:p>
        </w:tc>
      </w:tr>
    </w:tbl>
    <w:p w14:paraId="34E0AAFE" w14:textId="77777777" w:rsidR="00DE588A" w:rsidRPr="00DE588A" w:rsidRDefault="00DE588A" w:rsidP="00DE588A"/>
    <w:p w14:paraId="2A0CAA04" w14:textId="77777777" w:rsidR="00E12903" w:rsidRDefault="00E12903" w:rsidP="00E12903"/>
    <w:p w14:paraId="79249A9F" w14:textId="77777777" w:rsidR="00FA28FE" w:rsidRDefault="00FA28FE" w:rsidP="00E12903"/>
    <w:p w14:paraId="74B8B010" w14:textId="77777777" w:rsidR="00FA28FE" w:rsidRDefault="00FA28FE" w:rsidP="00E12903"/>
    <w:p w14:paraId="06C75445" w14:textId="77777777" w:rsidR="00FA28FE" w:rsidRDefault="00FA28FE" w:rsidP="00E12903"/>
    <w:p w14:paraId="084A1C19" w14:textId="77777777" w:rsidR="00FA28FE" w:rsidRDefault="00FA28FE" w:rsidP="00E12903"/>
    <w:p w14:paraId="42E329D4" w14:textId="77777777" w:rsidR="00E12903" w:rsidRPr="00E12903" w:rsidRDefault="00E12903" w:rsidP="00E12903"/>
    <w:p w14:paraId="1FC883B5" w14:textId="77777777" w:rsidR="00983625" w:rsidRDefault="00983625" w:rsidP="00983625"/>
    <w:p w14:paraId="1E74EF0B" w14:textId="1E24ABE6" w:rsidR="00DE588A" w:rsidRPr="00DE588A" w:rsidRDefault="004D1149" w:rsidP="00FA28FE">
      <w:pPr>
        <w:pStyle w:val="Ttulo2"/>
        <w:jc w:val="center"/>
      </w:pPr>
      <w:hyperlink w:anchor="BF">
        <w:bookmarkStart w:id="33" w:name="_Toc157530644"/>
        <w:r w:rsidRPr="00B403A8">
          <w:rPr>
            <w:rStyle w:val="LinkdaInternet"/>
            <w:rFonts w:cs="Arial"/>
            <w:color w:val="auto"/>
            <w:sz w:val="28"/>
            <w:szCs w:val="28"/>
            <w:u w:val="none"/>
          </w:rPr>
          <w:t>Balanço Financeiro</w:t>
        </w:r>
        <w:bookmarkEnd w:id="33"/>
      </w:hyperlink>
    </w:p>
    <w:p w14:paraId="0703467A" w14:textId="77777777" w:rsidR="004D1149" w:rsidRDefault="004D1149" w:rsidP="00B403A8"/>
    <w:tbl>
      <w:tblPr>
        <w:tblW w:w="10420" w:type="dxa"/>
        <w:tblInd w:w="65" w:type="dxa"/>
        <w:tblCellMar>
          <w:left w:w="70" w:type="dxa"/>
          <w:right w:w="70" w:type="dxa"/>
        </w:tblCellMar>
        <w:tblLook w:val="04A0" w:firstRow="1" w:lastRow="0" w:firstColumn="1" w:lastColumn="0" w:noHBand="0" w:noVBand="1"/>
      </w:tblPr>
      <w:tblGrid>
        <w:gridCol w:w="2804"/>
        <w:gridCol w:w="1279"/>
        <w:gridCol w:w="1260"/>
        <w:gridCol w:w="2571"/>
        <w:gridCol w:w="1253"/>
        <w:gridCol w:w="1253"/>
      </w:tblGrid>
      <w:tr w:rsidR="00D33166" w:rsidRPr="00D33166" w14:paraId="40275853" w14:textId="77777777" w:rsidTr="00D33166">
        <w:trPr>
          <w:trHeight w:val="276"/>
        </w:trPr>
        <w:tc>
          <w:tcPr>
            <w:tcW w:w="538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3B362C1" w14:textId="77777777" w:rsidR="00D33166" w:rsidRPr="00D33166" w:rsidRDefault="00D33166" w:rsidP="00D33166">
            <w:pPr>
              <w:suppressAutoHyphens w:val="0"/>
              <w:jc w:val="center"/>
              <w:rPr>
                <w:rFonts w:cs="Arial"/>
                <w:color w:val="000000"/>
                <w:sz w:val="16"/>
                <w:szCs w:val="16"/>
              </w:rPr>
            </w:pPr>
            <w:r w:rsidRPr="00D33166">
              <w:rPr>
                <w:rFonts w:cs="Arial"/>
                <w:color w:val="000000"/>
                <w:sz w:val="16"/>
                <w:szCs w:val="16"/>
              </w:rPr>
              <w:t>INGRESSOS</w:t>
            </w:r>
          </w:p>
        </w:tc>
        <w:tc>
          <w:tcPr>
            <w:tcW w:w="504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3E054F0" w14:textId="77777777" w:rsidR="00D33166" w:rsidRPr="00D33166" w:rsidRDefault="00D33166" w:rsidP="00D33166">
            <w:pPr>
              <w:suppressAutoHyphens w:val="0"/>
              <w:jc w:val="center"/>
              <w:rPr>
                <w:rFonts w:cs="Arial"/>
                <w:color w:val="000000"/>
                <w:sz w:val="16"/>
                <w:szCs w:val="16"/>
              </w:rPr>
            </w:pPr>
            <w:r w:rsidRPr="00D33166">
              <w:rPr>
                <w:rFonts w:cs="Arial"/>
                <w:color w:val="000000"/>
                <w:sz w:val="16"/>
                <w:szCs w:val="16"/>
              </w:rPr>
              <w:t>DISPÊNDIOS</w:t>
            </w:r>
          </w:p>
        </w:tc>
      </w:tr>
      <w:tr w:rsidR="00D33166" w:rsidRPr="00D33166" w14:paraId="4B4225A9" w14:textId="77777777" w:rsidTr="00D33166">
        <w:trPr>
          <w:trHeight w:val="276"/>
        </w:trPr>
        <w:tc>
          <w:tcPr>
            <w:tcW w:w="5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0743986" w14:textId="77777777" w:rsidR="00D33166" w:rsidRPr="00D33166" w:rsidRDefault="00D33166" w:rsidP="00D33166">
            <w:pPr>
              <w:suppressAutoHyphens w:val="0"/>
              <w:rPr>
                <w:rFonts w:cs="Arial"/>
                <w:color w:val="000000"/>
                <w:sz w:val="16"/>
                <w:szCs w:val="16"/>
              </w:rPr>
            </w:pPr>
          </w:p>
        </w:tc>
        <w:tc>
          <w:tcPr>
            <w:tcW w:w="5040" w:type="dxa"/>
            <w:gridSpan w:val="3"/>
            <w:vMerge/>
            <w:tcBorders>
              <w:top w:val="single" w:sz="4" w:space="0" w:color="000000"/>
              <w:left w:val="single" w:sz="4" w:space="0" w:color="000000"/>
              <w:bottom w:val="single" w:sz="4" w:space="0" w:color="000000"/>
              <w:right w:val="single" w:sz="4" w:space="0" w:color="000000"/>
            </w:tcBorders>
            <w:vAlign w:val="center"/>
            <w:hideMark/>
          </w:tcPr>
          <w:p w14:paraId="45CFAD8F" w14:textId="77777777" w:rsidR="00D33166" w:rsidRPr="00D33166" w:rsidRDefault="00D33166" w:rsidP="00D33166">
            <w:pPr>
              <w:suppressAutoHyphens w:val="0"/>
              <w:rPr>
                <w:rFonts w:cs="Arial"/>
                <w:color w:val="000000"/>
                <w:sz w:val="16"/>
                <w:szCs w:val="16"/>
              </w:rPr>
            </w:pPr>
          </w:p>
        </w:tc>
      </w:tr>
      <w:tr w:rsidR="00D33166" w:rsidRPr="00D33166" w14:paraId="4CF40CBA" w14:textId="77777777" w:rsidTr="00D33166">
        <w:trPr>
          <w:trHeight w:val="276"/>
        </w:trPr>
        <w:tc>
          <w:tcPr>
            <w:tcW w:w="5380" w:type="dxa"/>
            <w:gridSpan w:val="3"/>
            <w:vMerge/>
            <w:tcBorders>
              <w:top w:val="single" w:sz="4" w:space="0" w:color="000000"/>
              <w:left w:val="single" w:sz="4" w:space="0" w:color="000000"/>
              <w:bottom w:val="single" w:sz="4" w:space="0" w:color="000000"/>
              <w:right w:val="single" w:sz="4" w:space="0" w:color="000000"/>
            </w:tcBorders>
            <w:vAlign w:val="center"/>
            <w:hideMark/>
          </w:tcPr>
          <w:p w14:paraId="43AB8EA6" w14:textId="77777777" w:rsidR="00D33166" w:rsidRPr="00D33166" w:rsidRDefault="00D33166" w:rsidP="00D33166">
            <w:pPr>
              <w:suppressAutoHyphens w:val="0"/>
              <w:rPr>
                <w:rFonts w:cs="Arial"/>
                <w:color w:val="000000"/>
                <w:sz w:val="16"/>
                <w:szCs w:val="16"/>
              </w:rPr>
            </w:pPr>
          </w:p>
        </w:tc>
        <w:tc>
          <w:tcPr>
            <w:tcW w:w="5040" w:type="dxa"/>
            <w:gridSpan w:val="3"/>
            <w:vMerge/>
            <w:tcBorders>
              <w:top w:val="single" w:sz="4" w:space="0" w:color="000000"/>
              <w:left w:val="single" w:sz="4" w:space="0" w:color="000000"/>
              <w:bottom w:val="single" w:sz="4" w:space="0" w:color="000000"/>
              <w:right w:val="single" w:sz="4" w:space="0" w:color="000000"/>
            </w:tcBorders>
            <w:vAlign w:val="center"/>
            <w:hideMark/>
          </w:tcPr>
          <w:p w14:paraId="278C505F" w14:textId="77777777" w:rsidR="00D33166" w:rsidRPr="00D33166" w:rsidRDefault="00D33166" w:rsidP="00D33166">
            <w:pPr>
              <w:suppressAutoHyphens w:val="0"/>
              <w:rPr>
                <w:rFonts w:cs="Arial"/>
                <w:color w:val="000000"/>
                <w:sz w:val="16"/>
                <w:szCs w:val="16"/>
              </w:rPr>
            </w:pPr>
          </w:p>
        </w:tc>
      </w:tr>
      <w:tr w:rsidR="00D33166" w:rsidRPr="00D33166" w14:paraId="5393E14D" w14:textId="77777777" w:rsidTr="00D33166">
        <w:trPr>
          <w:trHeight w:val="240"/>
        </w:trPr>
        <w:tc>
          <w:tcPr>
            <w:tcW w:w="28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9990899" w14:textId="77777777" w:rsidR="00D33166" w:rsidRPr="00D33166" w:rsidRDefault="00D33166" w:rsidP="00D33166">
            <w:pPr>
              <w:suppressAutoHyphens w:val="0"/>
              <w:jc w:val="center"/>
              <w:rPr>
                <w:rFonts w:cs="Arial"/>
                <w:color w:val="000000"/>
                <w:sz w:val="16"/>
                <w:szCs w:val="16"/>
              </w:rPr>
            </w:pPr>
            <w:r w:rsidRPr="00D33166">
              <w:rPr>
                <w:rFonts w:cs="Arial"/>
                <w:color w:val="000000"/>
                <w:sz w:val="16"/>
                <w:szCs w:val="16"/>
              </w:rPr>
              <w:t>ESPECIFICAÇÃO</w:t>
            </w:r>
          </w:p>
        </w:tc>
        <w:tc>
          <w:tcPr>
            <w:tcW w:w="1280" w:type="dxa"/>
            <w:tcBorders>
              <w:top w:val="single" w:sz="4" w:space="0" w:color="000000"/>
              <w:left w:val="nil"/>
              <w:bottom w:val="single" w:sz="4" w:space="0" w:color="000000"/>
              <w:right w:val="single" w:sz="4" w:space="0" w:color="000000"/>
            </w:tcBorders>
            <w:shd w:val="clear" w:color="000000" w:fill="FFFFFF"/>
            <w:vAlign w:val="center"/>
            <w:hideMark/>
          </w:tcPr>
          <w:p w14:paraId="0EEBA4EF" w14:textId="77777777" w:rsidR="00D33166" w:rsidRPr="00D33166" w:rsidRDefault="00D33166" w:rsidP="00D33166">
            <w:pPr>
              <w:suppressAutoHyphens w:val="0"/>
              <w:jc w:val="center"/>
              <w:rPr>
                <w:rFonts w:cs="Arial"/>
                <w:b/>
                <w:bCs/>
                <w:color w:val="000000"/>
                <w:sz w:val="16"/>
                <w:szCs w:val="16"/>
              </w:rPr>
            </w:pPr>
            <w:r w:rsidRPr="00D33166">
              <w:rPr>
                <w:rFonts w:cs="Arial"/>
                <w:b/>
                <w:bCs/>
                <w:color w:val="000000"/>
                <w:sz w:val="16"/>
                <w:szCs w:val="16"/>
              </w:rPr>
              <w:t>2024</w:t>
            </w:r>
          </w:p>
        </w:tc>
        <w:tc>
          <w:tcPr>
            <w:tcW w:w="1260" w:type="dxa"/>
            <w:tcBorders>
              <w:top w:val="nil"/>
              <w:left w:val="nil"/>
              <w:bottom w:val="single" w:sz="4" w:space="0" w:color="000000"/>
              <w:right w:val="single" w:sz="4" w:space="0" w:color="000000"/>
            </w:tcBorders>
            <w:shd w:val="clear" w:color="000000" w:fill="FFFFFF"/>
            <w:vAlign w:val="center"/>
            <w:hideMark/>
          </w:tcPr>
          <w:p w14:paraId="01232604" w14:textId="77777777" w:rsidR="00D33166" w:rsidRPr="00D33166" w:rsidRDefault="00D33166" w:rsidP="00D33166">
            <w:pPr>
              <w:suppressAutoHyphens w:val="0"/>
              <w:jc w:val="center"/>
              <w:rPr>
                <w:rFonts w:cs="Arial"/>
                <w:b/>
                <w:bCs/>
                <w:color w:val="000000"/>
                <w:sz w:val="16"/>
                <w:szCs w:val="16"/>
              </w:rPr>
            </w:pPr>
            <w:r w:rsidRPr="00D33166">
              <w:rPr>
                <w:rFonts w:cs="Arial"/>
                <w:b/>
                <w:bCs/>
                <w:color w:val="000000"/>
                <w:sz w:val="16"/>
                <w:szCs w:val="16"/>
              </w:rPr>
              <w:t>2023</w:t>
            </w:r>
          </w:p>
        </w:tc>
        <w:tc>
          <w:tcPr>
            <w:tcW w:w="2600" w:type="dxa"/>
            <w:tcBorders>
              <w:top w:val="nil"/>
              <w:left w:val="nil"/>
              <w:bottom w:val="single" w:sz="4" w:space="0" w:color="000000"/>
              <w:right w:val="single" w:sz="4" w:space="0" w:color="000000"/>
            </w:tcBorders>
            <w:shd w:val="clear" w:color="000000" w:fill="FFFFFF"/>
            <w:vAlign w:val="center"/>
            <w:hideMark/>
          </w:tcPr>
          <w:p w14:paraId="3C761BFA" w14:textId="77777777" w:rsidR="00D33166" w:rsidRPr="00D33166" w:rsidRDefault="00D33166" w:rsidP="00D33166">
            <w:pPr>
              <w:suppressAutoHyphens w:val="0"/>
              <w:jc w:val="center"/>
              <w:rPr>
                <w:rFonts w:cs="Arial"/>
                <w:color w:val="000000"/>
                <w:sz w:val="16"/>
                <w:szCs w:val="16"/>
              </w:rPr>
            </w:pPr>
            <w:r w:rsidRPr="00D33166">
              <w:rPr>
                <w:rFonts w:cs="Arial"/>
                <w:color w:val="000000"/>
                <w:sz w:val="16"/>
                <w:szCs w:val="16"/>
              </w:rPr>
              <w:t>ESPECIFICAÇÃO</w:t>
            </w:r>
          </w:p>
        </w:tc>
        <w:tc>
          <w:tcPr>
            <w:tcW w:w="1240" w:type="dxa"/>
            <w:tcBorders>
              <w:top w:val="nil"/>
              <w:left w:val="nil"/>
              <w:bottom w:val="single" w:sz="4" w:space="0" w:color="000000"/>
              <w:right w:val="single" w:sz="4" w:space="0" w:color="000000"/>
            </w:tcBorders>
            <w:shd w:val="clear" w:color="000000" w:fill="FFFFFF"/>
            <w:vAlign w:val="center"/>
            <w:hideMark/>
          </w:tcPr>
          <w:p w14:paraId="1A1C2C53" w14:textId="77777777" w:rsidR="00D33166" w:rsidRPr="00D33166" w:rsidRDefault="00D33166" w:rsidP="00D33166">
            <w:pPr>
              <w:suppressAutoHyphens w:val="0"/>
              <w:jc w:val="center"/>
              <w:rPr>
                <w:rFonts w:cs="Arial"/>
                <w:b/>
                <w:bCs/>
                <w:color w:val="000000"/>
                <w:sz w:val="16"/>
                <w:szCs w:val="16"/>
              </w:rPr>
            </w:pPr>
            <w:r w:rsidRPr="00D33166">
              <w:rPr>
                <w:rFonts w:cs="Arial"/>
                <w:b/>
                <w:bCs/>
                <w:color w:val="000000"/>
                <w:sz w:val="16"/>
                <w:szCs w:val="16"/>
              </w:rPr>
              <w:t>2024</w:t>
            </w:r>
          </w:p>
        </w:tc>
        <w:tc>
          <w:tcPr>
            <w:tcW w:w="1200" w:type="dxa"/>
            <w:tcBorders>
              <w:top w:val="nil"/>
              <w:left w:val="nil"/>
              <w:bottom w:val="single" w:sz="4" w:space="0" w:color="000000"/>
              <w:right w:val="single" w:sz="4" w:space="0" w:color="000000"/>
            </w:tcBorders>
            <w:shd w:val="clear" w:color="000000" w:fill="FFFFFF"/>
            <w:vAlign w:val="center"/>
            <w:hideMark/>
          </w:tcPr>
          <w:p w14:paraId="45DD3DAD" w14:textId="77777777" w:rsidR="00D33166" w:rsidRPr="00D33166" w:rsidRDefault="00D33166" w:rsidP="00D33166">
            <w:pPr>
              <w:suppressAutoHyphens w:val="0"/>
              <w:jc w:val="center"/>
              <w:rPr>
                <w:rFonts w:cs="Arial"/>
                <w:b/>
                <w:bCs/>
                <w:color w:val="000000"/>
                <w:sz w:val="16"/>
                <w:szCs w:val="16"/>
              </w:rPr>
            </w:pPr>
            <w:r w:rsidRPr="00D33166">
              <w:rPr>
                <w:rFonts w:cs="Arial"/>
                <w:b/>
                <w:bCs/>
                <w:color w:val="000000"/>
                <w:sz w:val="16"/>
                <w:szCs w:val="16"/>
              </w:rPr>
              <w:t>2023</w:t>
            </w:r>
          </w:p>
        </w:tc>
      </w:tr>
      <w:tr w:rsidR="00D33166" w:rsidRPr="00D33166" w14:paraId="1EE94CFB"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6B371D70"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Receitas Orçamentárias</w:t>
            </w:r>
          </w:p>
        </w:tc>
        <w:tc>
          <w:tcPr>
            <w:tcW w:w="1280" w:type="dxa"/>
            <w:tcBorders>
              <w:top w:val="nil"/>
              <w:left w:val="nil"/>
              <w:bottom w:val="nil"/>
              <w:right w:val="single" w:sz="4" w:space="0" w:color="000000"/>
            </w:tcBorders>
            <w:shd w:val="clear" w:color="000000" w:fill="FFFFFF"/>
            <w:hideMark/>
          </w:tcPr>
          <w:p w14:paraId="3C71430E"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582.021,29</w:t>
            </w:r>
          </w:p>
        </w:tc>
        <w:tc>
          <w:tcPr>
            <w:tcW w:w="1260" w:type="dxa"/>
            <w:tcBorders>
              <w:top w:val="nil"/>
              <w:left w:val="nil"/>
              <w:bottom w:val="nil"/>
              <w:right w:val="single" w:sz="4" w:space="0" w:color="000000"/>
            </w:tcBorders>
            <w:shd w:val="clear" w:color="000000" w:fill="FFFFFF"/>
            <w:hideMark/>
          </w:tcPr>
          <w:p w14:paraId="6026432E"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621.744,67</w:t>
            </w:r>
          </w:p>
        </w:tc>
        <w:tc>
          <w:tcPr>
            <w:tcW w:w="2600" w:type="dxa"/>
            <w:tcBorders>
              <w:top w:val="nil"/>
              <w:left w:val="nil"/>
              <w:bottom w:val="nil"/>
              <w:right w:val="single" w:sz="4" w:space="0" w:color="000000"/>
            </w:tcBorders>
            <w:shd w:val="clear" w:color="000000" w:fill="FFFFFF"/>
            <w:hideMark/>
          </w:tcPr>
          <w:p w14:paraId="36EC2669"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Despesas Orçamentárias</w:t>
            </w:r>
          </w:p>
        </w:tc>
        <w:tc>
          <w:tcPr>
            <w:tcW w:w="1240" w:type="dxa"/>
            <w:tcBorders>
              <w:top w:val="nil"/>
              <w:left w:val="nil"/>
              <w:bottom w:val="nil"/>
              <w:right w:val="single" w:sz="4" w:space="0" w:color="000000"/>
            </w:tcBorders>
            <w:shd w:val="clear" w:color="000000" w:fill="FFFFFF"/>
            <w:hideMark/>
          </w:tcPr>
          <w:p w14:paraId="1C8A56CC"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508.505.227,25</w:t>
            </w:r>
          </w:p>
        </w:tc>
        <w:tc>
          <w:tcPr>
            <w:tcW w:w="1200" w:type="dxa"/>
            <w:tcBorders>
              <w:top w:val="nil"/>
              <w:left w:val="nil"/>
              <w:bottom w:val="nil"/>
              <w:right w:val="single" w:sz="4" w:space="0" w:color="000000"/>
            </w:tcBorders>
            <w:shd w:val="clear" w:color="000000" w:fill="FFFFFF"/>
            <w:hideMark/>
          </w:tcPr>
          <w:p w14:paraId="0230A2FC"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458.346.362,16</w:t>
            </w:r>
          </w:p>
        </w:tc>
      </w:tr>
      <w:tr w:rsidR="00D33166" w:rsidRPr="00D33166" w14:paraId="66AA1E10"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773AEBD6"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 xml:space="preserve">    Ordinárias</w:t>
            </w:r>
          </w:p>
        </w:tc>
        <w:tc>
          <w:tcPr>
            <w:tcW w:w="1280" w:type="dxa"/>
            <w:tcBorders>
              <w:top w:val="nil"/>
              <w:left w:val="nil"/>
              <w:bottom w:val="nil"/>
              <w:right w:val="single" w:sz="4" w:space="0" w:color="000000"/>
            </w:tcBorders>
            <w:shd w:val="clear" w:color="000000" w:fill="FFFFFF"/>
            <w:hideMark/>
          </w:tcPr>
          <w:p w14:paraId="2A76597E"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w:t>
            </w:r>
          </w:p>
        </w:tc>
        <w:tc>
          <w:tcPr>
            <w:tcW w:w="1260" w:type="dxa"/>
            <w:tcBorders>
              <w:top w:val="nil"/>
              <w:left w:val="nil"/>
              <w:bottom w:val="nil"/>
              <w:right w:val="single" w:sz="4" w:space="0" w:color="000000"/>
            </w:tcBorders>
            <w:shd w:val="clear" w:color="000000" w:fill="FFFFFF"/>
            <w:hideMark/>
          </w:tcPr>
          <w:p w14:paraId="19540E38"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w:t>
            </w:r>
          </w:p>
        </w:tc>
        <w:tc>
          <w:tcPr>
            <w:tcW w:w="2600" w:type="dxa"/>
            <w:tcBorders>
              <w:top w:val="nil"/>
              <w:left w:val="nil"/>
              <w:bottom w:val="nil"/>
              <w:right w:val="single" w:sz="4" w:space="0" w:color="000000"/>
            </w:tcBorders>
            <w:shd w:val="clear" w:color="000000" w:fill="FFFFFF"/>
            <w:hideMark/>
          </w:tcPr>
          <w:p w14:paraId="48B22CD8"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 xml:space="preserve">    Ordinárias</w:t>
            </w:r>
          </w:p>
        </w:tc>
        <w:tc>
          <w:tcPr>
            <w:tcW w:w="1240" w:type="dxa"/>
            <w:tcBorders>
              <w:top w:val="nil"/>
              <w:left w:val="nil"/>
              <w:bottom w:val="nil"/>
              <w:right w:val="single" w:sz="4" w:space="0" w:color="000000"/>
            </w:tcBorders>
            <w:shd w:val="clear" w:color="000000" w:fill="FFFFFF"/>
            <w:hideMark/>
          </w:tcPr>
          <w:p w14:paraId="766F44A4"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414.879.524,71</w:t>
            </w:r>
          </w:p>
        </w:tc>
        <w:tc>
          <w:tcPr>
            <w:tcW w:w="1200" w:type="dxa"/>
            <w:tcBorders>
              <w:top w:val="nil"/>
              <w:left w:val="nil"/>
              <w:bottom w:val="nil"/>
              <w:right w:val="single" w:sz="4" w:space="0" w:color="000000"/>
            </w:tcBorders>
            <w:shd w:val="clear" w:color="000000" w:fill="FFFFFF"/>
            <w:hideMark/>
          </w:tcPr>
          <w:p w14:paraId="25A9302E"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368.786.151,88</w:t>
            </w:r>
          </w:p>
        </w:tc>
      </w:tr>
      <w:tr w:rsidR="00D33166" w:rsidRPr="00D33166" w14:paraId="129150C9"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27504559"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 xml:space="preserve">    Vinculadas</w:t>
            </w:r>
          </w:p>
        </w:tc>
        <w:tc>
          <w:tcPr>
            <w:tcW w:w="1280" w:type="dxa"/>
            <w:tcBorders>
              <w:top w:val="nil"/>
              <w:left w:val="nil"/>
              <w:bottom w:val="nil"/>
              <w:right w:val="single" w:sz="4" w:space="0" w:color="000000"/>
            </w:tcBorders>
            <w:shd w:val="clear" w:color="000000" w:fill="FFFFFF"/>
            <w:hideMark/>
          </w:tcPr>
          <w:p w14:paraId="4D8132A2"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582.156,29</w:t>
            </w:r>
          </w:p>
        </w:tc>
        <w:tc>
          <w:tcPr>
            <w:tcW w:w="1260" w:type="dxa"/>
            <w:tcBorders>
              <w:top w:val="nil"/>
              <w:left w:val="nil"/>
              <w:bottom w:val="nil"/>
              <w:right w:val="single" w:sz="4" w:space="0" w:color="000000"/>
            </w:tcBorders>
            <w:shd w:val="clear" w:color="000000" w:fill="FFFFFF"/>
            <w:hideMark/>
          </w:tcPr>
          <w:p w14:paraId="70805FBE"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636.089,67</w:t>
            </w:r>
          </w:p>
        </w:tc>
        <w:tc>
          <w:tcPr>
            <w:tcW w:w="2600" w:type="dxa"/>
            <w:tcBorders>
              <w:top w:val="nil"/>
              <w:left w:val="nil"/>
              <w:bottom w:val="nil"/>
              <w:right w:val="single" w:sz="4" w:space="0" w:color="000000"/>
            </w:tcBorders>
            <w:shd w:val="clear" w:color="000000" w:fill="FFFFFF"/>
            <w:hideMark/>
          </w:tcPr>
          <w:p w14:paraId="07E5F5A3"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 xml:space="preserve">    Vinculadas</w:t>
            </w:r>
          </w:p>
        </w:tc>
        <w:tc>
          <w:tcPr>
            <w:tcW w:w="1240" w:type="dxa"/>
            <w:tcBorders>
              <w:top w:val="nil"/>
              <w:left w:val="nil"/>
              <w:bottom w:val="nil"/>
              <w:right w:val="single" w:sz="4" w:space="0" w:color="000000"/>
            </w:tcBorders>
            <w:shd w:val="clear" w:color="000000" w:fill="FFFFFF"/>
            <w:hideMark/>
          </w:tcPr>
          <w:p w14:paraId="1C0D1A33"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93.625.702,54</w:t>
            </w:r>
          </w:p>
        </w:tc>
        <w:tc>
          <w:tcPr>
            <w:tcW w:w="1200" w:type="dxa"/>
            <w:tcBorders>
              <w:top w:val="nil"/>
              <w:left w:val="nil"/>
              <w:bottom w:val="nil"/>
              <w:right w:val="single" w:sz="4" w:space="0" w:color="000000"/>
            </w:tcBorders>
            <w:shd w:val="clear" w:color="000000" w:fill="FFFFFF"/>
            <w:hideMark/>
          </w:tcPr>
          <w:p w14:paraId="3DB2E1E8"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89.560.210,28</w:t>
            </w:r>
          </w:p>
        </w:tc>
      </w:tr>
      <w:tr w:rsidR="00D33166" w:rsidRPr="00D33166" w14:paraId="51A8D7EE"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6BD4D7C7"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Previdência Social (RPPS)</w:t>
            </w:r>
          </w:p>
        </w:tc>
        <w:tc>
          <w:tcPr>
            <w:tcW w:w="1280" w:type="dxa"/>
            <w:tcBorders>
              <w:top w:val="nil"/>
              <w:left w:val="nil"/>
              <w:bottom w:val="nil"/>
              <w:right w:val="single" w:sz="4" w:space="0" w:color="000000"/>
            </w:tcBorders>
            <w:shd w:val="clear" w:color="000000" w:fill="FFFFFF"/>
            <w:hideMark/>
          </w:tcPr>
          <w:p w14:paraId="5F66E64D"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1260" w:type="dxa"/>
            <w:tcBorders>
              <w:top w:val="nil"/>
              <w:left w:val="nil"/>
              <w:bottom w:val="nil"/>
              <w:right w:val="single" w:sz="4" w:space="0" w:color="000000"/>
            </w:tcBorders>
            <w:shd w:val="clear" w:color="000000" w:fill="FFFFFF"/>
            <w:hideMark/>
          </w:tcPr>
          <w:p w14:paraId="099DFF4D"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7.008,37</w:t>
            </w:r>
          </w:p>
        </w:tc>
        <w:tc>
          <w:tcPr>
            <w:tcW w:w="2600" w:type="dxa"/>
            <w:tcBorders>
              <w:top w:val="nil"/>
              <w:left w:val="nil"/>
              <w:bottom w:val="nil"/>
              <w:right w:val="single" w:sz="4" w:space="0" w:color="000000"/>
            </w:tcBorders>
            <w:shd w:val="clear" w:color="000000" w:fill="FFFFFF"/>
            <w:hideMark/>
          </w:tcPr>
          <w:p w14:paraId="0D57F2F6"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Educação</w:t>
            </w:r>
          </w:p>
        </w:tc>
        <w:tc>
          <w:tcPr>
            <w:tcW w:w="1240" w:type="dxa"/>
            <w:tcBorders>
              <w:top w:val="nil"/>
              <w:left w:val="nil"/>
              <w:bottom w:val="nil"/>
              <w:right w:val="single" w:sz="4" w:space="0" w:color="000000"/>
            </w:tcBorders>
            <w:shd w:val="clear" w:color="000000" w:fill="FFFFFF"/>
            <w:hideMark/>
          </w:tcPr>
          <w:p w14:paraId="02106D83"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224.089,80</w:t>
            </w:r>
          </w:p>
        </w:tc>
        <w:tc>
          <w:tcPr>
            <w:tcW w:w="1200" w:type="dxa"/>
            <w:tcBorders>
              <w:top w:val="nil"/>
              <w:left w:val="nil"/>
              <w:bottom w:val="nil"/>
              <w:right w:val="single" w:sz="4" w:space="0" w:color="000000"/>
            </w:tcBorders>
            <w:shd w:val="clear" w:color="000000" w:fill="FFFFFF"/>
            <w:hideMark/>
          </w:tcPr>
          <w:p w14:paraId="4B45D92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r>
      <w:tr w:rsidR="00D33166" w:rsidRPr="00D33166" w14:paraId="2570D2F1"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5570B4BA"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Recursos Vinculados a Fundos, Órgãos e Programas</w:t>
            </w:r>
          </w:p>
        </w:tc>
        <w:tc>
          <w:tcPr>
            <w:tcW w:w="1280" w:type="dxa"/>
            <w:tcBorders>
              <w:top w:val="nil"/>
              <w:left w:val="nil"/>
              <w:bottom w:val="nil"/>
              <w:right w:val="single" w:sz="4" w:space="0" w:color="000000"/>
            </w:tcBorders>
            <w:shd w:val="clear" w:color="000000" w:fill="FFFFFF"/>
            <w:hideMark/>
          </w:tcPr>
          <w:p w14:paraId="5FD239A8"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582.021,29</w:t>
            </w:r>
          </w:p>
        </w:tc>
        <w:tc>
          <w:tcPr>
            <w:tcW w:w="1260" w:type="dxa"/>
            <w:tcBorders>
              <w:top w:val="nil"/>
              <w:left w:val="nil"/>
              <w:bottom w:val="nil"/>
              <w:right w:val="single" w:sz="4" w:space="0" w:color="000000"/>
            </w:tcBorders>
            <w:shd w:val="clear" w:color="000000" w:fill="FFFFFF"/>
            <w:hideMark/>
          </w:tcPr>
          <w:p w14:paraId="1EFAC610"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629.081,30</w:t>
            </w:r>
          </w:p>
        </w:tc>
        <w:tc>
          <w:tcPr>
            <w:tcW w:w="2600" w:type="dxa"/>
            <w:tcBorders>
              <w:top w:val="nil"/>
              <w:left w:val="nil"/>
              <w:bottom w:val="nil"/>
              <w:right w:val="single" w:sz="4" w:space="0" w:color="000000"/>
            </w:tcBorders>
            <w:shd w:val="clear" w:color="000000" w:fill="FFFFFF"/>
            <w:hideMark/>
          </w:tcPr>
          <w:p w14:paraId="158D1A19"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Seguridade Social (Exceto Previdência)</w:t>
            </w:r>
          </w:p>
        </w:tc>
        <w:tc>
          <w:tcPr>
            <w:tcW w:w="1240" w:type="dxa"/>
            <w:tcBorders>
              <w:top w:val="nil"/>
              <w:left w:val="nil"/>
              <w:bottom w:val="nil"/>
              <w:right w:val="single" w:sz="4" w:space="0" w:color="000000"/>
            </w:tcBorders>
            <w:shd w:val="clear" w:color="000000" w:fill="FFFFFF"/>
            <w:hideMark/>
          </w:tcPr>
          <w:p w14:paraId="612EF318"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00" w:type="dxa"/>
            <w:tcBorders>
              <w:top w:val="nil"/>
              <w:left w:val="nil"/>
              <w:bottom w:val="nil"/>
              <w:right w:val="single" w:sz="4" w:space="0" w:color="000000"/>
            </w:tcBorders>
            <w:shd w:val="clear" w:color="000000" w:fill="FFFFFF"/>
            <w:hideMark/>
          </w:tcPr>
          <w:p w14:paraId="6130BA88"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82.019.424,23</w:t>
            </w:r>
          </w:p>
        </w:tc>
      </w:tr>
      <w:tr w:rsidR="00D33166" w:rsidRPr="00D33166" w14:paraId="414FA219"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745931BA"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Recursos Não Classificados</w:t>
            </w:r>
          </w:p>
        </w:tc>
        <w:tc>
          <w:tcPr>
            <w:tcW w:w="1280" w:type="dxa"/>
            <w:tcBorders>
              <w:top w:val="nil"/>
              <w:left w:val="nil"/>
              <w:bottom w:val="nil"/>
              <w:right w:val="single" w:sz="4" w:space="0" w:color="000000"/>
            </w:tcBorders>
            <w:shd w:val="clear" w:color="000000" w:fill="FFFFFF"/>
            <w:hideMark/>
          </w:tcPr>
          <w:p w14:paraId="1CD5A608"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135,00</w:t>
            </w:r>
          </w:p>
        </w:tc>
        <w:tc>
          <w:tcPr>
            <w:tcW w:w="1260" w:type="dxa"/>
            <w:tcBorders>
              <w:top w:val="nil"/>
              <w:left w:val="nil"/>
              <w:bottom w:val="nil"/>
              <w:right w:val="single" w:sz="4" w:space="0" w:color="000000"/>
            </w:tcBorders>
            <w:shd w:val="clear" w:color="000000" w:fill="FFFFFF"/>
            <w:hideMark/>
          </w:tcPr>
          <w:p w14:paraId="4B4F455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2600" w:type="dxa"/>
            <w:tcBorders>
              <w:top w:val="nil"/>
              <w:left w:val="nil"/>
              <w:bottom w:val="nil"/>
              <w:right w:val="single" w:sz="4" w:space="0" w:color="000000"/>
            </w:tcBorders>
            <w:shd w:val="clear" w:color="000000" w:fill="FFFFFF"/>
            <w:hideMark/>
          </w:tcPr>
          <w:p w14:paraId="3B23080C"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Previdência Social (RPPS)</w:t>
            </w:r>
          </w:p>
        </w:tc>
        <w:tc>
          <w:tcPr>
            <w:tcW w:w="1240" w:type="dxa"/>
            <w:tcBorders>
              <w:top w:val="nil"/>
              <w:left w:val="nil"/>
              <w:bottom w:val="nil"/>
              <w:right w:val="single" w:sz="4" w:space="0" w:color="000000"/>
            </w:tcBorders>
            <w:shd w:val="clear" w:color="000000" w:fill="FFFFFF"/>
            <w:hideMark/>
          </w:tcPr>
          <w:p w14:paraId="49F8831C"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93.141.300,00</w:t>
            </w:r>
          </w:p>
        </w:tc>
        <w:tc>
          <w:tcPr>
            <w:tcW w:w="1200" w:type="dxa"/>
            <w:tcBorders>
              <w:top w:val="nil"/>
              <w:left w:val="nil"/>
              <w:bottom w:val="nil"/>
              <w:right w:val="single" w:sz="4" w:space="0" w:color="000000"/>
            </w:tcBorders>
            <w:shd w:val="clear" w:color="000000" w:fill="FFFFFF"/>
            <w:hideMark/>
          </w:tcPr>
          <w:p w14:paraId="5DCA9F57"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r>
      <w:tr w:rsidR="00D33166" w:rsidRPr="00D33166" w14:paraId="4348D54B"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270A7C97"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 xml:space="preserve">    (-) Deduções da Receita Orçamentária</w:t>
            </w:r>
          </w:p>
        </w:tc>
        <w:tc>
          <w:tcPr>
            <w:tcW w:w="1280" w:type="dxa"/>
            <w:tcBorders>
              <w:top w:val="nil"/>
              <w:left w:val="nil"/>
              <w:bottom w:val="nil"/>
              <w:right w:val="single" w:sz="4" w:space="0" w:color="000000"/>
            </w:tcBorders>
            <w:shd w:val="clear" w:color="000000" w:fill="FFFFFF"/>
            <w:hideMark/>
          </w:tcPr>
          <w:p w14:paraId="585A68B9"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-135,00</w:t>
            </w:r>
          </w:p>
        </w:tc>
        <w:tc>
          <w:tcPr>
            <w:tcW w:w="1260" w:type="dxa"/>
            <w:tcBorders>
              <w:top w:val="nil"/>
              <w:left w:val="nil"/>
              <w:bottom w:val="nil"/>
              <w:right w:val="single" w:sz="4" w:space="0" w:color="000000"/>
            </w:tcBorders>
            <w:shd w:val="clear" w:color="000000" w:fill="FFFFFF"/>
            <w:hideMark/>
          </w:tcPr>
          <w:p w14:paraId="1F706012"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-14.345,00</w:t>
            </w:r>
          </w:p>
        </w:tc>
        <w:tc>
          <w:tcPr>
            <w:tcW w:w="2600" w:type="dxa"/>
            <w:tcBorders>
              <w:top w:val="nil"/>
              <w:left w:val="nil"/>
              <w:bottom w:val="nil"/>
              <w:right w:val="single" w:sz="4" w:space="0" w:color="000000"/>
            </w:tcBorders>
            <w:shd w:val="clear" w:color="000000" w:fill="FFFFFF"/>
            <w:hideMark/>
          </w:tcPr>
          <w:p w14:paraId="3522445E"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Dívida Pública</w:t>
            </w:r>
          </w:p>
        </w:tc>
        <w:tc>
          <w:tcPr>
            <w:tcW w:w="1240" w:type="dxa"/>
            <w:tcBorders>
              <w:top w:val="nil"/>
              <w:left w:val="nil"/>
              <w:bottom w:val="nil"/>
              <w:right w:val="single" w:sz="4" w:space="0" w:color="000000"/>
            </w:tcBorders>
            <w:shd w:val="clear" w:color="000000" w:fill="FFFFFF"/>
            <w:hideMark/>
          </w:tcPr>
          <w:p w14:paraId="7EA59BF7"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00" w:type="dxa"/>
            <w:tcBorders>
              <w:top w:val="nil"/>
              <w:left w:val="nil"/>
              <w:bottom w:val="nil"/>
              <w:right w:val="single" w:sz="4" w:space="0" w:color="000000"/>
            </w:tcBorders>
            <w:shd w:val="clear" w:color="000000" w:fill="FFFFFF"/>
            <w:hideMark/>
          </w:tcPr>
          <w:p w14:paraId="325D606C"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7.203.745,72</w:t>
            </w:r>
          </w:p>
        </w:tc>
      </w:tr>
      <w:tr w:rsidR="00D33166" w:rsidRPr="00D33166" w14:paraId="0B2DEC46"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5C2B71B7"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w:t>
            </w:r>
          </w:p>
        </w:tc>
        <w:tc>
          <w:tcPr>
            <w:tcW w:w="1280" w:type="dxa"/>
            <w:tcBorders>
              <w:top w:val="nil"/>
              <w:left w:val="nil"/>
              <w:bottom w:val="nil"/>
              <w:right w:val="single" w:sz="4" w:space="0" w:color="000000"/>
            </w:tcBorders>
            <w:shd w:val="clear" w:color="000000" w:fill="FFFFFF"/>
            <w:hideMark/>
          </w:tcPr>
          <w:p w14:paraId="09B660A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60" w:type="dxa"/>
            <w:tcBorders>
              <w:top w:val="nil"/>
              <w:left w:val="nil"/>
              <w:bottom w:val="nil"/>
              <w:right w:val="single" w:sz="4" w:space="0" w:color="000000"/>
            </w:tcBorders>
            <w:shd w:val="clear" w:color="000000" w:fill="FFFFFF"/>
            <w:hideMark/>
          </w:tcPr>
          <w:p w14:paraId="34A6EB7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2600" w:type="dxa"/>
            <w:tcBorders>
              <w:top w:val="nil"/>
              <w:left w:val="nil"/>
              <w:bottom w:val="nil"/>
              <w:right w:val="single" w:sz="4" w:space="0" w:color="000000"/>
            </w:tcBorders>
            <w:shd w:val="clear" w:color="000000" w:fill="FFFFFF"/>
            <w:hideMark/>
          </w:tcPr>
          <w:p w14:paraId="02A322CC"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Recursos Vinculados a Fundos, Órgaos e Programas</w:t>
            </w:r>
          </w:p>
        </w:tc>
        <w:tc>
          <w:tcPr>
            <w:tcW w:w="1240" w:type="dxa"/>
            <w:tcBorders>
              <w:top w:val="nil"/>
              <w:left w:val="nil"/>
              <w:bottom w:val="nil"/>
              <w:right w:val="single" w:sz="4" w:space="0" w:color="000000"/>
            </w:tcBorders>
            <w:shd w:val="clear" w:color="000000" w:fill="FFFFFF"/>
            <w:hideMark/>
          </w:tcPr>
          <w:p w14:paraId="477AB04B"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260.312,74</w:t>
            </w:r>
          </w:p>
        </w:tc>
        <w:tc>
          <w:tcPr>
            <w:tcW w:w="1200" w:type="dxa"/>
            <w:tcBorders>
              <w:top w:val="nil"/>
              <w:left w:val="nil"/>
              <w:bottom w:val="nil"/>
              <w:right w:val="single" w:sz="4" w:space="0" w:color="000000"/>
            </w:tcBorders>
            <w:shd w:val="clear" w:color="000000" w:fill="FFFFFF"/>
            <w:hideMark/>
          </w:tcPr>
          <w:p w14:paraId="48CA1254"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337.040,33</w:t>
            </w:r>
          </w:p>
        </w:tc>
      </w:tr>
      <w:tr w:rsidR="00D33166" w:rsidRPr="00D33166" w14:paraId="1C95A5B3"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7BCDDF0A"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Transferências Financeiras Recebidas</w:t>
            </w:r>
          </w:p>
        </w:tc>
        <w:tc>
          <w:tcPr>
            <w:tcW w:w="1280" w:type="dxa"/>
            <w:tcBorders>
              <w:top w:val="nil"/>
              <w:left w:val="nil"/>
              <w:bottom w:val="nil"/>
              <w:right w:val="single" w:sz="4" w:space="0" w:color="000000"/>
            </w:tcBorders>
            <w:shd w:val="clear" w:color="000000" w:fill="FFFFFF"/>
            <w:hideMark/>
          </w:tcPr>
          <w:p w14:paraId="23F289E1"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432.899.447,32</w:t>
            </w:r>
          </w:p>
        </w:tc>
        <w:tc>
          <w:tcPr>
            <w:tcW w:w="1260" w:type="dxa"/>
            <w:tcBorders>
              <w:top w:val="nil"/>
              <w:left w:val="nil"/>
              <w:bottom w:val="nil"/>
              <w:right w:val="single" w:sz="4" w:space="0" w:color="000000"/>
            </w:tcBorders>
            <w:shd w:val="clear" w:color="000000" w:fill="FFFFFF"/>
            <w:hideMark/>
          </w:tcPr>
          <w:p w14:paraId="2AA05155"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387.726.029,38</w:t>
            </w:r>
          </w:p>
        </w:tc>
        <w:tc>
          <w:tcPr>
            <w:tcW w:w="2600" w:type="dxa"/>
            <w:tcBorders>
              <w:top w:val="nil"/>
              <w:left w:val="nil"/>
              <w:bottom w:val="nil"/>
              <w:right w:val="single" w:sz="4" w:space="0" w:color="000000"/>
            </w:tcBorders>
            <w:shd w:val="clear" w:color="000000" w:fill="FFFFFF"/>
            <w:hideMark/>
          </w:tcPr>
          <w:p w14:paraId="635D067D"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Transferências Financeiras Concedidas</w:t>
            </w:r>
          </w:p>
        </w:tc>
        <w:tc>
          <w:tcPr>
            <w:tcW w:w="1240" w:type="dxa"/>
            <w:tcBorders>
              <w:top w:val="nil"/>
              <w:left w:val="nil"/>
              <w:bottom w:val="nil"/>
              <w:right w:val="single" w:sz="4" w:space="0" w:color="000000"/>
            </w:tcBorders>
            <w:shd w:val="clear" w:color="000000" w:fill="FFFFFF"/>
            <w:hideMark/>
          </w:tcPr>
          <w:p w14:paraId="02CED6BC"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36.348.904,11</w:t>
            </w:r>
          </w:p>
        </w:tc>
        <w:tc>
          <w:tcPr>
            <w:tcW w:w="1200" w:type="dxa"/>
            <w:tcBorders>
              <w:top w:val="nil"/>
              <w:left w:val="nil"/>
              <w:bottom w:val="nil"/>
              <w:right w:val="single" w:sz="4" w:space="0" w:color="000000"/>
            </w:tcBorders>
            <w:shd w:val="clear" w:color="000000" w:fill="FFFFFF"/>
            <w:hideMark/>
          </w:tcPr>
          <w:p w14:paraId="54109E4C"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34.907.836,03</w:t>
            </w:r>
          </w:p>
        </w:tc>
      </w:tr>
      <w:tr w:rsidR="00D33166" w:rsidRPr="00D33166" w14:paraId="69DFC619"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34029793"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Resultantes da Execução Orçamentária</w:t>
            </w:r>
          </w:p>
        </w:tc>
        <w:tc>
          <w:tcPr>
            <w:tcW w:w="1280" w:type="dxa"/>
            <w:tcBorders>
              <w:top w:val="nil"/>
              <w:left w:val="nil"/>
              <w:bottom w:val="nil"/>
              <w:right w:val="single" w:sz="4" w:space="0" w:color="000000"/>
            </w:tcBorders>
            <w:shd w:val="clear" w:color="000000" w:fill="FFFFFF"/>
            <w:hideMark/>
          </w:tcPr>
          <w:p w14:paraId="627DAA2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384.212.221,00</w:t>
            </w:r>
          </w:p>
        </w:tc>
        <w:tc>
          <w:tcPr>
            <w:tcW w:w="1260" w:type="dxa"/>
            <w:tcBorders>
              <w:top w:val="nil"/>
              <w:left w:val="nil"/>
              <w:bottom w:val="nil"/>
              <w:right w:val="single" w:sz="4" w:space="0" w:color="000000"/>
            </w:tcBorders>
            <w:shd w:val="clear" w:color="000000" w:fill="FFFFFF"/>
            <w:hideMark/>
          </w:tcPr>
          <w:p w14:paraId="09F6A75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353.251.173,30</w:t>
            </w:r>
          </w:p>
        </w:tc>
        <w:tc>
          <w:tcPr>
            <w:tcW w:w="2600" w:type="dxa"/>
            <w:tcBorders>
              <w:top w:val="nil"/>
              <w:left w:val="nil"/>
              <w:bottom w:val="nil"/>
              <w:right w:val="single" w:sz="4" w:space="0" w:color="000000"/>
            </w:tcBorders>
            <w:shd w:val="clear" w:color="000000" w:fill="FFFFFF"/>
            <w:hideMark/>
          </w:tcPr>
          <w:p w14:paraId="567F6FE7"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Resultantes da Execução Orçamentária</w:t>
            </w:r>
          </w:p>
        </w:tc>
        <w:tc>
          <w:tcPr>
            <w:tcW w:w="1240" w:type="dxa"/>
            <w:tcBorders>
              <w:top w:val="nil"/>
              <w:left w:val="nil"/>
              <w:bottom w:val="nil"/>
              <w:right w:val="single" w:sz="4" w:space="0" w:color="000000"/>
            </w:tcBorders>
            <w:shd w:val="clear" w:color="000000" w:fill="FFFFFF"/>
            <w:hideMark/>
          </w:tcPr>
          <w:p w14:paraId="71F4D7F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23.649.627,76</w:t>
            </w:r>
          </w:p>
        </w:tc>
        <w:tc>
          <w:tcPr>
            <w:tcW w:w="1200" w:type="dxa"/>
            <w:tcBorders>
              <w:top w:val="nil"/>
              <w:left w:val="nil"/>
              <w:bottom w:val="nil"/>
              <w:right w:val="single" w:sz="4" w:space="0" w:color="000000"/>
            </w:tcBorders>
            <w:shd w:val="clear" w:color="000000" w:fill="FFFFFF"/>
            <w:hideMark/>
          </w:tcPr>
          <w:p w14:paraId="590D2F63"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24.068.850,42</w:t>
            </w:r>
          </w:p>
        </w:tc>
      </w:tr>
      <w:tr w:rsidR="00D33166" w:rsidRPr="00D33166" w14:paraId="63D23F22"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48BFA4D1"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Repasse Recebido</w:t>
            </w:r>
          </w:p>
        </w:tc>
        <w:tc>
          <w:tcPr>
            <w:tcW w:w="1280" w:type="dxa"/>
            <w:tcBorders>
              <w:top w:val="nil"/>
              <w:left w:val="nil"/>
              <w:bottom w:val="nil"/>
              <w:right w:val="single" w:sz="4" w:space="0" w:color="000000"/>
            </w:tcBorders>
            <w:shd w:val="clear" w:color="000000" w:fill="FFFFFF"/>
            <w:hideMark/>
          </w:tcPr>
          <w:p w14:paraId="7B22C9CD"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360.562.950,72</w:t>
            </w:r>
          </w:p>
        </w:tc>
        <w:tc>
          <w:tcPr>
            <w:tcW w:w="1260" w:type="dxa"/>
            <w:tcBorders>
              <w:top w:val="nil"/>
              <w:left w:val="nil"/>
              <w:bottom w:val="nil"/>
              <w:right w:val="single" w:sz="4" w:space="0" w:color="000000"/>
            </w:tcBorders>
            <w:shd w:val="clear" w:color="000000" w:fill="FFFFFF"/>
            <w:hideMark/>
          </w:tcPr>
          <w:p w14:paraId="00A4C28D"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329.190.825,41</w:t>
            </w:r>
          </w:p>
        </w:tc>
        <w:tc>
          <w:tcPr>
            <w:tcW w:w="2600" w:type="dxa"/>
            <w:tcBorders>
              <w:top w:val="nil"/>
              <w:left w:val="nil"/>
              <w:bottom w:val="nil"/>
              <w:right w:val="single" w:sz="4" w:space="0" w:color="000000"/>
            </w:tcBorders>
            <w:shd w:val="clear" w:color="000000" w:fill="FFFFFF"/>
            <w:hideMark/>
          </w:tcPr>
          <w:p w14:paraId="4BC83F1D"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Repasse Concedido</w:t>
            </w:r>
          </w:p>
        </w:tc>
        <w:tc>
          <w:tcPr>
            <w:tcW w:w="1240" w:type="dxa"/>
            <w:tcBorders>
              <w:top w:val="nil"/>
              <w:left w:val="nil"/>
              <w:bottom w:val="nil"/>
              <w:right w:val="single" w:sz="4" w:space="0" w:color="000000"/>
            </w:tcBorders>
            <w:shd w:val="clear" w:color="000000" w:fill="FFFFFF"/>
            <w:hideMark/>
          </w:tcPr>
          <w:p w14:paraId="5C2A159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357,48</w:t>
            </w:r>
          </w:p>
        </w:tc>
        <w:tc>
          <w:tcPr>
            <w:tcW w:w="1200" w:type="dxa"/>
            <w:tcBorders>
              <w:top w:val="nil"/>
              <w:left w:val="nil"/>
              <w:bottom w:val="nil"/>
              <w:right w:val="single" w:sz="4" w:space="0" w:color="000000"/>
            </w:tcBorders>
            <w:shd w:val="clear" w:color="000000" w:fill="FFFFFF"/>
            <w:hideMark/>
          </w:tcPr>
          <w:p w14:paraId="558B809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8.502,53</w:t>
            </w:r>
          </w:p>
        </w:tc>
      </w:tr>
      <w:tr w:rsidR="00D33166" w:rsidRPr="00D33166" w14:paraId="7994810B"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13CCE05C"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Sub-repasse Recebido</w:t>
            </w:r>
          </w:p>
        </w:tc>
        <w:tc>
          <w:tcPr>
            <w:tcW w:w="1280" w:type="dxa"/>
            <w:tcBorders>
              <w:top w:val="nil"/>
              <w:left w:val="nil"/>
              <w:bottom w:val="nil"/>
              <w:right w:val="single" w:sz="4" w:space="0" w:color="000000"/>
            </w:tcBorders>
            <w:shd w:val="clear" w:color="000000" w:fill="FFFFFF"/>
            <w:hideMark/>
          </w:tcPr>
          <w:p w14:paraId="35C7D734"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23.649.270,28</w:t>
            </w:r>
          </w:p>
        </w:tc>
        <w:tc>
          <w:tcPr>
            <w:tcW w:w="1260" w:type="dxa"/>
            <w:tcBorders>
              <w:top w:val="nil"/>
              <w:left w:val="nil"/>
              <w:bottom w:val="nil"/>
              <w:right w:val="single" w:sz="4" w:space="0" w:color="000000"/>
            </w:tcBorders>
            <w:shd w:val="clear" w:color="000000" w:fill="FFFFFF"/>
            <w:hideMark/>
          </w:tcPr>
          <w:p w14:paraId="4E97BF0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24.060.347,89</w:t>
            </w:r>
          </w:p>
        </w:tc>
        <w:tc>
          <w:tcPr>
            <w:tcW w:w="2600" w:type="dxa"/>
            <w:tcBorders>
              <w:top w:val="nil"/>
              <w:left w:val="nil"/>
              <w:bottom w:val="nil"/>
              <w:right w:val="single" w:sz="4" w:space="0" w:color="000000"/>
            </w:tcBorders>
            <w:shd w:val="clear" w:color="000000" w:fill="FFFFFF"/>
            <w:hideMark/>
          </w:tcPr>
          <w:p w14:paraId="2E895BC5"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Sub-repasse Concedido</w:t>
            </w:r>
          </w:p>
        </w:tc>
        <w:tc>
          <w:tcPr>
            <w:tcW w:w="1240" w:type="dxa"/>
            <w:tcBorders>
              <w:top w:val="nil"/>
              <w:left w:val="nil"/>
              <w:bottom w:val="nil"/>
              <w:right w:val="single" w:sz="4" w:space="0" w:color="000000"/>
            </w:tcBorders>
            <w:shd w:val="clear" w:color="000000" w:fill="FFFFFF"/>
            <w:hideMark/>
          </w:tcPr>
          <w:p w14:paraId="66926CA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23.649.270,28</w:t>
            </w:r>
          </w:p>
        </w:tc>
        <w:tc>
          <w:tcPr>
            <w:tcW w:w="1200" w:type="dxa"/>
            <w:tcBorders>
              <w:top w:val="nil"/>
              <w:left w:val="nil"/>
              <w:bottom w:val="nil"/>
              <w:right w:val="single" w:sz="4" w:space="0" w:color="000000"/>
            </w:tcBorders>
            <w:shd w:val="clear" w:color="000000" w:fill="FFFFFF"/>
            <w:hideMark/>
          </w:tcPr>
          <w:p w14:paraId="1A60406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24.060.347,89</w:t>
            </w:r>
          </w:p>
        </w:tc>
      </w:tr>
      <w:tr w:rsidR="00D33166" w:rsidRPr="00D33166" w14:paraId="794AE16D"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51276EF8"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Independentes da Execução Orçamentária</w:t>
            </w:r>
          </w:p>
        </w:tc>
        <w:tc>
          <w:tcPr>
            <w:tcW w:w="1280" w:type="dxa"/>
            <w:tcBorders>
              <w:top w:val="nil"/>
              <w:left w:val="nil"/>
              <w:bottom w:val="nil"/>
              <w:right w:val="single" w:sz="4" w:space="0" w:color="000000"/>
            </w:tcBorders>
            <w:shd w:val="clear" w:color="000000" w:fill="FFFFFF"/>
            <w:hideMark/>
          </w:tcPr>
          <w:p w14:paraId="70D8F030"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48.687.226,32</w:t>
            </w:r>
          </w:p>
        </w:tc>
        <w:tc>
          <w:tcPr>
            <w:tcW w:w="1260" w:type="dxa"/>
            <w:tcBorders>
              <w:top w:val="nil"/>
              <w:left w:val="nil"/>
              <w:bottom w:val="nil"/>
              <w:right w:val="single" w:sz="4" w:space="0" w:color="000000"/>
            </w:tcBorders>
            <w:shd w:val="clear" w:color="000000" w:fill="FFFFFF"/>
            <w:hideMark/>
          </w:tcPr>
          <w:p w14:paraId="4D83684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34.474.856,08</w:t>
            </w:r>
          </w:p>
        </w:tc>
        <w:tc>
          <w:tcPr>
            <w:tcW w:w="2600" w:type="dxa"/>
            <w:tcBorders>
              <w:top w:val="nil"/>
              <w:left w:val="nil"/>
              <w:bottom w:val="nil"/>
              <w:right w:val="single" w:sz="4" w:space="0" w:color="000000"/>
            </w:tcBorders>
            <w:shd w:val="clear" w:color="000000" w:fill="FFFFFF"/>
            <w:hideMark/>
          </w:tcPr>
          <w:p w14:paraId="454576BD"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Independentes da Execução Orçamentária</w:t>
            </w:r>
          </w:p>
        </w:tc>
        <w:tc>
          <w:tcPr>
            <w:tcW w:w="1240" w:type="dxa"/>
            <w:tcBorders>
              <w:top w:val="nil"/>
              <w:left w:val="nil"/>
              <w:bottom w:val="nil"/>
              <w:right w:val="single" w:sz="4" w:space="0" w:color="000000"/>
            </w:tcBorders>
            <w:shd w:val="clear" w:color="000000" w:fill="FFFFFF"/>
            <w:hideMark/>
          </w:tcPr>
          <w:p w14:paraId="14E91AE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12.699.276,35</w:t>
            </w:r>
          </w:p>
        </w:tc>
        <w:tc>
          <w:tcPr>
            <w:tcW w:w="1200" w:type="dxa"/>
            <w:tcBorders>
              <w:top w:val="nil"/>
              <w:left w:val="nil"/>
              <w:bottom w:val="nil"/>
              <w:right w:val="single" w:sz="4" w:space="0" w:color="000000"/>
            </w:tcBorders>
            <w:shd w:val="clear" w:color="000000" w:fill="FFFFFF"/>
            <w:hideMark/>
          </w:tcPr>
          <w:p w14:paraId="4DBA25D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10.838.985,61</w:t>
            </w:r>
          </w:p>
        </w:tc>
      </w:tr>
      <w:tr w:rsidR="00D33166" w:rsidRPr="00D33166" w14:paraId="79590E16"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48B70C81"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Transferências Recebidas para Pagamento de RP</w:t>
            </w:r>
          </w:p>
        </w:tc>
        <w:tc>
          <w:tcPr>
            <w:tcW w:w="1280" w:type="dxa"/>
            <w:tcBorders>
              <w:top w:val="nil"/>
              <w:left w:val="nil"/>
              <w:bottom w:val="nil"/>
              <w:right w:val="single" w:sz="4" w:space="0" w:color="000000"/>
            </w:tcBorders>
            <w:shd w:val="clear" w:color="000000" w:fill="FFFFFF"/>
            <w:hideMark/>
          </w:tcPr>
          <w:p w14:paraId="31679F16"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40.524.077,01</w:t>
            </w:r>
          </w:p>
        </w:tc>
        <w:tc>
          <w:tcPr>
            <w:tcW w:w="1260" w:type="dxa"/>
            <w:tcBorders>
              <w:top w:val="nil"/>
              <w:left w:val="nil"/>
              <w:bottom w:val="nil"/>
              <w:right w:val="single" w:sz="4" w:space="0" w:color="000000"/>
            </w:tcBorders>
            <w:shd w:val="clear" w:color="000000" w:fill="FFFFFF"/>
            <w:hideMark/>
          </w:tcPr>
          <w:p w14:paraId="6F4EC9E2"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32.377.516,32</w:t>
            </w:r>
          </w:p>
        </w:tc>
        <w:tc>
          <w:tcPr>
            <w:tcW w:w="2600" w:type="dxa"/>
            <w:tcBorders>
              <w:top w:val="nil"/>
              <w:left w:val="nil"/>
              <w:bottom w:val="nil"/>
              <w:right w:val="single" w:sz="4" w:space="0" w:color="000000"/>
            </w:tcBorders>
            <w:shd w:val="clear" w:color="000000" w:fill="FFFFFF"/>
            <w:hideMark/>
          </w:tcPr>
          <w:p w14:paraId="3CA3DA76"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Transferências Concedidas para Pagamento de RP</w:t>
            </w:r>
          </w:p>
        </w:tc>
        <w:tc>
          <w:tcPr>
            <w:tcW w:w="1240" w:type="dxa"/>
            <w:tcBorders>
              <w:top w:val="nil"/>
              <w:left w:val="nil"/>
              <w:bottom w:val="nil"/>
              <w:right w:val="single" w:sz="4" w:space="0" w:color="000000"/>
            </w:tcBorders>
            <w:shd w:val="clear" w:color="000000" w:fill="FFFFFF"/>
            <w:hideMark/>
          </w:tcPr>
          <w:p w14:paraId="7500C857"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12.327.303,21</w:t>
            </w:r>
          </w:p>
        </w:tc>
        <w:tc>
          <w:tcPr>
            <w:tcW w:w="1200" w:type="dxa"/>
            <w:tcBorders>
              <w:top w:val="nil"/>
              <w:left w:val="nil"/>
              <w:bottom w:val="nil"/>
              <w:right w:val="single" w:sz="4" w:space="0" w:color="000000"/>
            </w:tcBorders>
            <w:shd w:val="clear" w:color="000000" w:fill="FFFFFF"/>
            <w:hideMark/>
          </w:tcPr>
          <w:p w14:paraId="3A12ABE4"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10.606.252,22</w:t>
            </w:r>
          </w:p>
        </w:tc>
      </w:tr>
      <w:tr w:rsidR="00D33166" w:rsidRPr="00D33166" w14:paraId="27EBDB65"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687E4E09"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Demais Transferências Recebidas</w:t>
            </w:r>
          </w:p>
        </w:tc>
        <w:tc>
          <w:tcPr>
            <w:tcW w:w="1280" w:type="dxa"/>
            <w:tcBorders>
              <w:top w:val="nil"/>
              <w:left w:val="nil"/>
              <w:bottom w:val="nil"/>
              <w:right w:val="single" w:sz="4" w:space="0" w:color="000000"/>
            </w:tcBorders>
            <w:shd w:val="clear" w:color="000000" w:fill="FFFFFF"/>
            <w:hideMark/>
          </w:tcPr>
          <w:p w14:paraId="5084ACC6"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60" w:type="dxa"/>
            <w:tcBorders>
              <w:top w:val="nil"/>
              <w:left w:val="nil"/>
              <w:bottom w:val="nil"/>
              <w:right w:val="single" w:sz="4" w:space="0" w:color="000000"/>
            </w:tcBorders>
            <w:shd w:val="clear" w:color="000000" w:fill="FFFFFF"/>
            <w:hideMark/>
          </w:tcPr>
          <w:p w14:paraId="0CE50B4A"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863,04</w:t>
            </w:r>
          </w:p>
        </w:tc>
        <w:tc>
          <w:tcPr>
            <w:tcW w:w="2600" w:type="dxa"/>
            <w:tcBorders>
              <w:top w:val="nil"/>
              <w:left w:val="nil"/>
              <w:bottom w:val="nil"/>
              <w:right w:val="single" w:sz="4" w:space="0" w:color="000000"/>
            </w:tcBorders>
            <w:shd w:val="clear" w:color="000000" w:fill="FFFFFF"/>
            <w:hideMark/>
          </w:tcPr>
          <w:p w14:paraId="49EEC3D0"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Movimento de Saldos Patrimoniais</w:t>
            </w:r>
          </w:p>
        </w:tc>
        <w:tc>
          <w:tcPr>
            <w:tcW w:w="1240" w:type="dxa"/>
            <w:tcBorders>
              <w:top w:val="nil"/>
              <w:left w:val="nil"/>
              <w:bottom w:val="nil"/>
              <w:right w:val="single" w:sz="4" w:space="0" w:color="000000"/>
            </w:tcBorders>
            <w:shd w:val="clear" w:color="000000" w:fill="FFFFFF"/>
            <w:hideMark/>
          </w:tcPr>
          <w:p w14:paraId="67DAE9A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371.973,14</w:t>
            </w:r>
          </w:p>
        </w:tc>
        <w:tc>
          <w:tcPr>
            <w:tcW w:w="1200" w:type="dxa"/>
            <w:tcBorders>
              <w:top w:val="nil"/>
              <w:left w:val="nil"/>
              <w:bottom w:val="nil"/>
              <w:right w:val="single" w:sz="4" w:space="0" w:color="000000"/>
            </w:tcBorders>
            <w:shd w:val="clear" w:color="000000" w:fill="FFFFFF"/>
            <w:hideMark/>
          </w:tcPr>
          <w:p w14:paraId="5442F633"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232.733,39</w:t>
            </w:r>
          </w:p>
        </w:tc>
      </w:tr>
      <w:tr w:rsidR="00D33166" w:rsidRPr="00D33166" w14:paraId="59CACB52"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1E4C7581"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Movimentação de Saldos Patrimoniais</w:t>
            </w:r>
          </w:p>
        </w:tc>
        <w:tc>
          <w:tcPr>
            <w:tcW w:w="1280" w:type="dxa"/>
            <w:tcBorders>
              <w:top w:val="nil"/>
              <w:left w:val="nil"/>
              <w:bottom w:val="nil"/>
              <w:right w:val="single" w:sz="4" w:space="0" w:color="000000"/>
            </w:tcBorders>
            <w:shd w:val="clear" w:color="000000" w:fill="FFFFFF"/>
            <w:hideMark/>
          </w:tcPr>
          <w:p w14:paraId="7644981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8.163.149,31</w:t>
            </w:r>
          </w:p>
        </w:tc>
        <w:tc>
          <w:tcPr>
            <w:tcW w:w="1260" w:type="dxa"/>
            <w:tcBorders>
              <w:top w:val="nil"/>
              <w:left w:val="nil"/>
              <w:bottom w:val="nil"/>
              <w:right w:val="single" w:sz="4" w:space="0" w:color="000000"/>
            </w:tcBorders>
            <w:shd w:val="clear" w:color="000000" w:fill="FFFFFF"/>
            <w:hideMark/>
          </w:tcPr>
          <w:p w14:paraId="408BE6CD"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2.096.476,72</w:t>
            </w:r>
          </w:p>
        </w:tc>
        <w:tc>
          <w:tcPr>
            <w:tcW w:w="2600" w:type="dxa"/>
            <w:tcBorders>
              <w:top w:val="nil"/>
              <w:left w:val="nil"/>
              <w:bottom w:val="nil"/>
              <w:right w:val="single" w:sz="4" w:space="0" w:color="000000"/>
            </w:tcBorders>
            <w:shd w:val="clear" w:color="000000" w:fill="FFFFFF"/>
            <w:hideMark/>
          </w:tcPr>
          <w:p w14:paraId="522219B8"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Aporte ao RPPS</w:t>
            </w:r>
          </w:p>
        </w:tc>
        <w:tc>
          <w:tcPr>
            <w:tcW w:w="1240" w:type="dxa"/>
            <w:tcBorders>
              <w:top w:val="nil"/>
              <w:left w:val="nil"/>
              <w:bottom w:val="nil"/>
              <w:right w:val="single" w:sz="4" w:space="0" w:color="000000"/>
            </w:tcBorders>
            <w:shd w:val="clear" w:color="000000" w:fill="FFFFFF"/>
            <w:hideMark/>
          </w:tcPr>
          <w:p w14:paraId="01417A1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1200" w:type="dxa"/>
            <w:tcBorders>
              <w:top w:val="nil"/>
              <w:left w:val="nil"/>
              <w:bottom w:val="nil"/>
              <w:right w:val="single" w:sz="4" w:space="0" w:color="000000"/>
            </w:tcBorders>
            <w:shd w:val="clear" w:color="000000" w:fill="FFFFFF"/>
            <w:hideMark/>
          </w:tcPr>
          <w:p w14:paraId="47F6954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r>
      <w:tr w:rsidR="00D33166" w:rsidRPr="00D33166" w14:paraId="668EBABD"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53E6E300"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Aporte ao RPPS</w:t>
            </w:r>
          </w:p>
        </w:tc>
        <w:tc>
          <w:tcPr>
            <w:tcW w:w="1280" w:type="dxa"/>
            <w:tcBorders>
              <w:top w:val="nil"/>
              <w:left w:val="nil"/>
              <w:bottom w:val="nil"/>
              <w:right w:val="single" w:sz="4" w:space="0" w:color="000000"/>
            </w:tcBorders>
            <w:shd w:val="clear" w:color="000000" w:fill="FFFFFF"/>
            <w:hideMark/>
          </w:tcPr>
          <w:p w14:paraId="5B9F6B83"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1260" w:type="dxa"/>
            <w:tcBorders>
              <w:top w:val="nil"/>
              <w:left w:val="nil"/>
              <w:bottom w:val="nil"/>
              <w:right w:val="single" w:sz="4" w:space="0" w:color="000000"/>
            </w:tcBorders>
            <w:shd w:val="clear" w:color="000000" w:fill="FFFFFF"/>
            <w:hideMark/>
          </w:tcPr>
          <w:p w14:paraId="0DEC6BB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2600" w:type="dxa"/>
            <w:tcBorders>
              <w:top w:val="nil"/>
              <w:left w:val="nil"/>
              <w:bottom w:val="nil"/>
              <w:right w:val="single" w:sz="4" w:space="0" w:color="000000"/>
            </w:tcBorders>
            <w:shd w:val="clear" w:color="000000" w:fill="FFFFFF"/>
            <w:hideMark/>
          </w:tcPr>
          <w:p w14:paraId="41EE01C2"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Aporte ao RGPS</w:t>
            </w:r>
          </w:p>
        </w:tc>
        <w:tc>
          <w:tcPr>
            <w:tcW w:w="1240" w:type="dxa"/>
            <w:tcBorders>
              <w:top w:val="nil"/>
              <w:left w:val="nil"/>
              <w:bottom w:val="nil"/>
              <w:right w:val="single" w:sz="4" w:space="0" w:color="000000"/>
            </w:tcBorders>
            <w:shd w:val="clear" w:color="000000" w:fill="FFFFFF"/>
            <w:hideMark/>
          </w:tcPr>
          <w:p w14:paraId="62C64FFB"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1200" w:type="dxa"/>
            <w:tcBorders>
              <w:top w:val="nil"/>
              <w:left w:val="nil"/>
              <w:bottom w:val="nil"/>
              <w:right w:val="single" w:sz="4" w:space="0" w:color="000000"/>
            </w:tcBorders>
            <w:shd w:val="clear" w:color="000000" w:fill="FFFFFF"/>
            <w:hideMark/>
          </w:tcPr>
          <w:p w14:paraId="6CF74E96"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r>
      <w:tr w:rsidR="00D33166" w:rsidRPr="00D33166" w14:paraId="3E46CFFF"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0C9ED462"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Aporte ao RGPS</w:t>
            </w:r>
          </w:p>
        </w:tc>
        <w:tc>
          <w:tcPr>
            <w:tcW w:w="1280" w:type="dxa"/>
            <w:tcBorders>
              <w:top w:val="nil"/>
              <w:left w:val="nil"/>
              <w:bottom w:val="nil"/>
              <w:right w:val="single" w:sz="4" w:space="0" w:color="000000"/>
            </w:tcBorders>
            <w:shd w:val="clear" w:color="000000" w:fill="FFFFFF"/>
            <w:hideMark/>
          </w:tcPr>
          <w:p w14:paraId="4446606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1260" w:type="dxa"/>
            <w:tcBorders>
              <w:top w:val="nil"/>
              <w:left w:val="nil"/>
              <w:bottom w:val="nil"/>
              <w:right w:val="single" w:sz="4" w:space="0" w:color="000000"/>
            </w:tcBorders>
            <w:shd w:val="clear" w:color="000000" w:fill="FFFFFF"/>
            <w:hideMark/>
          </w:tcPr>
          <w:p w14:paraId="5AED6772"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2600" w:type="dxa"/>
            <w:tcBorders>
              <w:top w:val="nil"/>
              <w:left w:val="nil"/>
              <w:bottom w:val="nil"/>
              <w:right w:val="single" w:sz="4" w:space="0" w:color="000000"/>
            </w:tcBorders>
            <w:shd w:val="clear" w:color="000000" w:fill="FFFFFF"/>
            <w:hideMark/>
          </w:tcPr>
          <w:p w14:paraId="60A66F4E"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w:t>
            </w:r>
          </w:p>
        </w:tc>
        <w:tc>
          <w:tcPr>
            <w:tcW w:w="1240" w:type="dxa"/>
            <w:tcBorders>
              <w:top w:val="nil"/>
              <w:left w:val="nil"/>
              <w:bottom w:val="nil"/>
              <w:right w:val="single" w:sz="4" w:space="0" w:color="000000"/>
            </w:tcBorders>
            <w:shd w:val="clear" w:color="000000" w:fill="FFFFFF"/>
            <w:hideMark/>
          </w:tcPr>
          <w:p w14:paraId="6C08FCF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00" w:type="dxa"/>
            <w:tcBorders>
              <w:top w:val="nil"/>
              <w:left w:val="nil"/>
              <w:bottom w:val="nil"/>
              <w:right w:val="single" w:sz="4" w:space="0" w:color="000000"/>
            </w:tcBorders>
            <w:shd w:val="clear" w:color="000000" w:fill="FFFFFF"/>
            <w:hideMark/>
          </w:tcPr>
          <w:p w14:paraId="2FDCA230"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r>
      <w:tr w:rsidR="00D33166" w:rsidRPr="00D33166" w14:paraId="139E0F12"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3DA64B32"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Recebimentos Extraorçamentários</w:t>
            </w:r>
          </w:p>
        </w:tc>
        <w:tc>
          <w:tcPr>
            <w:tcW w:w="1280" w:type="dxa"/>
            <w:tcBorders>
              <w:top w:val="nil"/>
              <w:left w:val="nil"/>
              <w:bottom w:val="nil"/>
              <w:right w:val="single" w:sz="4" w:space="0" w:color="000000"/>
            </w:tcBorders>
            <w:shd w:val="clear" w:color="000000" w:fill="FFFFFF"/>
            <w:hideMark/>
          </w:tcPr>
          <w:p w14:paraId="2F9F83AC"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171.128.770,69</w:t>
            </w:r>
          </w:p>
        </w:tc>
        <w:tc>
          <w:tcPr>
            <w:tcW w:w="1260" w:type="dxa"/>
            <w:tcBorders>
              <w:top w:val="nil"/>
              <w:left w:val="nil"/>
              <w:bottom w:val="nil"/>
              <w:right w:val="single" w:sz="4" w:space="0" w:color="000000"/>
            </w:tcBorders>
            <w:shd w:val="clear" w:color="000000" w:fill="FFFFFF"/>
            <w:hideMark/>
          </w:tcPr>
          <w:p w14:paraId="158B3467"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150.043.510,15</w:t>
            </w:r>
          </w:p>
        </w:tc>
        <w:tc>
          <w:tcPr>
            <w:tcW w:w="2600" w:type="dxa"/>
            <w:tcBorders>
              <w:top w:val="nil"/>
              <w:left w:val="nil"/>
              <w:bottom w:val="nil"/>
              <w:right w:val="single" w:sz="4" w:space="0" w:color="000000"/>
            </w:tcBorders>
            <w:shd w:val="clear" w:color="000000" w:fill="FFFFFF"/>
            <w:hideMark/>
          </w:tcPr>
          <w:p w14:paraId="186621DF"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Pagamentos Extraorçamentários</w:t>
            </w:r>
          </w:p>
        </w:tc>
        <w:tc>
          <w:tcPr>
            <w:tcW w:w="1240" w:type="dxa"/>
            <w:tcBorders>
              <w:top w:val="nil"/>
              <w:left w:val="nil"/>
              <w:bottom w:val="nil"/>
              <w:right w:val="single" w:sz="4" w:space="0" w:color="000000"/>
            </w:tcBorders>
            <w:shd w:val="clear" w:color="000000" w:fill="FFFFFF"/>
            <w:hideMark/>
          </w:tcPr>
          <w:p w14:paraId="212E224F"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72.643.785,64</w:t>
            </w:r>
          </w:p>
        </w:tc>
        <w:tc>
          <w:tcPr>
            <w:tcW w:w="1200" w:type="dxa"/>
            <w:tcBorders>
              <w:top w:val="nil"/>
              <w:left w:val="nil"/>
              <w:bottom w:val="nil"/>
              <w:right w:val="single" w:sz="4" w:space="0" w:color="000000"/>
            </w:tcBorders>
            <w:shd w:val="clear" w:color="000000" w:fill="FFFFFF"/>
            <w:hideMark/>
          </w:tcPr>
          <w:p w14:paraId="01E6F051"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58.241.764,30</w:t>
            </w:r>
          </w:p>
        </w:tc>
      </w:tr>
      <w:tr w:rsidR="00D33166" w:rsidRPr="00D33166" w14:paraId="74D6E43F"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31B4EF7F"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Inscrição dos Restos a Pagar Processados</w:t>
            </w:r>
          </w:p>
        </w:tc>
        <w:tc>
          <w:tcPr>
            <w:tcW w:w="1280" w:type="dxa"/>
            <w:tcBorders>
              <w:top w:val="nil"/>
              <w:left w:val="nil"/>
              <w:bottom w:val="nil"/>
              <w:right w:val="single" w:sz="4" w:space="0" w:color="000000"/>
            </w:tcBorders>
            <w:shd w:val="clear" w:color="000000" w:fill="FFFFFF"/>
            <w:hideMark/>
          </w:tcPr>
          <w:p w14:paraId="0554B056"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33.482.698,84</w:t>
            </w:r>
          </w:p>
        </w:tc>
        <w:tc>
          <w:tcPr>
            <w:tcW w:w="1260" w:type="dxa"/>
            <w:tcBorders>
              <w:top w:val="nil"/>
              <w:left w:val="nil"/>
              <w:bottom w:val="nil"/>
              <w:right w:val="single" w:sz="4" w:space="0" w:color="000000"/>
            </w:tcBorders>
            <w:shd w:val="clear" w:color="000000" w:fill="FFFFFF"/>
            <w:hideMark/>
          </w:tcPr>
          <w:p w14:paraId="1CFD7483"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34.102.216,65</w:t>
            </w:r>
          </w:p>
        </w:tc>
        <w:tc>
          <w:tcPr>
            <w:tcW w:w="2600" w:type="dxa"/>
            <w:tcBorders>
              <w:top w:val="nil"/>
              <w:left w:val="nil"/>
              <w:bottom w:val="nil"/>
              <w:right w:val="single" w:sz="4" w:space="0" w:color="000000"/>
            </w:tcBorders>
            <w:shd w:val="clear" w:color="000000" w:fill="FFFFFF"/>
            <w:hideMark/>
          </w:tcPr>
          <w:p w14:paraId="426B91F1"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Pagamento dos Restos a Pagar Processados</w:t>
            </w:r>
          </w:p>
        </w:tc>
        <w:tc>
          <w:tcPr>
            <w:tcW w:w="1240" w:type="dxa"/>
            <w:tcBorders>
              <w:top w:val="nil"/>
              <w:left w:val="nil"/>
              <w:bottom w:val="nil"/>
              <w:right w:val="single" w:sz="4" w:space="0" w:color="000000"/>
            </w:tcBorders>
            <w:shd w:val="clear" w:color="000000" w:fill="FFFFFF"/>
            <w:hideMark/>
          </w:tcPr>
          <w:p w14:paraId="33CAA7EA"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49.467.119,93</w:t>
            </w:r>
          </w:p>
        </w:tc>
        <w:tc>
          <w:tcPr>
            <w:tcW w:w="1200" w:type="dxa"/>
            <w:tcBorders>
              <w:top w:val="nil"/>
              <w:left w:val="nil"/>
              <w:bottom w:val="nil"/>
              <w:right w:val="single" w:sz="4" w:space="0" w:color="000000"/>
            </w:tcBorders>
            <w:shd w:val="clear" w:color="000000" w:fill="FFFFFF"/>
            <w:hideMark/>
          </w:tcPr>
          <w:p w14:paraId="00987BED"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40.152.586,33</w:t>
            </w:r>
          </w:p>
        </w:tc>
      </w:tr>
      <w:tr w:rsidR="00D33166" w:rsidRPr="00D33166" w14:paraId="5ADDDDB7"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72FF4B15"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Inscrição dos Restos a Pagar Não Processados</w:t>
            </w:r>
          </w:p>
        </w:tc>
        <w:tc>
          <w:tcPr>
            <w:tcW w:w="1280" w:type="dxa"/>
            <w:tcBorders>
              <w:top w:val="nil"/>
              <w:left w:val="nil"/>
              <w:bottom w:val="nil"/>
              <w:right w:val="single" w:sz="4" w:space="0" w:color="000000"/>
            </w:tcBorders>
            <w:shd w:val="clear" w:color="000000" w:fill="FFFFFF"/>
            <w:hideMark/>
          </w:tcPr>
          <w:p w14:paraId="46F0564C"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137.001.624,71</w:t>
            </w:r>
          </w:p>
        </w:tc>
        <w:tc>
          <w:tcPr>
            <w:tcW w:w="1260" w:type="dxa"/>
            <w:tcBorders>
              <w:top w:val="nil"/>
              <w:left w:val="nil"/>
              <w:bottom w:val="nil"/>
              <w:right w:val="single" w:sz="4" w:space="0" w:color="000000"/>
            </w:tcBorders>
            <w:shd w:val="clear" w:color="000000" w:fill="FFFFFF"/>
            <w:hideMark/>
          </w:tcPr>
          <w:p w14:paraId="0D2B6A38"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115.539.563,37</w:t>
            </w:r>
          </w:p>
        </w:tc>
        <w:tc>
          <w:tcPr>
            <w:tcW w:w="2600" w:type="dxa"/>
            <w:tcBorders>
              <w:top w:val="nil"/>
              <w:left w:val="nil"/>
              <w:bottom w:val="nil"/>
              <w:right w:val="single" w:sz="4" w:space="0" w:color="000000"/>
            </w:tcBorders>
            <w:shd w:val="clear" w:color="000000" w:fill="FFFFFF"/>
            <w:hideMark/>
          </w:tcPr>
          <w:p w14:paraId="55969A31"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Pagamento dos Restos a Pagar Não Processados</w:t>
            </w:r>
          </w:p>
        </w:tc>
        <w:tc>
          <w:tcPr>
            <w:tcW w:w="1240" w:type="dxa"/>
            <w:tcBorders>
              <w:top w:val="nil"/>
              <w:left w:val="nil"/>
              <w:bottom w:val="nil"/>
              <w:right w:val="single" w:sz="4" w:space="0" w:color="000000"/>
            </w:tcBorders>
            <w:shd w:val="clear" w:color="000000" w:fill="FFFFFF"/>
            <w:hideMark/>
          </w:tcPr>
          <w:p w14:paraId="0DA63E5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22.914.098,27</w:t>
            </w:r>
          </w:p>
        </w:tc>
        <w:tc>
          <w:tcPr>
            <w:tcW w:w="1200" w:type="dxa"/>
            <w:tcBorders>
              <w:top w:val="nil"/>
              <w:left w:val="nil"/>
              <w:bottom w:val="nil"/>
              <w:right w:val="single" w:sz="4" w:space="0" w:color="000000"/>
            </w:tcBorders>
            <w:shd w:val="clear" w:color="000000" w:fill="FFFFFF"/>
            <w:hideMark/>
          </w:tcPr>
          <w:p w14:paraId="3DB16E36"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17.927.049,53</w:t>
            </w:r>
          </w:p>
        </w:tc>
      </w:tr>
      <w:tr w:rsidR="00D33166" w:rsidRPr="00D33166" w14:paraId="28B41568"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0C8F95FE"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Depósitos Restituíveis e Valores Vinculados</w:t>
            </w:r>
          </w:p>
        </w:tc>
        <w:tc>
          <w:tcPr>
            <w:tcW w:w="1280" w:type="dxa"/>
            <w:tcBorders>
              <w:top w:val="nil"/>
              <w:left w:val="nil"/>
              <w:bottom w:val="nil"/>
              <w:right w:val="single" w:sz="4" w:space="0" w:color="000000"/>
            </w:tcBorders>
            <w:shd w:val="clear" w:color="000000" w:fill="FFFFFF"/>
            <w:hideMark/>
          </w:tcPr>
          <w:p w14:paraId="7B79E2F3"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261.701,83</w:t>
            </w:r>
          </w:p>
        </w:tc>
        <w:tc>
          <w:tcPr>
            <w:tcW w:w="1260" w:type="dxa"/>
            <w:tcBorders>
              <w:top w:val="nil"/>
              <w:left w:val="nil"/>
              <w:bottom w:val="nil"/>
              <w:right w:val="single" w:sz="4" w:space="0" w:color="000000"/>
            </w:tcBorders>
            <w:shd w:val="clear" w:color="000000" w:fill="FFFFFF"/>
            <w:hideMark/>
          </w:tcPr>
          <w:p w14:paraId="0E046E87"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167.575,40</w:t>
            </w:r>
          </w:p>
        </w:tc>
        <w:tc>
          <w:tcPr>
            <w:tcW w:w="2600" w:type="dxa"/>
            <w:tcBorders>
              <w:top w:val="nil"/>
              <w:left w:val="nil"/>
              <w:bottom w:val="nil"/>
              <w:right w:val="single" w:sz="4" w:space="0" w:color="000000"/>
            </w:tcBorders>
            <w:shd w:val="clear" w:color="000000" w:fill="FFFFFF"/>
            <w:hideMark/>
          </w:tcPr>
          <w:p w14:paraId="5B10FA65"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Depósitos Restituíveis e Valores Vinculados</w:t>
            </w:r>
          </w:p>
        </w:tc>
        <w:tc>
          <w:tcPr>
            <w:tcW w:w="1240" w:type="dxa"/>
            <w:tcBorders>
              <w:top w:val="nil"/>
              <w:left w:val="nil"/>
              <w:bottom w:val="nil"/>
              <w:right w:val="single" w:sz="4" w:space="0" w:color="000000"/>
            </w:tcBorders>
            <w:shd w:val="clear" w:color="000000" w:fill="FFFFFF"/>
            <w:hideMark/>
          </w:tcPr>
          <w:p w14:paraId="3562EE3A"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262.567,44</w:t>
            </w:r>
          </w:p>
        </w:tc>
        <w:tc>
          <w:tcPr>
            <w:tcW w:w="1200" w:type="dxa"/>
            <w:tcBorders>
              <w:top w:val="nil"/>
              <w:left w:val="nil"/>
              <w:bottom w:val="nil"/>
              <w:right w:val="single" w:sz="4" w:space="0" w:color="000000"/>
            </w:tcBorders>
            <w:shd w:val="clear" w:color="000000" w:fill="FFFFFF"/>
            <w:hideMark/>
          </w:tcPr>
          <w:p w14:paraId="2F59F260"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162.128,44</w:t>
            </w:r>
          </w:p>
        </w:tc>
      </w:tr>
      <w:tr w:rsidR="00D33166" w:rsidRPr="00D33166" w14:paraId="3804CA2E"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1FA60A07"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Outros Recebimentos Extraorçamentários</w:t>
            </w:r>
          </w:p>
        </w:tc>
        <w:tc>
          <w:tcPr>
            <w:tcW w:w="1280" w:type="dxa"/>
            <w:tcBorders>
              <w:top w:val="nil"/>
              <w:left w:val="nil"/>
              <w:bottom w:val="nil"/>
              <w:right w:val="single" w:sz="4" w:space="0" w:color="000000"/>
            </w:tcBorders>
            <w:shd w:val="clear" w:color="000000" w:fill="FFFFFF"/>
            <w:hideMark/>
          </w:tcPr>
          <w:p w14:paraId="3FDB80D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382.745,31</w:t>
            </w:r>
          </w:p>
        </w:tc>
        <w:tc>
          <w:tcPr>
            <w:tcW w:w="1260" w:type="dxa"/>
            <w:tcBorders>
              <w:top w:val="nil"/>
              <w:left w:val="nil"/>
              <w:bottom w:val="nil"/>
              <w:right w:val="single" w:sz="4" w:space="0" w:color="000000"/>
            </w:tcBorders>
            <w:shd w:val="clear" w:color="000000" w:fill="FFFFFF"/>
            <w:hideMark/>
          </w:tcPr>
          <w:p w14:paraId="62E99655"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234.154,73</w:t>
            </w:r>
          </w:p>
        </w:tc>
        <w:tc>
          <w:tcPr>
            <w:tcW w:w="2600" w:type="dxa"/>
            <w:tcBorders>
              <w:top w:val="nil"/>
              <w:left w:val="nil"/>
              <w:bottom w:val="nil"/>
              <w:right w:val="single" w:sz="4" w:space="0" w:color="000000"/>
            </w:tcBorders>
            <w:shd w:val="clear" w:color="000000" w:fill="FFFFFF"/>
            <w:hideMark/>
          </w:tcPr>
          <w:p w14:paraId="363934DD"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Outros Pagamentos Extraorçamentários</w:t>
            </w:r>
          </w:p>
        </w:tc>
        <w:tc>
          <w:tcPr>
            <w:tcW w:w="1240" w:type="dxa"/>
            <w:tcBorders>
              <w:top w:val="nil"/>
              <w:left w:val="nil"/>
              <w:bottom w:val="nil"/>
              <w:right w:val="single" w:sz="4" w:space="0" w:color="000000"/>
            </w:tcBorders>
            <w:shd w:val="clear" w:color="000000" w:fill="FFFFFF"/>
            <w:hideMark/>
          </w:tcPr>
          <w:p w14:paraId="4BADD10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c>
          <w:tcPr>
            <w:tcW w:w="1200" w:type="dxa"/>
            <w:tcBorders>
              <w:top w:val="nil"/>
              <w:left w:val="nil"/>
              <w:bottom w:val="nil"/>
              <w:right w:val="single" w:sz="4" w:space="0" w:color="000000"/>
            </w:tcBorders>
            <w:shd w:val="clear" w:color="000000" w:fill="FFFFFF"/>
            <w:hideMark/>
          </w:tcPr>
          <w:p w14:paraId="66391C6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w:t>
            </w:r>
          </w:p>
        </w:tc>
      </w:tr>
      <w:tr w:rsidR="00D33166" w:rsidRPr="00D33166" w14:paraId="3D4A03D5"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2ACD2A38"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Ordens Bancárias não Sacadas - Cartão de Pagamento</w:t>
            </w:r>
          </w:p>
        </w:tc>
        <w:tc>
          <w:tcPr>
            <w:tcW w:w="1280" w:type="dxa"/>
            <w:tcBorders>
              <w:top w:val="nil"/>
              <w:left w:val="nil"/>
              <w:bottom w:val="nil"/>
              <w:right w:val="single" w:sz="4" w:space="0" w:color="000000"/>
            </w:tcBorders>
            <w:shd w:val="clear" w:color="000000" w:fill="FFFFFF"/>
            <w:hideMark/>
          </w:tcPr>
          <w:p w14:paraId="1BD96237"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6.191,60</w:t>
            </w:r>
          </w:p>
        </w:tc>
        <w:tc>
          <w:tcPr>
            <w:tcW w:w="1260" w:type="dxa"/>
            <w:tcBorders>
              <w:top w:val="nil"/>
              <w:left w:val="nil"/>
              <w:bottom w:val="nil"/>
              <w:right w:val="single" w:sz="4" w:space="0" w:color="000000"/>
            </w:tcBorders>
            <w:shd w:val="clear" w:color="000000" w:fill="FFFFFF"/>
            <w:hideMark/>
          </w:tcPr>
          <w:p w14:paraId="7D99907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8.429,71</w:t>
            </w:r>
          </w:p>
        </w:tc>
        <w:tc>
          <w:tcPr>
            <w:tcW w:w="2600" w:type="dxa"/>
            <w:tcBorders>
              <w:top w:val="nil"/>
              <w:left w:val="nil"/>
              <w:bottom w:val="nil"/>
              <w:right w:val="single" w:sz="4" w:space="0" w:color="000000"/>
            </w:tcBorders>
            <w:shd w:val="clear" w:color="000000" w:fill="FFFFFF"/>
            <w:hideMark/>
          </w:tcPr>
          <w:p w14:paraId="07487084"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w:t>
            </w:r>
          </w:p>
        </w:tc>
        <w:tc>
          <w:tcPr>
            <w:tcW w:w="1240" w:type="dxa"/>
            <w:tcBorders>
              <w:top w:val="nil"/>
              <w:left w:val="nil"/>
              <w:bottom w:val="nil"/>
              <w:right w:val="single" w:sz="4" w:space="0" w:color="000000"/>
            </w:tcBorders>
            <w:shd w:val="clear" w:color="000000" w:fill="FFFFFF"/>
            <w:hideMark/>
          </w:tcPr>
          <w:p w14:paraId="0111237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00" w:type="dxa"/>
            <w:tcBorders>
              <w:top w:val="nil"/>
              <w:left w:val="nil"/>
              <w:bottom w:val="nil"/>
              <w:right w:val="single" w:sz="4" w:space="0" w:color="000000"/>
            </w:tcBorders>
            <w:shd w:val="clear" w:color="000000" w:fill="FFFFFF"/>
            <w:hideMark/>
          </w:tcPr>
          <w:p w14:paraId="098B3A58"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r>
      <w:tr w:rsidR="00D33166" w:rsidRPr="00D33166" w14:paraId="2342251F"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5B81DAC1"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Arrecadação de Outra Unidade</w:t>
            </w:r>
          </w:p>
        </w:tc>
        <w:tc>
          <w:tcPr>
            <w:tcW w:w="1280" w:type="dxa"/>
            <w:tcBorders>
              <w:top w:val="nil"/>
              <w:left w:val="nil"/>
              <w:bottom w:val="nil"/>
              <w:right w:val="single" w:sz="4" w:space="0" w:color="000000"/>
            </w:tcBorders>
            <w:shd w:val="clear" w:color="000000" w:fill="FFFFFF"/>
            <w:hideMark/>
          </w:tcPr>
          <w:p w14:paraId="1FB21481"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371.973,14</w:t>
            </w:r>
          </w:p>
        </w:tc>
        <w:tc>
          <w:tcPr>
            <w:tcW w:w="1260" w:type="dxa"/>
            <w:tcBorders>
              <w:top w:val="nil"/>
              <w:left w:val="nil"/>
              <w:bottom w:val="nil"/>
              <w:right w:val="single" w:sz="4" w:space="0" w:color="000000"/>
            </w:tcBorders>
            <w:shd w:val="clear" w:color="000000" w:fill="FFFFFF"/>
            <w:hideMark/>
          </w:tcPr>
          <w:p w14:paraId="0DC94C0B"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225.725,02</w:t>
            </w:r>
          </w:p>
        </w:tc>
        <w:tc>
          <w:tcPr>
            <w:tcW w:w="2600" w:type="dxa"/>
            <w:tcBorders>
              <w:top w:val="nil"/>
              <w:left w:val="nil"/>
              <w:bottom w:val="nil"/>
              <w:right w:val="single" w:sz="4" w:space="0" w:color="000000"/>
            </w:tcBorders>
            <w:shd w:val="clear" w:color="000000" w:fill="FFFFFF"/>
            <w:hideMark/>
          </w:tcPr>
          <w:p w14:paraId="7E76F7CB"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w:t>
            </w:r>
          </w:p>
        </w:tc>
        <w:tc>
          <w:tcPr>
            <w:tcW w:w="1240" w:type="dxa"/>
            <w:tcBorders>
              <w:top w:val="nil"/>
              <w:left w:val="nil"/>
              <w:bottom w:val="nil"/>
              <w:right w:val="single" w:sz="4" w:space="0" w:color="000000"/>
            </w:tcBorders>
            <w:shd w:val="clear" w:color="000000" w:fill="FFFFFF"/>
            <w:hideMark/>
          </w:tcPr>
          <w:p w14:paraId="350D109F"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00" w:type="dxa"/>
            <w:tcBorders>
              <w:top w:val="nil"/>
              <w:left w:val="nil"/>
              <w:bottom w:val="nil"/>
              <w:right w:val="single" w:sz="4" w:space="0" w:color="000000"/>
            </w:tcBorders>
            <w:shd w:val="clear" w:color="000000" w:fill="FFFFFF"/>
            <w:hideMark/>
          </w:tcPr>
          <w:p w14:paraId="51437090"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r>
      <w:tr w:rsidR="00D33166" w:rsidRPr="00D33166" w14:paraId="3CDF6153"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3B96E3D0"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Demais Recebimentos</w:t>
            </w:r>
          </w:p>
        </w:tc>
        <w:tc>
          <w:tcPr>
            <w:tcW w:w="1280" w:type="dxa"/>
            <w:tcBorders>
              <w:top w:val="nil"/>
              <w:left w:val="nil"/>
              <w:bottom w:val="nil"/>
              <w:right w:val="single" w:sz="4" w:space="0" w:color="000000"/>
            </w:tcBorders>
            <w:shd w:val="clear" w:color="000000" w:fill="FFFFFF"/>
            <w:hideMark/>
          </w:tcPr>
          <w:p w14:paraId="26AE7C54"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4.580,57</w:t>
            </w:r>
          </w:p>
        </w:tc>
        <w:tc>
          <w:tcPr>
            <w:tcW w:w="1260" w:type="dxa"/>
            <w:tcBorders>
              <w:top w:val="nil"/>
              <w:left w:val="nil"/>
              <w:bottom w:val="nil"/>
              <w:right w:val="single" w:sz="4" w:space="0" w:color="000000"/>
            </w:tcBorders>
            <w:shd w:val="clear" w:color="000000" w:fill="FFFFFF"/>
            <w:hideMark/>
          </w:tcPr>
          <w:p w14:paraId="0EE46D3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2600" w:type="dxa"/>
            <w:tcBorders>
              <w:top w:val="nil"/>
              <w:left w:val="nil"/>
              <w:bottom w:val="nil"/>
              <w:right w:val="single" w:sz="4" w:space="0" w:color="000000"/>
            </w:tcBorders>
            <w:shd w:val="clear" w:color="000000" w:fill="FFFFFF"/>
            <w:hideMark/>
          </w:tcPr>
          <w:p w14:paraId="6C3EDADA"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w:t>
            </w:r>
          </w:p>
        </w:tc>
        <w:tc>
          <w:tcPr>
            <w:tcW w:w="1240" w:type="dxa"/>
            <w:tcBorders>
              <w:top w:val="nil"/>
              <w:left w:val="nil"/>
              <w:bottom w:val="nil"/>
              <w:right w:val="single" w:sz="4" w:space="0" w:color="000000"/>
            </w:tcBorders>
            <w:shd w:val="clear" w:color="000000" w:fill="FFFFFF"/>
            <w:hideMark/>
          </w:tcPr>
          <w:p w14:paraId="425ED169"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c>
          <w:tcPr>
            <w:tcW w:w="1200" w:type="dxa"/>
            <w:tcBorders>
              <w:top w:val="nil"/>
              <w:left w:val="nil"/>
              <w:bottom w:val="nil"/>
              <w:right w:val="single" w:sz="4" w:space="0" w:color="000000"/>
            </w:tcBorders>
            <w:shd w:val="clear" w:color="000000" w:fill="FFFFFF"/>
            <w:hideMark/>
          </w:tcPr>
          <w:p w14:paraId="4A94787E"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 </w:t>
            </w:r>
          </w:p>
        </w:tc>
      </w:tr>
      <w:tr w:rsidR="00D33166" w:rsidRPr="00D33166" w14:paraId="5EC41936"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60A5880A"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Saldo do Exercício Anterior</w:t>
            </w:r>
          </w:p>
        </w:tc>
        <w:tc>
          <w:tcPr>
            <w:tcW w:w="1280" w:type="dxa"/>
            <w:tcBorders>
              <w:top w:val="nil"/>
              <w:left w:val="nil"/>
              <w:bottom w:val="nil"/>
              <w:right w:val="single" w:sz="4" w:space="0" w:color="000000"/>
            </w:tcBorders>
            <w:shd w:val="clear" w:color="000000" w:fill="FFFFFF"/>
            <w:hideMark/>
          </w:tcPr>
          <w:p w14:paraId="4960CE22"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42.781.436,63</w:t>
            </w:r>
          </w:p>
        </w:tc>
        <w:tc>
          <w:tcPr>
            <w:tcW w:w="1260" w:type="dxa"/>
            <w:tcBorders>
              <w:top w:val="nil"/>
              <w:left w:val="nil"/>
              <w:bottom w:val="nil"/>
              <w:right w:val="single" w:sz="4" w:space="0" w:color="000000"/>
            </w:tcBorders>
            <w:shd w:val="clear" w:color="000000" w:fill="FFFFFF"/>
            <w:hideMark/>
          </w:tcPr>
          <w:p w14:paraId="21D0DAC6"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39.257.987,56</w:t>
            </w:r>
          </w:p>
        </w:tc>
        <w:tc>
          <w:tcPr>
            <w:tcW w:w="2600" w:type="dxa"/>
            <w:tcBorders>
              <w:top w:val="nil"/>
              <w:left w:val="nil"/>
              <w:bottom w:val="nil"/>
              <w:right w:val="single" w:sz="4" w:space="0" w:color="000000"/>
            </w:tcBorders>
            <w:shd w:val="clear" w:color="000000" w:fill="FFFFFF"/>
            <w:hideMark/>
          </w:tcPr>
          <w:p w14:paraId="6465B166"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Saldo para o Exercício Seguinte</w:t>
            </w:r>
          </w:p>
        </w:tc>
        <w:tc>
          <w:tcPr>
            <w:tcW w:w="1240" w:type="dxa"/>
            <w:tcBorders>
              <w:top w:val="nil"/>
              <w:left w:val="nil"/>
              <w:bottom w:val="nil"/>
              <w:right w:val="single" w:sz="4" w:space="0" w:color="000000"/>
            </w:tcBorders>
            <w:shd w:val="clear" w:color="000000" w:fill="FFFFFF"/>
            <w:hideMark/>
          </w:tcPr>
          <w:p w14:paraId="2C537D3C"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29.893.758,93</w:t>
            </w:r>
          </w:p>
        </w:tc>
        <w:tc>
          <w:tcPr>
            <w:tcW w:w="1200" w:type="dxa"/>
            <w:tcBorders>
              <w:top w:val="nil"/>
              <w:left w:val="nil"/>
              <w:bottom w:val="nil"/>
              <w:right w:val="single" w:sz="4" w:space="0" w:color="000000"/>
            </w:tcBorders>
            <w:shd w:val="clear" w:color="000000" w:fill="FFFFFF"/>
            <w:hideMark/>
          </w:tcPr>
          <w:p w14:paraId="19F81ED9"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26.153.309,27</w:t>
            </w:r>
          </w:p>
        </w:tc>
      </w:tr>
      <w:tr w:rsidR="00D33166" w:rsidRPr="00D33166" w14:paraId="03BCDBDC" w14:textId="77777777" w:rsidTr="00D33166">
        <w:trPr>
          <w:trHeight w:val="199"/>
        </w:trPr>
        <w:tc>
          <w:tcPr>
            <w:tcW w:w="2840" w:type="dxa"/>
            <w:tcBorders>
              <w:top w:val="nil"/>
              <w:left w:val="single" w:sz="4" w:space="0" w:color="000000"/>
              <w:bottom w:val="nil"/>
              <w:right w:val="single" w:sz="4" w:space="0" w:color="000000"/>
            </w:tcBorders>
            <w:shd w:val="clear" w:color="000000" w:fill="FFFFFF"/>
            <w:hideMark/>
          </w:tcPr>
          <w:p w14:paraId="2408172B"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Caixa e Equivalentes de Caixa</w:t>
            </w:r>
          </w:p>
        </w:tc>
        <w:tc>
          <w:tcPr>
            <w:tcW w:w="1280" w:type="dxa"/>
            <w:tcBorders>
              <w:top w:val="nil"/>
              <w:left w:val="nil"/>
              <w:bottom w:val="nil"/>
              <w:right w:val="single" w:sz="4" w:space="0" w:color="000000"/>
            </w:tcBorders>
            <w:shd w:val="clear" w:color="000000" w:fill="FFFFFF"/>
            <w:hideMark/>
          </w:tcPr>
          <w:p w14:paraId="656D8B56"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42.781.436,63</w:t>
            </w:r>
          </w:p>
        </w:tc>
        <w:tc>
          <w:tcPr>
            <w:tcW w:w="1260" w:type="dxa"/>
            <w:tcBorders>
              <w:top w:val="nil"/>
              <w:left w:val="nil"/>
              <w:bottom w:val="nil"/>
              <w:right w:val="single" w:sz="4" w:space="0" w:color="000000"/>
            </w:tcBorders>
            <w:shd w:val="clear" w:color="000000" w:fill="FFFFFF"/>
            <w:hideMark/>
          </w:tcPr>
          <w:p w14:paraId="36873D5B"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39.257.987,56</w:t>
            </w:r>
          </w:p>
        </w:tc>
        <w:tc>
          <w:tcPr>
            <w:tcW w:w="2600" w:type="dxa"/>
            <w:tcBorders>
              <w:top w:val="nil"/>
              <w:left w:val="nil"/>
              <w:bottom w:val="nil"/>
              <w:right w:val="single" w:sz="4" w:space="0" w:color="000000"/>
            </w:tcBorders>
            <w:shd w:val="clear" w:color="000000" w:fill="FFFFFF"/>
            <w:hideMark/>
          </w:tcPr>
          <w:p w14:paraId="7D49A119" w14:textId="77777777" w:rsidR="00D33166" w:rsidRPr="00D33166" w:rsidRDefault="00D33166" w:rsidP="00D33166">
            <w:pPr>
              <w:suppressAutoHyphens w:val="0"/>
              <w:rPr>
                <w:rFonts w:cs="Arial"/>
                <w:color w:val="000000"/>
                <w:sz w:val="16"/>
                <w:szCs w:val="16"/>
              </w:rPr>
            </w:pPr>
            <w:r w:rsidRPr="00D33166">
              <w:rPr>
                <w:rFonts w:cs="Arial"/>
                <w:color w:val="000000"/>
                <w:sz w:val="16"/>
                <w:szCs w:val="16"/>
              </w:rPr>
              <w:t xml:space="preserve">    Caixa e Equivalentes de Caixa</w:t>
            </w:r>
          </w:p>
        </w:tc>
        <w:tc>
          <w:tcPr>
            <w:tcW w:w="1240" w:type="dxa"/>
            <w:tcBorders>
              <w:top w:val="nil"/>
              <w:left w:val="nil"/>
              <w:bottom w:val="nil"/>
              <w:right w:val="single" w:sz="4" w:space="0" w:color="000000"/>
            </w:tcBorders>
            <w:shd w:val="clear" w:color="000000" w:fill="FFFFFF"/>
            <w:hideMark/>
          </w:tcPr>
          <w:p w14:paraId="0CB64282"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29.893.758,93</w:t>
            </w:r>
          </w:p>
        </w:tc>
        <w:tc>
          <w:tcPr>
            <w:tcW w:w="1200" w:type="dxa"/>
            <w:tcBorders>
              <w:top w:val="nil"/>
              <w:left w:val="nil"/>
              <w:bottom w:val="nil"/>
              <w:right w:val="single" w:sz="4" w:space="0" w:color="000000"/>
            </w:tcBorders>
            <w:shd w:val="clear" w:color="000000" w:fill="FFFFFF"/>
            <w:hideMark/>
          </w:tcPr>
          <w:p w14:paraId="4722239B" w14:textId="77777777" w:rsidR="00D33166" w:rsidRPr="00D33166" w:rsidRDefault="00D33166" w:rsidP="00D33166">
            <w:pPr>
              <w:suppressAutoHyphens w:val="0"/>
              <w:jc w:val="right"/>
              <w:rPr>
                <w:rFonts w:cs="Arial"/>
                <w:color w:val="000000"/>
                <w:sz w:val="16"/>
                <w:szCs w:val="16"/>
              </w:rPr>
            </w:pPr>
            <w:r w:rsidRPr="00D33166">
              <w:rPr>
                <w:rFonts w:cs="Arial"/>
                <w:color w:val="000000"/>
                <w:sz w:val="16"/>
                <w:szCs w:val="16"/>
              </w:rPr>
              <w:t>26.153.309,27</w:t>
            </w:r>
          </w:p>
        </w:tc>
      </w:tr>
      <w:tr w:rsidR="00D33166" w:rsidRPr="00D33166" w14:paraId="5354E707" w14:textId="77777777" w:rsidTr="00D33166">
        <w:trPr>
          <w:trHeight w:val="199"/>
        </w:trPr>
        <w:tc>
          <w:tcPr>
            <w:tcW w:w="2840" w:type="dxa"/>
            <w:tcBorders>
              <w:top w:val="single" w:sz="4" w:space="0" w:color="000000"/>
              <w:left w:val="single" w:sz="4" w:space="0" w:color="000000"/>
              <w:bottom w:val="nil"/>
              <w:right w:val="single" w:sz="4" w:space="0" w:color="000000"/>
            </w:tcBorders>
            <w:shd w:val="clear" w:color="000000" w:fill="FFFFFF"/>
            <w:hideMark/>
          </w:tcPr>
          <w:p w14:paraId="7F4B45A2"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TOTAL</w:t>
            </w:r>
          </w:p>
        </w:tc>
        <w:tc>
          <w:tcPr>
            <w:tcW w:w="1280" w:type="dxa"/>
            <w:tcBorders>
              <w:top w:val="single" w:sz="4" w:space="0" w:color="000000"/>
              <w:left w:val="nil"/>
              <w:bottom w:val="nil"/>
              <w:right w:val="single" w:sz="4" w:space="0" w:color="000000"/>
            </w:tcBorders>
            <w:shd w:val="clear" w:color="000000" w:fill="FFFFFF"/>
            <w:hideMark/>
          </w:tcPr>
          <w:p w14:paraId="05BB5955"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647.391.675,93</w:t>
            </w:r>
          </w:p>
        </w:tc>
        <w:tc>
          <w:tcPr>
            <w:tcW w:w="1260" w:type="dxa"/>
            <w:tcBorders>
              <w:top w:val="single" w:sz="4" w:space="0" w:color="000000"/>
              <w:left w:val="nil"/>
              <w:bottom w:val="nil"/>
              <w:right w:val="single" w:sz="4" w:space="0" w:color="000000"/>
            </w:tcBorders>
            <w:shd w:val="clear" w:color="000000" w:fill="FFFFFF"/>
            <w:hideMark/>
          </w:tcPr>
          <w:p w14:paraId="7F5EC08E"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577.649.271,76</w:t>
            </w:r>
          </w:p>
        </w:tc>
        <w:tc>
          <w:tcPr>
            <w:tcW w:w="2600" w:type="dxa"/>
            <w:tcBorders>
              <w:top w:val="single" w:sz="4" w:space="0" w:color="000000"/>
              <w:left w:val="nil"/>
              <w:bottom w:val="nil"/>
              <w:right w:val="single" w:sz="4" w:space="0" w:color="000000"/>
            </w:tcBorders>
            <w:shd w:val="clear" w:color="000000" w:fill="FFFFFF"/>
            <w:hideMark/>
          </w:tcPr>
          <w:p w14:paraId="710E0E01" w14:textId="77777777" w:rsidR="00D33166" w:rsidRPr="00D33166" w:rsidRDefault="00D33166" w:rsidP="00D33166">
            <w:pPr>
              <w:suppressAutoHyphens w:val="0"/>
              <w:rPr>
                <w:rFonts w:cs="Arial"/>
                <w:b/>
                <w:bCs/>
                <w:color w:val="000000"/>
                <w:sz w:val="16"/>
                <w:szCs w:val="16"/>
              </w:rPr>
            </w:pPr>
            <w:r w:rsidRPr="00D33166">
              <w:rPr>
                <w:rFonts w:cs="Arial"/>
                <w:b/>
                <w:bCs/>
                <w:color w:val="000000"/>
                <w:sz w:val="16"/>
                <w:szCs w:val="16"/>
              </w:rPr>
              <w:t>TOTAL</w:t>
            </w:r>
          </w:p>
        </w:tc>
        <w:tc>
          <w:tcPr>
            <w:tcW w:w="1240" w:type="dxa"/>
            <w:tcBorders>
              <w:top w:val="single" w:sz="4" w:space="0" w:color="000000"/>
              <w:left w:val="nil"/>
              <w:bottom w:val="nil"/>
              <w:right w:val="single" w:sz="4" w:space="0" w:color="000000"/>
            </w:tcBorders>
            <w:shd w:val="clear" w:color="000000" w:fill="FFFFFF"/>
            <w:hideMark/>
          </w:tcPr>
          <w:p w14:paraId="433C3778"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647.391.675,93</w:t>
            </w:r>
          </w:p>
        </w:tc>
        <w:tc>
          <w:tcPr>
            <w:tcW w:w="1200" w:type="dxa"/>
            <w:tcBorders>
              <w:top w:val="single" w:sz="4" w:space="0" w:color="000000"/>
              <w:left w:val="nil"/>
              <w:bottom w:val="nil"/>
              <w:right w:val="single" w:sz="4" w:space="0" w:color="000000"/>
            </w:tcBorders>
            <w:shd w:val="clear" w:color="000000" w:fill="FFFFFF"/>
            <w:hideMark/>
          </w:tcPr>
          <w:p w14:paraId="7828E137" w14:textId="77777777" w:rsidR="00D33166" w:rsidRPr="00D33166" w:rsidRDefault="00D33166" w:rsidP="00D33166">
            <w:pPr>
              <w:suppressAutoHyphens w:val="0"/>
              <w:jc w:val="right"/>
              <w:rPr>
                <w:rFonts w:cs="Arial"/>
                <w:b/>
                <w:bCs/>
                <w:color w:val="000000"/>
                <w:sz w:val="16"/>
                <w:szCs w:val="16"/>
              </w:rPr>
            </w:pPr>
            <w:r w:rsidRPr="00D33166">
              <w:rPr>
                <w:rFonts w:cs="Arial"/>
                <w:b/>
                <w:bCs/>
                <w:color w:val="000000"/>
                <w:sz w:val="16"/>
                <w:szCs w:val="16"/>
              </w:rPr>
              <w:t>577.649.271,76</w:t>
            </w:r>
          </w:p>
        </w:tc>
      </w:tr>
    </w:tbl>
    <w:p w14:paraId="7B2FCEAE" w14:textId="77777777" w:rsidR="00D33166" w:rsidRPr="00B403A8" w:rsidRDefault="00D33166" w:rsidP="00B403A8">
      <w:pPr>
        <w:sectPr w:rsidR="00D33166" w:rsidRPr="00B403A8" w:rsidSect="00B403A8">
          <w:headerReference w:type="default" r:id="rId14"/>
          <w:pgSz w:w="12240" w:h="15840"/>
          <w:pgMar w:top="1418" w:right="1701" w:bottom="3649" w:left="1701" w:header="720" w:footer="720" w:gutter="0"/>
          <w:cols w:space="720"/>
          <w:formProt w:val="0"/>
          <w:titlePg/>
          <w:docGrid w:linePitch="326"/>
        </w:sectPr>
      </w:pPr>
    </w:p>
    <w:p w14:paraId="7418F2ED" w14:textId="77777777" w:rsidR="00407AB9" w:rsidRDefault="00A60681" w:rsidP="00DE588A">
      <w:pPr>
        <w:pStyle w:val="Ttulo2"/>
        <w:jc w:val="center"/>
      </w:pPr>
      <w:hyperlink w:anchor="DFC">
        <w:bookmarkStart w:id="34" w:name="_Toc157530645"/>
        <w:bookmarkStart w:id="35" w:name="_Toc63259474"/>
        <w:bookmarkStart w:id="36" w:name="_Toc109894727"/>
        <w:r w:rsidRPr="004D1149">
          <w:rPr>
            <w:rStyle w:val="LinkdaInternet"/>
            <w:rFonts w:cs="Arial"/>
            <w:color w:val="auto"/>
            <w:sz w:val="28"/>
            <w:szCs w:val="28"/>
            <w:u w:val="none"/>
          </w:rPr>
          <w:t>Demonstração dos Fluxos de Caixa</w:t>
        </w:r>
        <w:bookmarkEnd w:id="34"/>
      </w:hyperlink>
      <w:bookmarkEnd w:id="35"/>
      <w:bookmarkEnd w:id="36"/>
    </w:p>
    <w:p w14:paraId="7C2C68E7" w14:textId="77777777" w:rsidR="00DE588A" w:rsidRPr="00DE588A" w:rsidRDefault="00DE588A" w:rsidP="00DE588A"/>
    <w:tbl>
      <w:tblPr>
        <w:tblW w:w="7460" w:type="dxa"/>
        <w:tblInd w:w="65" w:type="dxa"/>
        <w:tblCellMar>
          <w:left w:w="70" w:type="dxa"/>
          <w:right w:w="70" w:type="dxa"/>
        </w:tblCellMar>
        <w:tblLook w:val="04A0" w:firstRow="1" w:lastRow="0" w:firstColumn="1" w:lastColumn="0" w:noHBand="0" w:noVBand="1"/>
      </w:tblPr>
      <w:tblGrid>
        <w:gridCol w:w="604"/>
        <w:gridCol w:w="180"/>
        <w:gridCol w:w="584"/>
        <w:gridCol w:w="180"/>
        <w:gridCol w:w="3128"/>
        <w:gridCol w:w="1392"/>
        <w:gridCol w:w="1392"/>
      </w:tblGrid>
      <w:tr w:rsidR="00180191" w:rsidRPr="00180191" w14:paraId="1D717E3D" w14:textId="77777777" w:rsidTr="00180191">
        <w:trPr>
          <w:trHeight w:val="276"/>
        </w:trPr>
        <w:tc>
          <w:tcPr>
            <w:tcW w:w="4660"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EC15B08" w14:textId="77777777" w:rsidR="00180191" w:rsidRPr="00180191" w:rsidRDefault="00180191" w:rsidP="00180191">
            <w:pPr>
              <w:suppressAutoHyphens w:val="0"/>
              <w:jc w:val="center"/>
              <w:rPr>
                <w:rFonts w:cs="Arial"/>
                <w:color w:val="000000"/>
                <w:sz w:val="16"/>
                <w:szCs w:val="16"/>
              </w:rPr>
            </w:pP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ACE1825" w14:textId="77777777" w:rsidR="00180191" w:rsidRPr="00180191" w:rsidRDefault="00180191" w:rsidP="00180191">
            <w:pPr>
              <w:suppressAutoHyphens w:val="0"/>
              <w:jc w:val="center"/>
              <w:rPr>
                <w:rFonts w:cs="Arial"/>
                <w:b/>
                <w:bCs/>
                <w:color w:val="000000"/>
                <w:sz w:val="16"/>
                <w:szCs w:val="16"/>
              </w:rPr>
            </w:pPr>
            <w:r w:rsidRPr="00180191">
              <w:rPr>
                <w:rFonts w:cs="Arial"/>
                <w:b/>
                <w:bCs/>
                <w:color w:val="000000"/>
                <w:sz w:val="16"/>
                <w:szCs w:val="16"/>
              </w:rPr>
              <w:t>2024</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F814643" w14:textId="77777777" w:rsidR="00180191" w:rsidRPr="00180191" w:rsidRDefault="00180191" w:rsidP="00180191">
            <w:pPr>
              <w:suppressAutoHyphens w:val="0"/>
              <w:jc w:val="center"/>
              <w:rPr>
                <w:rFonts w:cs="Arial"/>
                <w:b/>
                <w:bCs/>
                <w:color w:val="000000"/>
                <w:sz w:val="16"/>
                <w:szCs w:val="16"/>
              </w:rPr>
            </w:pPr>
            <w:r w:rsidRPr="00180191">
              <w:rPr>
                <w:rFonts w:cs="Arial"/>
                <w:b/>
                <w:bCs/>
                <w:color w:val="000000"/>
                <w:sz w:val="16"/>
                <w:szCs w:val="16"/>
              </w:rPr>
              <w:t>2023</w:t>
            </w:r>
          </w:p>
        </w:tc>
      </w:tr>
      <w:tr w:rsidR="00180191" w:rsidRPr="00180191" w14:paraId="2B63E56D" w14:textId="77777777" w:rsidTr="00180191">
        <w:trPr>
          <w:trHeight w:val="276"/>
        </w:trPr>
        <w:tc>
          <w:tcPr>
            <w:tcW w:w="4660" w:type="dxa"/>
            <w:gridSpan w:val="5"/>
            <w:vMerge/>
            <w:tcBorders>
              <w:top w:val="single" w:sz="4" w:space="0" w:color="000000"/>
              <w:left w:val="single" w:sz="4" w:space="0" w:color="000000"/>
              <w:bottom w:val="single" w:sz="4" w:space="0" w:color="000000"/>
              <w:right w:val="single" w:sz="4" w:space="0" w:color="000000"/>
            </w:tcBorders>
            <w:vAlign w:val="center"/>
            <w:hideMark/>
          </w:tcPr>
          <w:p w14:paraId="2604B46A" w14:textId="77777777" w:rsidR="00180191" w:rsidRPr="00180191" w:rsidRDefault="00180191" w:rsidP="00180191">
            <w:pPr>
              <w:suppressAutoHyphens w:val="0"/>
              <w:rPr>
                <w:rFonts w:cs="Arial"/>
                <w:color w:val="000000"/>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14:paraId="1D8A2093" w14:textId="77777777" w:rsidR="00180191" w:rsidRPr="00180191" w:rsidRDefault="00180191" w:rsidP="00180191">
            <w:pPr>
              <w:suppressAutoHyphens w:val="0"/>
              <w:rPr>
                <w:rFonts w:cs="Arial"/>
                <w:b/>
                <w:bCs/>
                <w:color w:val="000000"/>
                <w:sz w:val="16"/>
                <w:szCs w:val="16"/>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14:paraId="5710679D" w14:textId="77777777" w:rsidR="00180191" w:rsidRPr="00180191" w:rsidRDefault="00180191" w:rsidP="00180191">
            <w:pPr>
              <w:suppressAutoHyphens w:val="0"/>
              <w:rPr>
                <w:rFonts w:cs="Arial"/>
                <w:b/>
                <w:bCs/>
                <w:color w:val="000000"/>
                <w:sz w:val="16"/>
                <w:szCs w:val="16"/>
              </w:rPr>
            </w:pPr>
          </w:p>
        </w:tc>
      </w:tr>
      <w:tr w:rsidR="00180191" w:rsidRPr="00180191" w14:paraId="7413C179" w14:textId="77777777" w:rsidTr="00180191">
        <w:trPr>
          <w:trHeight w:val="199"/>
        </w:trPr>
        <w:tc>
          <w:tcPr>
            <w:tcW w:w="4660"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326555F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FLUXOS DE CAIXA DAS ATIVIDADES OPERACIONAIS</w:t>
            </w:r>
          </w:p>
        </w:tc>
        <w:tc>
          <w:tcPr>
            <w:tcW w:w="1400" w:type="dxa"/>
            <w:tcBorders>
              <w:top w:val="nil"/>
              <w:left w:val="nil"/>
              <w:bottom w:val="single" w:sz="4" w:space="0" w:color="000000"/>
              <w:right w:val="single" w:sz="4" w:space="0" w:color="000000"/>
            </w:tcBorders>
            <w:shd w:val="clear" w:color="000000" w:fill="FFFFFF"/>
            <w:hideMark/>
          </w:tcPr>
          <w:p w14:paraId="749F0C7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-6.699.854,60</w:t>
            </w:r>
          </w:p>
        </w:tc>
        <w:tc>
          <w:tcPr>
            <w:tcW w:w="1400" w:type="dxa"/>
            <w:tcBorders>
              <w:top w:val="nil"/>
              <w:left w:val="nil"/>
              <w:bottom w:val="single" w:sz="4" w:space="0" w:color="000000"/>
              <w:right w:val="single" w:sz="4" w:space="0" w:color="000000"/>
            </w:tcBorders>
            <w:shd w:val="clear" w:color="000000" w:fill="FFFFFF"/>
            <w:hideMark/>
          </w:tcPr>
          <w:p w14:paraId="14AE0C1F"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-7.323.828,20</w:t>
            </w:r>
          </w:p>
        </w:tc>
      </w:tr>
      <w:tr w:rsidR="00180191" w:rsidRPr="00180191" w14:paraId="6711ECBA" w14:textId="77777777" w:rsidTr="00180191">
        <w:trPr>
          <w:trHeight w:val="199"/>
        </w:trPr>
        <w:tc>
          <w:tcPr>
            <w:tcW w:w="4660" w:type="dxa"/>
            <w:gridSpan w:val="5"/>
            <w:tcBorders>
              <w:top w:val="single" w:sz="4" w:space="0" w:color="000000"/>
              <w:left w:val="single" w:sz="4" w:space="0" w:color="000000"/>
              <w:bottom w:val="nil"/>
              <w:right w:val="single" w:sz="4" w:space="0" w:color="000000"/>
            </w:tcBorders>
            <w:shd w:val="clear" w:color="000000" w:fill="FFFFFF"/>
            <w:hideMark/>
          </w:tcPr>
          <w:p w14:paraId="34F23259"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INGRESSOS</w:t>
            </w:r>
          </w:p>
        </w:tc>
        <w:tc>
          <w:tcPr>
            <w:tcW w:w="1400" w:type="dxa"/>
            <w:tcBorders>
              <w:top w:val="nil"/>
              <w:left w:val="nil"/>
              <w:bottom w:val="nil"/>
              <w:right w:val="single" w:sz="4" w:space="0" w:color="000000"/>
            </w:tcBorders>
            <w:shd w:val="clear" w:color="000000" w:fill="FFFFFF"/>
            <w:hideMark/>
          </w:tcPr>
          <w:p w14:paraId="4A824FA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434.119.724,15</w:t>
            </w:r>
          </w:p>
        </w:tc>
        <w:tc>
          <w:tcPr>
            <w:tcW w:w="1400" w:type="dxa"/>
            <w:tcBorders>
              <w:top w:val="nil"/>
              <w:left w:val="nil"/>
              <w:bottom w:val="nil"/>
              <w:right w:val="single" w:sz="4" w:space="0" w:color="000000"/>
            </w:tcBorders>
            <w:shd w:val="clear" w:color="000000" w:fill="FFFFFF"/>
            <w:hideMark/>
          </w:tcPr>
          <w:p w14:paraId="0437ADC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388.741.074,47</w:t>
            </w:r>
          </w:p>
        </w:tc>
      </w:tr>
      <w:tr w:rsidR="00180191" w:rsidRPr="00180191" w14:paraId="755480EA"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5B3821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Receita Tributária</w:t>
            </w:r>
          </w:p>
        </w:tc>
        <w:tc>
          <w:tcPr>
            <w:tcW w:w="1400" w:type="dxa"/>
            <w:tcBorders>
              <w:top w:val="nil"/>
              <w:left w:val="nil"/>
              <w:bottom w:val="nil"/>
              <w:right w:val="single" w:sz="4" w:space="0" w:color="000000"/>
            </w:tcBorders>
            <w:shd w:val="clear" w:color="000000" w:fill="FFFFFF"/>
            <w:hideMark/>
          </w:tcPr>
          <w:p w14:paraId="4291D8F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703D28D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2750181E"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5E295DB"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Receita de Contribuições</w:t>
            </w:r>
          </w:p>
        </w:tc>
        <w:tc>
          <w:tcPr>
            <w:tcW w:w="1400" w:type="dxa"/>
            <w:tcBorders>
              <w:top w:val="nil"/>
              <w:left w:val="nil"/>
              <w:bottom w:val="nil"/>
              <w:right w:val="single" w:sz="4" w:space="0" w:color="000000"/>
            </w:tcBorders>
            <w:shd w:val="clear" w:color="000000" w:fill="FFFFFF"/>
            <w:hideMark/>
          </w:tcPr>
          <w:p w14:paraId="209BCE59"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1447F35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6A36623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6BA0EDD"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Receita Patrimonial</w:t>
            </w:r>
          </w:p>
        </w:tc>
        <w:tc>
          <w:tcPr>
            <w:tcW w:w="1400" w:type="dxa"/>
            <w:tcBorders>
              <w:top w:val="nil"/>
              <w:left w:val="nil"/>
              <w:bottom w:val="nil"/>
              <w:right w:val="single" w:sz="4" w:space="0" w:color="000000"/>
            </w:tcBorders>
            <w:shd w:val="clear" w:color="000000" w:fill="FFFFFF"/>
            <w:hideMark/>
          </w:tcPr>
          <w:p w14:paraId="6AD91790"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31.102,68</w:t>
            </w:r>
          </w:p>
        </w:tc>
        <w:tc>
          <w:tcPr>
            <w:tcW w:w="1400" w:type="dxa"/>
            <w:tcBorders>
              <w:top w:val="nil"/>
              <w:left w:val="nil"/>
              <w:bottom w:val="nil"/>
              <w:right w:val="single" w:sz="4" w:space="0" w:color="000000"/>
            </w:tcBorders>
            <w:shd w:val="clear" w:color="000000" w:fill="FFFFFF"/>
            <w:hideMark/>
          </w:tcPr>
          <w:p w14:paraId="2569E30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42.173,00</w:t>
            </w:r>
          </w:p>
        </w:tc>
      </w:tr>
      <w:tr w:rsidR="00180191" w:rsidRPr="00180191" w14:paraId="6155FCD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362FBC6"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Receita Agropecuária</w:t>
            </w:r>
          </w:p>
        </w:tc>
        <w:tc>
          <w:tcPr>
            <w:tcW w:w="1400" w:type="dxa"/>
            <w:tcBorders>
              <w:top w:val="nil"/>
              <w:left w:val="nil"/>
              <w:bottom w:val="nil"/>
              <w:right w:val="single" w:sz="4" w:space="0" w:color="000000"/>
            </w:tcBorders>
            <w:shd w:val="clear" w:color="000000" w:fill="FFFFFF"/>
            <w:hideMark/>
          </w:tcPr>
          <w:p w14:paraId="4761B75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67.641,20</w:t>
            </w:r>
          </w:p>
        </w:tc>
        <w:tc>
          <w:tcPr>
            <w:tcW w:w="1400" w:type="dxa"/>
            <w:tcBorders>
              <w:top w:val="nil"/>
              <w:left w:val="nil"/>
              <w:bottom w:val="nil"/>
              <w:right w:val="single" w:sz="4" w:space="0" w:color="000000"/>
            </w:tcBorders>
            <w:shd w:val="clear" w:color="000000" w:fill="FFFFFF"/>
            <w:hideMark/>
          </w:tcPr>
          <w:p w14:paraId="0AC276D8"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142.289,98</w:t>
            </w:r>
          </w:p>
        </w:tc>
      </w:tr>
      <w:tr w:rsidR="00180191" w:rsidRPr="00180191" w14:paraId="465844BC"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AD15258"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Receita Industrial</w:t>
            </w:r>
          </w:p>
        </w:tc>
        <w:tc>
          <w:tcPr>
            <w:tcW w:w="1400" w:type="dxa"/>
            <w:tcBorders>
              <w:top w:val="nil"/>
              <w:left w:val="nil"/>
              <w:bottom w:val="nil"/>
              <w:right w:val="single" w:sz="4" w:space="0" w:color="000000"/>
            </w:tcBorders>
            <w:shd w:val="clear" w:color="000000" w:fill="FFFFFF"/>
            <w:hideMark/>
          </w:tcPr>
          <w:p w14:paraId="0B50C11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6.743,55</w:t>
            </w:r>
          </w:p>
        </w:tc>
        <w:tc>
          <w:tcPr>
            <w:tcW w:w="1400" w:type="dxa"/>
            <w:tcBorders>
              <w:top w:val="nil"/>
              <w:left w:val="nil"/>
              <w:bottom w:val="nil"/>
              <w:right w:val="single" w:sz="4" w:space="0" w:color="000000"/>
            </w:tcBorders>
            <w:shd w:val="clear" w:color="000000" w:fill="FFFFFF"/>
            <w:hideMark/>
          </w:tcPr>
          <w:p w14:paraId="340BDE3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12.527,60</w:t>
            </w:r>
          </w:p>
        </w:tc>
      </w:tr>
      <w:tr w:rsidR="00180191" w:rsidRPr="00180191" w14:paraId="3F1740D9"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351C3F4"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Receita de Serviços</w:t>
            </w:r>
          </w:p>
        </w:tc>
        <w:tc>
          <w:tcPr>
            <w:tcW w:w="1400" w:type="dxa"/>
            <w:tcBorders>
              <w:top w:val="nil"/>
              <w:left w:val="nil"/>
              <w:bottom w:val="nil"/>
              <w:right w:val="single" w:sz="4" w:space="0" w:color="000000"/>
            </w:tcBorders>
            <w:shd w:val="clear" w:color="000000" w:fill="FFFFFF"/>
            <w:hideMark/>
          </w:tcPr>
          <w:p w14:paraId="32D73172"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470.674,77</w:t>
            </w:r>
          </w:p>
        </w:tc>
        <w:tc>
          <w:tcPr>
            <w:tcW w:w="1400" w:type="dxa"/>
            <w:tcBorders>
              <w:top w:val="nil"/>
              <w:left w:val="nil"/>
              <w:bottom w:val="nil"/>
              <w:right w:val="single" w:sz="4" w:space="0" w:color="000000"/>
            </w:tcBorders>
            <w:shd w:val="clear" w:color="000000" w:fill="FFFFFF"/>
            <w:hideMark/>
          </w:tcPr>
          <w:p w14:paraId="0490B909"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403.984,59</w:t>
            </w:r>
          </w:p>
        </w:tc>
      </w:tr>
      <w:tr w:rsidR="00180191" w:rsidRPr="00180191" w14:paraId="2D9D9C1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7A1F8F9B"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Remuneração das Disponibilidades</w:t>
            </w:r>
          </w:p>
        </w:tc>
        <w:tc>
          <w:tcPr>
            <w:tcW w:w="1400" w:type="dxa"/>
            <w:tcBorders>
              <w:top w:val="nil"/>
              <w:left w:val="nil"/>
              <w:bottom w:val="nil"/>
              <w:right w:val="single" w:sz="4" w:space="0" w:color="000000"/>
            </w:tcBorders>
            <w:shd w:val="clear" w:color="000000" w:fill="FFFFFF"/>
            <w:hideMark/>
          </w:tcPr>
          <w:p w14:paraId="27D53827"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39D7F9F9"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5B96C2E0"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2795DD8"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Outras Receitas Derivadas e Originárias</w:t>
            </w:r>
          </w:p>
        </w:tc>
        <w:tc>
          <w:tcPr>
            <w:tcW w:w="1400" w:type="dxa"/>
            <w:tcBorders>
              <w:top w:val="nil"/>
              <w:left w:val="nil"/>
              <w:bottom w:val="nil"/>
              <w:right w:val="single" w:sz="4" w:space="0" w:color="000000"/>
            </w:tcBorders>
            <w:shd w:val="clear" w:color="000000" w:fill="FFFFFF"/>
            <w:hideMark/>
          </w:tcPr>
          <w:p w14:paraId="5511F23F"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5.859,09</w:t>
            </w:r>
          </w:p>
        </w:tc>
        <w:tc>
          <w:tcPr>
            <w:tcW w:w="1400" w:type="dxa"/>
            <w:tcBorders>
              <w:top w:val="nil"/>
              <w:left w:val="nil"/>
              <w:bottom w:val="nil"/>
              <w:right w:val="single" w:sz="4" w:space="0" w:color="000000"/>
            </w:tcBorders>
            <w:shd w:val="clear" w:color="000000" w:fill="FFFFFF"/>
            <w:hideMark/>
          </w:tcPr>
          <w:p w14:paraId="2C873F5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20.769,50</w:t>
            </w:r>
          </w:p>
        </w:tc>
      </w:tr>
      <w:tr w:rsidR="00180191" w:rsidRPr="00180191" w14:paraId="1A6579EB"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1BF016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Transferências Recebidas</w:t>
            </w:r>
          </w:p>
        </w:tc>
        <w:tc>
          <w:tcPr>
            <w:tcW w:w="1400" w:type="dxa"/>
            <w:tcBorders>
              <w:top w:val="nil"/>
              <w:left w:val="nil"/>
              <w:bottom w:val="nil"/>
              <w:right w:val="single" w:sz="4" w:space="0" w:color="000000"/>
            </w:tcBorders>
            <w:shd w:val="clear" w:color="000000" w:fill="FFFFFF"/>
            <w:hideMark/>
          </w:tcPr>
          <w:p w14:paraId="57A5100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7264A6F2"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50DAEF01"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202E458"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Intergovernamentais</w:t>
            </w:r>
          </w:p>
        </w:tc>
        <w:tc>
          <w:tcPr>
            <w:tcW w:w="1400" w:type="dxa"/>
            <w:tcBorders>
              <w:top w:val="nil"/>
              <w:left w:val="nil"/>
              <w:bottom w:val="nil"/>
              <w:right w:val="single" w:sz="4" w:space="0" w:color="000000"/>
            </w:tcBorders>
            <w:shd w:val="clear" w:color="000000" w:fill="FFFFFF"/>
            <w:hideMark/>
          </w:tcPr>
          <w:p w14:paraId="03FED1C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1C154B1"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6C72C85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7A0FD7FF"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Dos Estados e/ou Distrito Federal</w:t>
            </w:r>
          </w:p>
        </w:tc>
        <w:tc>
          <w:tcPr>
            <w:tcW w:w="1400" w:type="dxa"/>
            <w:tcBorders>
              <w:top w:val="nil"/>
              <w:left w:val="nil"/>
              <w:bottom w:val="nil"/>
              <w:right w:val="single" w:sz="4" w:space="0" w:color="000000"/>
            </w:tcBorders>
            <w:shd w:val="clear" w:color="000000" w:fill="FFFFFF"/>
            <w:hideMark/>
          </w:tcPr>
          <w:p w14:paraId="4CDE3B49"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4953DD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7067B77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A7C538D"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Dos Municípios</w:t>
            </w:r>
          </w:p>
        </w:tc>
        <w:tc>
          <w:tcPr>
            <w:tcW w:w="1400" w:type="dxa"/>
            <w:tcBorders>
              <w:top w:val="nil"/>
              <w:left w:val="nil"/>
              <w:bottom w:val="nil"/>
              <w:right w:val="single" w:sz="4" w:space="0" w:color="000000"/>
            </w:tcBorders>
            <w:shd w:val="clear" w:color="000000" w:fill="FFFFFF"/>
            <w:hideMark/>
          </w:tcPr>
          <w:p w14:paraId="5E9E06A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F7180D1"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51295D5F"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5F5BBC6"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Intragovernamentais</w:t>
            </w:r>
          </w:p>
        </w:tc>
        <w:tc>
          <w:tcPr>
            <w:tcW w:w="1400" w:type="dxa"/>
            <w:tcBorders>
              <w:top w:val="nil"/>
              <w:left w:val="nil"/>
              <w:bottom w:val="nil"/>
              <w:right w:val="single" w:sz="4" w:space="0" w:color="000000"/>
            </w:tcBorders>
            <w:shd w:val="clear" w:color="000000" w:fill="FFFFFF"/>
            <w:hideMark/>
          </w:tcPr>
          <w:p w14:paraId="4F3184A7"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9BADFD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2A0FA03B"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AEFD66F"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Outras Transferências Recebidas</w:t>
            </w:r>
          </w:p>
        </w:tc>
        <w:tc>
          <w:tcPr>
            <w:tcW w:w="1400" w:type="dxa"/>
            <w:tcBorders>
              <w:top w:val="nil"/>
              <w:left w:val="nil"/>
              <w:bottom w:val="nil"/>
              <w:right w:val="single" w:sz="4" w:space="0" w:color="000000"/>
            </w:tcBorders>
            <w:shd w:val="clear" w:color="000000" w:fill="FFFFFF"/>
            <w:hideMark/>
          </w:tcPr>
          <w:p w14:paraId="1E0240C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77B238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6840E3F0"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482C044"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Outros Ingressos Operacionais</w:t>
            </w:r>
          </w:p>
        </w:tc>
        <w:tc>
          <w:tcPr>
            <w:tcW w:w="1400" w:type="dxa"/>
            <w:tcBorders>
              <w:top w:val="nil"/>
              <w:left w:val="nil"/>
              <w:bottom w:val="nil"/>
              <w:right w:val="single" w:sz="4" w:space="0" w:color="000000"/>
            </w:tcBorders>
            <w:shd w:val="clear" w:color="000000" w:fill="FFFFFF"/>
            <w:hideMark/>
          </w:tcPr>
          <w:p w14:paraId="1716B97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433.537.702,86</w:t>
            </w:r>
          </w:p>
        </w:tc>
        <w:tc>
          <w:tcPr>
            <w:tcW w:w="1400" w:type="dxa"/>
            <w:tcBorders>
              <w:top w:val="nil"/>
              <w:left w:val="nil"/>
              <w:bottom w:val="nil"/>
              <w:right w:val="single" w:sz="4" w:space="0" w:color="000000"/>
            </w:tcBorders>
            <w:shd w:val="clear" w:color="000000" w:fill="FFFFFF"/>
            <w:hideMark/>
          </w:tcPr>
          <w:p w14:paraId="5DD5A5A7"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388.119.329,80</w:t>
            </w:r>
          </w:p>
        </w:tc>
      </w:tr>
      <w:tr w:rsidR="00180191" w:rsidRPr="00180191" w14:paraId="51599C9A"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C755A16"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Ingressos Extraorçamentários</w:t>
            </w:r>
          </w:p>
        </w:tc>
        <w:tc>
          <w:tcPr>
            <w:tcW w:w="1400" w:type="dxa"/>
            <w:tcBorders>
              <w:top w:val="nil"/>
              <w:left w:val="nil"/>
              <w:bottom w:val="nil"/>
              <w:right w:val="single" w:sz="4" w:space="0" w:color="000000"/>
            </w:tcBorders>
            <w:shd w:val="clear" w:color="000000" w:fill="FFFFFF"/>
            <w:hideMark/>
          </w:tcPr>
          <w:p w14:paraId="5D0DC70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261.701,83</w:t>
            </w:r>
          </w:p>
        </w:tc>
        <w:tc>
          <w:tcPr>
            <w:tcW w:w="1400" w:type="dxa"/>
            <w:tcBorders>
              <w:top w:val="nil"/>
              <w:left w:val="nil"/>
              <w:bottom w:val="nil"/>
              <w:right w:val="single" w:sz="4" w:space="0" w:color="000000"/>
            </w:tcBorders>
            <w:shd w:val="clear" w:color="000000" w:fill="FFFFFF"/>
            <w:hideMark/>
          </w:tcPr>
          <w:p w14:paraId="7499F504"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167.575,40</w:t>
            </w:r>
          </w:p>
        </w:tc>
      </w:tr>
      <w:tr w:rsidR="00180191" w:rsidRPr="00180191" w14:paraId="305759A7"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75D9AD6A"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Transferências Financeiras Recebidas</w:t>
            </w:r>
          </w:p>
        </w:tc>
        <w:tc>
          <w:tcPr>
            <w:tcW w:w="1400" w:type="dxa"/>
            <w:tcBorders>
              <w:top w:val="nil"/>
              <w:left w:val="nil"/>
              <w:bottom w:val="nil"/>
              <w:right w:val="single" w:sz="4" w:space="0" w:color="000000"/>
            </w:tcBorders>
            <w:shd w:val="clear" w:color="000000" w:fill="FFFFFF"/>
            <w:hideMark/>
          </w:tcPr>
          <w:p w14:paraId="3ADEA3CF"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432.899.447,32</w:t>
            </w:r>
          </w:p>
        </w:tc>
        <w:tc>
          <w:tcPr>
            <w:tcW w:w="1400" w:type="dxa"/>
            <w:tcBorders>
              <w:top w:val="nil"/>
              <w:left w:val="nil"/>
              <w:bottom w:val="nil"/>
              <w:right w:val="single" w:sz="4" w:space="0" w:color="000000"/>
            </w:tcBorders>
            <w:shd w:val="clear" w:color="000000" w:fill="FFFFFF"/>
            <w:hideMark/>
          </w:tcPr>
          <w:p w14:paraId="0A3F100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387.726.029,38</w:t>
            </w:r>
          </w:p>
        </w:tc>
      </w:tr>
      <w:tr w:rsidR="00180191" w:rsidRPr="00180191" w14:paraId="12C9CBD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2172579"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Arrecadação de Outra Unidade</w:t>
            </w:r>
          </w:p>
        </w:tc>
        <w:tc>
          <w:tcPr>
            <w:tcW w:w="1400" w:type="dxa"/>
            <w:tcBorders>
              <w:top w:val="nil"/>
              <w:left w:val="nil"/>
              <w:bottom w:val="nil"/>
              <w:right w:val="single" w:sz="4" w:space="0" w:color="000000"/>
            </w:tcBorders>
            <w:shd w:val="clear" w:color="000000" w:fill="FFFFFF"/>
            <w:hideMark/>
          </w:tcPr>
          <w:p w14:paraId="6D05699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371.973,14</w:t>
            </w:r>
          </w:p>
        </w:tc>
        <w:tc>
          <w:tcPr>
            <w:tcW w:w="1400" w:type="dxa"/>
            <w:tcBorders>
              <w:top w:val="nil"/>
              <w:left w:val="nil"/>
              <w:bottom w:val="nil"/>
              <w:right w:val="single" w:sz="4" w:space="0" w:color="000000"/>
            </w:tcBorders>
            <w:shd w:val="clear" w:color="000000" w:fill="FFFFFF"/>
            <w:hideMark/>
          </w:tcPr>
          <w:p w14:paraId="03B00559"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225.725,02</w:t>
            </w:r>
          </w:p>
        </w:tc>
      </w:tr>
      <w:tr w:rsidR="00180191" w:rsidRPr="00180191" w14:paraId="29E0F8E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29D22BC"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Demais Recebimentos</w:t>
            </w:r>
          </w:p>
        </w:tc>
        <w:tc>
          <w:tcPr>
            <w:tcW w:w="1400" w:type="dxa"/>
            <w:tcBorders>
              <w:top w:val="nil"/>
              <w:left w:val="nil"/>
              <w:bottom w:val="nil"/>
              <w:right w:val="single" w:sz="4" w:space="0" w:color="000000"/>
            </w:tcBorders>
            <w:shd w:val="clear" w:color="000000" w:fill="FFFFFF"/>
            <w:hideMark/>
          </w:tcPr>
          <w:p w14:paraId="414A724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4.580,57</w:t>
            </w:r>
          </w:p>
        </w:tc>
        <w:tc>
          <w:tcPr>
            <w:tcW w:w="1400" w:type="dxa"/>
            <w:tcBorders>
              <w:top w:val="nil"/>
              <w:left w:val="nil"/>
              <w:bottom w:val="nil"/>
              <w:right w:val="single" w:sz="4" w:space="0" w:color="000000"/>
            </w:tcBorders>
            <w:shd w:val="clear" w:color="000000" w:fill="FFFFFF"/>
            <w:hideMark/>
          </w:tcPr>
          <w:p w14:paraId="600E9117"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 </w:t>
            </w:r>
          </w:p>
        </w:tc>
      </w:tr>
      <w:tr w:rsidR="00180191" w:rsidRPr="00180191" w14:paraId="29FF810B"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6B9455B"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DESEMBOLSOS</w:t>
            </w:r>
          </w:p>
        </w:tc>
        <w:tc>
          <w:tcPr>
            <w:tcW w:w="1400" w:type="dxa"/>
            <w:tcBorders>
              <w:top w:val="nil"/>
              <w:left w:val="nil"/>
              <w:bottom w:val="nil"/>
              <w:right w:val="single" w:sz="4" w:space="0" w:color="000000"/>
            </w:tcBorders>
            <w:shd w:val="clear" w:color="000000" w:fill="FFFFFF"/>
            <w:hideMark/>
          </w:tcPr>
          <w:p w14:paraId="7CA6779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-440.819.578,75</w:t>
            </w:r>
          </w:p>
        </w:tc>
        <w:tc>
          <w:tcPr>
            <w:tcW w:w="1400" w:type="dxa"/>
            <w:tcBorders>
              <w:top w:val="nil"/>
              <w:left w:val="nil"/>
              <w:bottom w:val="nil"/>
              <w:right w:val="single" w:sz="4" w:space="0" w:color="000000"/>
            </w:tcBorders>
            <w:shd w:val="clear" w:color="000000" w:fill="FFFFFF"/>
            <w:hideMark/>
          </w:tcPr>
          <w:p w14:paraId="1945E8C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-396.064.902,67</w:t>
            </w:r>
          </w:p>
        </w:tc>
      </w:tr>
      <w:tr w:rsidR="00180191" w:rsidRPr="00180191" w14:paraId="65B815AD"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A0654AB" w14:textId="77777777" w:rsidR="00180191" w:rsidRPr="00180191" w:rsidRDefault="00180191" w:rsidP="00180191">
            <w:pPr>
              <w:suppressAutoHyphens w:val="0"/>
              <w:rPr>
                <w:rFonts w:cs="Arial"/>
                <w:b/>
                <w:bCs/>
                <w:color w:val="000000"/>
                <w:sz w:val="16"/>
                <w:szCs w:val="16"/>
              </w:rPr>
            </w:pPr>
            <w:proofErr w:type="gramStart"/>
            <w:r w:rsidRPr="00180191">
              <w:rPr>
                <w:rFonts w:cs="Arial"/>
                <w:b/>
                <w:bCs/>
                <w:color w:val="000000"/>
                <w:sz w:val="16"/>
                <w:szCs w:val="16"/>
              </w:rPr>
              <w:t>Pessoal</w:t>
            </w:r>
            <w:proofErr w:type="gramEnd"/>
            <w:r w:rsidRPr="00180191">
              <w:rPr>
                <w:rFonts w:cs="Arial"/>
                <w:b/>
                <w:bCs/>
                <w:color w:val="000000"/>
                <w:sz w:val="16"/>
                <w:szCs w:val="16"/>
              </w:rPr>
              <w:t xml:space="preserve"> e Demais Despesas</w:t>
            </w:r>
          </w:p>
        </w:tc>
        <w:tc>
          <w:tcPr>
            <w:tcW w:w="1400" w:type="dxa"/>
            <w:tcBorders>
              <w:top w:val="nil"/>
              <w:left w:val="nil"/>
              <w:bottom w:val="nil"/>
              <w:right w:val="single" w:sz="4" w:space="0" w:color="000000"/>
            </w:tcBorders>
            <w:shd w:val="clear" w:color="000000" w:fill="FFFFFF"/>
            <w:hideMark/>
          </w:tcPr>
          <w:p w14:paraId="6FEAFD82"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-363.594.696,22</w:t>
            </w:r>
          </w:p>
        </w:tc>
        <w:tc>
          <w:tcPr>
            <w:tcW w:w="1400" w:type="dxa"/>
            <w:tcBorders>
              <w:top w:val="nil"/>
              <w:left w:val="nil"/>
              <w:bottom w:val="nil"/>
              <w:right w:val="single" w:sz="4" w:space="0" w:color="000000"/>
            </w:tcBorders>
            <w:shd w:val="clear" w:color="000000" w:fill="FFFFFF"/>
            <w:hideMark/>
          </w:tcPr>
          <w:p w14:paraId="250C58D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-323.126.762,77</w:t>
            </w:r>
          </w:p>
        </w:tc>
      </w:tr>
      <w:tr w:rsidR="00180191" w:rsidRPr="00180191" w14:paraId="1E6F345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2248030"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Legislativo</w:t>
            </w:r>
          </w:p>
        </w:tc>
        <w:tc>
          <w:tcPr>
            <w:tcW w:w="1400" w:type="dxa"/>
            <w:tcBorders>
              <w:top w:val="nil"/>
              <w:left w:val="nil"/>
              <w:bottom w:val="nil"/>
              <w:right w:val="single" w:sz="4" w:space="0" w:color="000000"/>
            </w:tcBorders>
            <w:shd w:val="clear" w:color="000000" w:fill="FFFFFF"/>
            <w:hideMark/>
          </w:tcPr>
          <w:p w14:paraId="2D56925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6D38284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0F3E30E7"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B37DF20"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Judiciário</w:t>
            </w:r>
          </w:p>
        </w:tc>
        <w:tc>
          <w:tcPr>
            <w:tcW w:w="1400" w:type="dxa"/>
            <w:tcBorders>
              <w:top w:val="nil"/>
              <w:left w:val="nil"/>
              <w:bottom w:val="nil"/>
              <w:right w:val="single" w:sz="4" w:space="0" w:color="000000"/>
            </w:tcBorders>
            <w:shd w:val="clear" w:color="000000" w:fill="FFFFFF"/>
            <w:hideMark/>
          </w:tcPr>
          <w:p w14:paraId="19778939"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9D804D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3E692B7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FE6D95E"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Essencial à Justiça</w:t>
            </w:r>
          </w:p>
        </w:tc>
        <w:tc>
          <w:tcPr>
            <w:tcW w:w="1400" w:type="dxa"/>
            <w:tcBorders>
              <w:top w:val="nil"/>
              <w:left w:val="nil"/>
              <w:bottom w:val="nil"/>
              <w:right w:val="single" w:sz="4" w:space="0" w:color="000000"/>
            </w:tcBorders>
            <w:shd w:val="clear" w:color="000000" w:fill="FFFFFF"/>
            <w:hideMark/>
          </w:tcPr>
          <w:p w14:paraId="362DE7FB"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A29533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20A45D16"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3B50B3B"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Administração</w:t>
            </w:r>
          </w:p>
        </w:tc>
        <w:tc>
          <w:tcPr>
            <w:tcW w:w="1400" w:type="dxa"/>
            <w:tcBorders>
              <w:top w:val="nil"/>
              <w:left w:val="nil"/>
              <w:bottom w:val="nil"/>
              <w:right w:val="single" w:sz="4" w:space="0" w:color="000000"/>
            </w:tcBorders>
            <w:shd w:val="clear" w:color="000000" w:fill="FFFFFF"/>
            <w:hideMark/>
          </w:tcPr>
          <w:p w14:paraId="337CCD9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5E72C89"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-5.312,60</w:t>
            </w:r>
          </w:p>
        </w:tc>
      </w:tr>
      <w:tr w:rsidR="00180191" w:rsidRPr="00180191" w14:paraId="5B489B79"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C93DC3F"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Defesa Nacional</w:t>
            </w:r>
          </w:p>
        </w:tc>
        <w:tc>
          <w:tcPr>
            <w:tcW w:w="1400" w:type="dxa"/>
            <w:tcBorders>
              <w:top w:val="nil"/>
              <w:left w:val="nil"/>
              <w:bottom w:val="nil"/>
              <w:right w:val="single" w:sz="4" w:space="0" w:color="000000"/>
            </w:tcBorders>
            <w:shd w:val="clear" w:color="000000" w:fill="FFFFFF"/>
            <w:hideMark/>
          </w:tcPr>
          <w:p w14:paraId="2F75532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302BE3A"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6916FB06"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B815A16"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Segurança Pública</w:t>
            </w:r>
          </w:p>
        </w:tc>
        <w:tc>
          <w:tcPr>
            <w:tcW w:w="1400" w:type="dxa"/>
            <w:tcBorders>
              <w:top w:val="nil"/>
              <w:left w:val="nil"/>
              <w:bottom w:val="nil"/>
              <w:right w:val="single" w:sz="4" w:space="0" w:color="000000"/>
            </w:tcBorders>
            <w:shd w:val="clear" w:color="000000" w:fill="FFFFFF"/>
            <w:hideMark/>
          </w:tcPr>
          <w:p w14:paraId="7C69AB6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CE144BD"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1E0B3807"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1A8F277"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Relações Exteriores</w:t>
            </w:r>
          </w:p>
        </w:tc>
        <w:tc>
          <w:tcPr>
            <w:tcW w:w="1400" w:type="dxa"/>
            <w:tcBorders>
              <w:top w:val="nil"/>
              <w:left w:val="nil"/>
              <w:bottom w:val="nil"/>
              <w:right w:val="single" w:sz="4" w:space="0" w:color="000000"/>
            </w:tcBorders>
            <w:shd w:val="clear" w:color="000000" w:fill="FFFFFF"/>
            <w:hideMark/>
          </w:tcPr>
          <w:p w14:paraId="396A9E8A"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A50EFC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5ADF6647"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F7127C1"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Assistência Social</w:t>
            </w:r>
          </w:p>
        </w:tc>
        <w:tc>
          <w:tcPr>
            <w:tcW w:w="1400" w:type="dxa"/>
            <w:tcBorders>
              <w:top w:val="nil"/>
              <w:left w:val="nil"/>
              <w:bottom w:val="nil"/>
              <w:right w:val="single" w:sz="4" w:space="0" w:color="000000"/>
            </w:tcBorders>
            <w:shd w:val="clear" w:color="000000" w:fill="FFFFFF"/>
            <w:hideMark/>
          </w:tcPr>
          <w:p w14:paraId="230EEE5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ED9F6D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06FC8AAC"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7639945"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Previdência Social</w:t>
            </w:r>
          </w:p>
        </w:tc>
        <w:tc>
          <w:tcPr>
            <w:tcW w:w="1400" w:type="dxa"/>
            <w:tcBorders>
              <w:top w:val="nil"/>
              <w:left w:val="nil"/>
              <w:bottom w:val="nil"/>
              <w:right w:val="single" w:sz="4" w:space="0" w:color="000000"/>
            </w:tcBorders>
            <w:shd w:val="clear" w:color="000000" w:fill="FFFFFF"/>
            <w:hideMark/>
          </w:tcPr>
          <w:p w14:paraId="52FBBFF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-70.078.847,97</w:t>
            </w:r>
          </w:p>
        </w:tc>
        <w:tc>
          <w:tcPr>
            <w:tcW w:w="1400" w:type="dxa"/>
            <w:tcBorders>
              <w:top w:val="nil"/>
              <w:left w:val="nil"/>
              <w:bottom w:val="nil"/>
              <w:right w:val="single" w:sz="4" w:space="0" w:color="000000"/>
            </w:tcBorders>
            <w:shd w:val="clear" w:color="000000" w:fill="FFFFFF"/>
            <w:hideMark/>
          </w:tcPr>
          <w:p w14:paraId="1F01112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-64.182.964,09</w:t>
            </w:r>
          </w:p>
        </w:tc>
      </w:tr>
      <w:tr w:rsidR="00180191" w:rsidRPr="00180191" w14:paraId="0D568FB4"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160991D"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Saúde</w:t>
            </w:r>
          </w:p>
        </w:tc>
        <w:tc>
          <w:tcPr>
            <w:tcW w:w="1400" w:type="dxa"/>
            <w:tcBorders>
              <w:top w:val="nil"/>
              <w:left w:val="nil"/>
              <w:bottom w:val="nil"/>
              <w:right w:val="single" w:sz="4" w:space="0" w:color="000000"/>
            </w:tcBorders>
            <w:shd w:val="clear" w:color="000000" w:fill="FFFFFF"/>
            <w:hideMark/>
          </w:tcPr>
          <w:p w14:paraId="11DEC2F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9E9E72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23AA3796"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CD3A483"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Trabalho</w:t>
            </w:r>
          </w:p>
        </w:tc>
        <w:tc>
          <w:tcPr>
            <w:tcW w:w="1400" w:type="dxa"/>
            <w:tcBorders>
              <w:top w:val="nil"/>
              <w:left w:val="nil"/>
              <w:bottom w:val="nil"/>
              <w:right w:val="single" w:sz="4" w:space="0" w:color="000000"/>
            </w:tcBorders>
            <w:shd w:val="clear" w:color="000000" w:fill="FFFFFF"/>
            <w:hideMark/>
          </w:tcPr>
          <w:p w14:paraId="6E5B114D"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6B39D67"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270E853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4232DB0"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Educação</w:t>
            </w:r>
          </w:p>
        </w:tc>
        <w:tc>
          <w:tcPr>
            <w:tcW w:w="1400" w:type="dxa"/>
            <w:tcBorders>
              <w:top w:val="nil"/>
              <w:left w:val="nil"/>
              <w:bottom w:val="nil"/>
              <w:right w:val="single" w:sz="4" w:space="0" w:color="000000"/>
            </w:tcBorders>
            <w:shd w:val="clear" w:color="000000" w:fill="FFFFFF"/>
            <w:hideMark/>
          </w:tcPr>
          <w:p w14:paraId="649C9B9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-293.502.664,38</w:t>
            </w:r>
          </w:p>
        </w:tc>
        <w:tc>
          <w:tcPr>
            <w:tcW w:w="1400" w:type="dxa"/>
            <w:tcBorders>
              <w:top w:val="nil"/>
              <w:left w:val="nil"/>
              <w:bottom w:val="nil"/>
              <w:right w:val="single" w:sz="4" w:space="0" w:color="000000"/>
            </w:tcBorders>
            <w:shd w:val="clear" w:color="000000" w:fill="FFFFFF"/>
            <w:hideMark/>
          </w:tcPr>
          <w:p w14:paraId="670ADEB4"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-258.463.103,03</w:t>
            </w:r>
          </w:p>
        </w:tc>
      </w:tr>
      <w:tr w:rsidR="00180191" w:rsidRPr="00180191" w14:paraId="47557FC7"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73198969"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Cultura</w:t>
            </w:r>
          </w:p>
        </w:tc>
        <w:tc>
          <w:tcPr>
            <w:tcW w:w="1400" w:type="dxa"/>
            <w:tcBorders>
              <w:top w:val="nil"/>
              <w:left w:val="nil"/>
              <w:bottom w:val="nil"/>
              <w:right w:val="single" w:sz="4" w:space="0" w:color="000000"/>
            </w:tcBorders>
            <w:shd w:val="clear" w:color="000000" w:fill="FFFFFF"/>
            <w:hideMark/>
          </w:tcPr>
          <w:p w14:paraId="35B979B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77ED246"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0167AD1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613BF8C"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Direitos da Cidadania</w:t>
            </w:r>
          </w:p>
        </w:tc>
        <w:tc>
          <w:tcPr>
            <w:tcW w:w="1400" w:type="dxa"/>
            <w:tcBorders>
              <w:top w:val="nil"/>
              <w:left w:val="nil"/>
              <w:bottom w:val="nil"/>
              <w:right w:val="single" w:sz="4" w:space="0" w:color="000000"/>
            </w:tcBorders>
            <w:shd w:val="clear" w:color="000000" w:fill="FFFFFF"/>
            <w:hideMark/>
          </w:tcPr>
          <w:p w14:paraId="2EA837ED"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6763F51"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6E784E5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1681AB5"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Urbanismo</w:t>
            </w:r>
          </w:p>
        </w:tc>
        <w:tc>
          <w:tcPr>
            <w:tcW w:w="1400" w:type="dxa"/>
            <w:tcBorders>
              <w:top w:val="nil"/>
              <w:left w:val="nil"/>
              <w:bottom w:val="nil"/>
              <w:right w:val="single" w:sz="4" w:space="0" w:color="000000"/>
            </w:tcBorders>
            <w:shd w:val="clear" w:color="000000" w:fill="FFFFFF"/>
            <w:hideMark/>
          </w:tcPr>
          <w:p w14:paraId="11D552F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FDBCDF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3E04EB0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86208D2"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Habitação</w:t>
            </w:r>
          </w:p>
        </w:tc>
        <w:tc>
          <w:tcPr>
            <w:tcW w:w="1400" w:type="dxa"/>
            <w:tcBorders>
              <w:top w:val="nil"/>
              <w:left w:val="nil"/>
              <w:bottom w:val="nil"/>
              <w:right w:val="single" w:sz="4" w:space="0" w:color="000000"/>
            </w:tcBorders>
            <w:shd w:val="clear" w:color="000000" w:fill="FFFFFF"/>
            <w:hideMark/>
          </w:tcPr>
          <w:p w14:paraId="03F9102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04EE1E16"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50252EF9"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DB8B4B2"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Saneamento</w:t>
            </w:r>
          </w:p>
        </w:tc>
        <w:tc>
          <w:tcPr>
            <w:tcW w:w="1400" w:type="dxa"/>
            <w:tcBorders>
              <w:top w:val="nil"/>
              <w:left w:val="nil"/>
              <w:bottom w:val="nil"/>
              <w:right w:val="single" w:sz="4" w:space="0" w:color="000000"/>
            </w:tcBorders>
            <w:shd w:val="clear" w:color="000000" w:fill="FFFFFF"/>
            <w:hideMark/>
          </w:tcPr>
          <w:p w14:paraId="11F8EC01"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582A5F4"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6A4EC1EE"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D87DC2D"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Gestão Ambiental</w:t>
            </w:r>
          </w:p>
        </w:tc>
        <w:tc>
          <w:tcPr>
            <w:tcW w:w="1400" w:type="dxa"/>
            <w:tcBorders>
              <w:top w:val="nil"/>
              <w:left w:val="nil"/>
              <w:bottom w:val="nil"/>
              <w:right w:val="single" w:sz="4" w:space="0" w:color="000000"/>
            </w:tcBorders>
            <w:shd w:val="clear" w:color="000000" w:fill="FFFFFF"/>
            <w:hideMark/>
          </w:tcPr>
          <w:p w14:paraId="20167C6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9AF049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05EEE0E0"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A72BB73"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Ciência e Tecnologia</w:t>
            </w:r>
          </w:p>
        </w:tc>
        <w:tc>
          <w:tcPr>
            <w:tcW w:w="1400" w:type="dxa"/>
            <w:tcBorders>
              <w:top w:val="nil"/>
              <w:left w:val="nil"/>
              <w:bottom w:val="nil"/>
              <w:right w:val="single" w:sz="4" w:space="0" w:color="000000"/>
            </w:tcBorders>
            <w:shd w:val="clear" w:color="000000" w:fill="FFFFFF"/>
            <w:hideMark/>
          </w:tcPr>
          <w:p w14:paraId="4E8E0B8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A5C672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44FCEA09"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8359557"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Agricultura</w:t>
            </w:r>
          </w:p>
        </w:tc>
        <w:tc>
          <w:tcPr>
            <w:tcW w:w="1400" w:type="dxa"/>
            <w:tcBorders>
              <w:top w:val="nil"/>
              <w:left w:val="nil"/>
              <w:bottom w:val="nil"/>
              <w:right w:val="single" w:sz="4" w:space="0" w:color="000000"/>
            </w:tcBorders>
            <w:shd w:val="clear" w:color="000000" w:fill="FFFFFF"/>
            <w:hideMark/>
          </w:tcPr>
          <w:p w14:paraId="7AAF0BA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85E4EAC"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36CAD4F2"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5AB3509"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Organização Agrária</w:t>
            </w:r>
          </w:p>
        </w:tc>
        <w:tc>
          <w:tcPr>
            <w:tcW w:w="1400" w:type="dxa"/>
            <w:tcBorders>
              <w:top w:val="nil"/>
              <w:left w:val="nil"/>
              <w:bottom w:val="nil"/>
              <w:right w:val="single" w:sz="4" w:space="0" w:color="000000"/>
            </w:tcBorders>
            <w:shd w:val="clear" w:color="000000" w:fill="FFFFFF"/>
            <w:hideMark/>
          </w:tcPr>
          <w:p w14:paraId="041E64FA"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1D1481F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-483.812,76</w:t>
            </w:r>
          </w:p>
        </w:tc>
      </w:tr>
      <w:tr w:rsidR="00180191" w:rsidRPr="00180191" w14:paraId="554F7FC7"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E581731"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Indústria</w:t>
            </w:r>
          </w:p>
        </w:tc>
        <w:tc>
          <w:tcPr>
            <w:tcW w:w="1400" w:type="dxa"/>
            <w:tcBorders>
              <w:top w:val="nil"/>
              <w:left w:val="nil"/>
              <w:bottom w:val="nil"/>
              <w:right w:val="single" w:sz="4" w:space="0" w:color="000000"/>
            </w:tcBorders>
            <w:shd w:val="clear" w:color="000000" w:fill="FFFFFF"/>
            <w:hideMark/>
          </w:tcPr>
          <w:p w14:paraId="347E6D0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12937D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7EBF934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5E5E54F"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Comércio e Serviços</w:t>
            </w:r>
          </w:p>
        </w:tc>
        <w:tc>
          <w:tcPr>
            <w:tcW w:w="1400" w:type="dxa"/>
            <w:tcBorders>
              <w:top w:val="nil"/>
              <w:left w:val="nil"/>
              <w:bottom w:val="nil"/>
              <w:right w:val="single" w:sz="4" w:space="0" w:color="000000"/>
            </w:tcBorders>
            <w:shd w:val="clear" w:color="000000" w:fill="FFFFFF"/>
            <w:hideMark/>
          </w:tcPr>
          <w:p w14:paraId="3F9AF6B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6F8B835"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5C1C045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6821CAE"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Comunicações</w:t>
            </w:r>
          </w:p>
        </w:tc>
        <w:tc>
          <w:tcPr>
            <w:tcW w:w="1400" w:type="dxa"/>
            <w:tcBorders>
              <w:top w:val="nil"/>
              <w:left w:val="nil"/>
              <w:bottom w:val="nil"/>
              <w:right w:val="single" w:sz="4" w:space="0" w:color="000000"/>
            </w:tcBorders>
            <w:shd w:val="clear" w:color="000000" w:fill="FFFFFF"/>
            <w:hideMark/>
          </w:tcPr>
          <w:p w14:paraId="18930BD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5C3AF02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5807EF54"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9DEBD2B"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Energia</w:t>
            </w:r>
          </w:p>
        </w:tc>
        <w:tc>
          <w:tcPr>
            <w:tcW w:w="1400" w:type="dxa"/>
            <w:tcBorders>
              <w:top w:val="nil"/>
              <w:left w:val="nil"/>
              <w:bottom w:val="nil"/>
              <w:right w:val="single" w:sz="4" w:space="0" w:color="000000"/>
            </w:tcBorders>
            <w:shd w:val="clear" w:color="000000" w:fill="FFFFFF"/>
            <w:hideMark/>
          </w:tcPr>
          <w:p w14:paraId="310BEC5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177B28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492AB716"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3755C02"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Transporte</w:t>
            </w:r>
          </w:p>
        </w:tc>
        <w:tc>
          <w:tcPr>
            <w:tcW w:w="1400" w:type="dxa"/>
            <w:tcBorders>
              <w:top w:val="nil"/>
              <w:left w:val="nil"/>
              <w:bottom w:val="nil"/>
              <w:right w:val="single" w:sz="4" w:space="0" w:color="000000"/>
            </w:tcBorders>
            <w:shd w:val="clear" w:color="000000" w:fill="FFFFFF"/>
            <w:hideMark/>
          </w:tcPr>
          <w:p w14:paraId="0857813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003B45A"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49FD0492"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6BEB165"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Desporto e Lazer</w:t>
            </w:r>
          </w:p>
        </w:tc>
        <w:tc>
          <w:tcPr>
            <w:tcW w:w="1400" w:type="dxa"/>
            <w:tcBorders>
              <w:top w:val="nil"/>
              <w:left w:val="nil"/>
              <w:bottom w:val="nil"/>
              <w:right w:val="single" w:sz="4" w:space="0" w:color="000000"/>
            </w:tcBorders>
            <w:shd w:val="clear" w:color="000000" w:fill="FFFFFF"/>
            <w:hideMark/>
          </w:tcPr>
          <w:p w14:paraId="5CA8207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8F27EF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0F3D61E4"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AA53C25"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Encargos Especiais</w:t>
            </w:r>
          </w:p>
        </w:tc>
        <w:tc>
          <w:tcPr>
            <w:tcW w:w="1400" w:type="dxa"/>
            <w:tcBorders>
              <w:top w:val="nil"/>
              <w:left w:val="nil"/>
              <w:bottom w:val="nil"/>
              <w:right w:val="single" w:sz="4" w:space="0" w:color="000000"/>
            </w:tcBorders>
            <w:shd w:val="clear" w:color="000000" w:fill="FFFFFF"/>
            <w:hideMark/>
          </w:tcPr>
          <w:p w14:paraId="00010886"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-19.375,47</w:t>
            </w:r>
          </w:p>
        </w:tc>
        <w:tc>
          <w:tcPr>
            <w:tcW w:w="1400" w:type="dxa"/>
            <w:tcBorders>
              <w:top w:val="nil"/>
              <w:left w:val="nil"/>
              <w:bottom w:val="nil"/>
              <w:right w:val="single" w:sz="4" w:space="0" w:color="000000"/>
            </w:tcBorders>
            <w:shd w:val="clear" w:color="000000" w:fill="FFFFFF"/>
            <w:hideMark/>
          </w:tcPr>
          <w:p w14:paraId="42B0AF2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7470F9C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0E11190"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 Ordens Bancárias não Sacadas - Cartão de Pagamento</w:t>
            </w:r>
          </w:p>
        </w:tc>
        <w:tc>
          <w:tcPr>
            <w:tcW w:w="1400" w:type="dxa"/>
            <w:tcBorders>
              <w:top w:val="nil"/>
              <w:left w:val="nil"/>
              <w:bottom w:val="nil"/>
              <w:right w:val="single" w:sz="4" w:space="0" w:color="000000"/>
            </w:tcBorders>
            <w:shd w:val="clear" w:color="000000" w:fill="FFFFFF"/>
            <w:hideMark/>
          </w:tcPr>
          <w:p w14:paraId="156BA1D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6.191,60</w:t>
            </w:r>
          </w:p>
        </w:tc>
        <w:tc>
          <w:tcPr>
            <w:tcW w:w="1400" w:type="dxa"/>
            <w:tcBorders>
              <w:top w:val="nil"/>
              <w:left w:val="nil"/>
              <w:bottom w:val="nil"/>
              <w:right w:val="single" w:sz="4" w:space="0" w:color="000000"/>
            </w:tcBorders>
            <w:shd w:val="clear" w:color="000000" w:fill="FFFFFF"/>
            <w:hideMark/>
          </w:tcPr>
          <w:p w14:paraId="5D2BCD54"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8.429,71</w:t>
            </w:r>
          </w:p>
        </w:tc>
      </w:tr>
      <w:tr w:rsidR="00180191" w:rsidRPr="00180191" w14:paraId="192516B2"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D2A9D69"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Juros e Encargos da Dívida</w:t>
            </w:r>
          </w:p>
        </w:tc>
        <w:tc>
          <w:tcPr>
            <w:tcW w:w="1400" w:type="dxa"/>
            <w:tcBorders>
              <w:top w:val="nil"/>
              <w:left w:val="nil"/>
              <w:bottom w:val="nil"/>
              <w:right w:val="single" w:sz="4" w:space="0" w:color="000000"/>
            </w:tcBorders>
            <w:shd w:val="clear" w:color="000000" w:fill="FFFFFF"/>
            <w:hideMark/>
          </w:tcPr>
          <w:p w14:paraId="56E58A7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3EFD5EA8"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6622A48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EE45EF7"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Juros e Correção Monetária da Dívida Interna</w:t>
            </w:r>
          </w:p>
        </w:tc>
        <w:tc>
          <w:tcPr>
            <w:tcW w:w="1400" w:type="dxa"/>
            <w:tcBorders>
              <w:top w:val="nil"/>
              <w:left w:val="nil"/>
              <w:bottom w:val="nil"/>
              <w:right w:val="single" w:sz="4" w:space="0" w:color="000000"/>
            </w:tcBorders>
            <w:shd w:val="clear" w:color="000000" w:fill="FFFFFF"/>
            <w:hideMark/>
          </w:tcPr>
          <w:p w14:paraId="5A1BFB5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7E8597EF"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0EB1C0B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A0EE739"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Juros e Correção Monetária da Dívida Externa</w:t>
            </w:r>
          </w:p>
        </w:tc>
        <w:tc>
          <w:tcPr>
            <w:tcW w:w="1400" w:type="dxa"/>
            <w:tcBorders>
              <w:top w:val="nil"/>
              <w:left w:val="nil"/>
              <w:bottom w:val="nil"/>
              <w:right w:val="single" w:sz="4" w:space="0" w:color="000000"/>
            </w:tcBorders>
            <w:shd w:val="clear" w:color="000000" w:fill="FFFFFF"/>
            <w:hideMark/>
          </w:tcPr>
          <w:p w14:paraId="08C94C2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D7C255A"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5933C60A"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43B1036"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Outros Encargos da Dívida</w:t>
            </w:r>
          </w:p>
        </w:tc>
        <w:tc>
          <w:tcPr>
            <w:tcW w:w="1400" w:type="dxa"/>
            <w:tcBorders>
              <w:top w:val="nil"/>
              <w:left w:val="nil"/>
              <w:bottom w:val="nil"/>
              <w:right w:val="single" w:sz="4" w:space="0" w:color="000000"/>
            </w:tcBorders>
            <w:shd w:val="clear" w:color="000000" w:fill="FFFFFF"/>
            <w:hideMark/>
          </w:tcPr>
          <w:p w14:paraId="78E9B86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953A6D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7F710159"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32416239"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Transferências Concedidas</w:t>
            </w:r>
          </w:p>
        </w:tc>
        <w:tc>
          <w:tcPr>
            <w:tcW w:w="1400" w:type="dxa"/>
            <w:tcBorders>
              <w:top w:val="nil"/>
              <w:left w:val="nil"/>
              <w:bottom w:val="nil"/>
              <w:right w:val="single" w:sz="4" w:space="0" w:color="000000"/>
            </w:tcBorders>
            <w:shd w:val="clear" w:color="000000" w:fill="FFFFFF"/>
            <w:hideMark/>
          </w:tcPr>
          <w:p w14:paraId="1161F07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-40.613.410,98</w:t>
            </w:r>
          </w:p>
        </w:tc>
        <w:tc>
          <w:tcPr>
            <w:tcW w:w="1400" w:type="dxa"/>
            <w:tcBorders>
              <w:top w:val="nil"/>
              <w:left w:val="nil"/>
              <w:bottom w:val="nil"/>
              <w:right w:val="single" w:sz="4" w:space="0" w:color="000000"/>
            </w:tcBorders>
            <w:shd w:val="clear" w:color="000000" w:fill="FFFFFF"/>
            <w:hideMark/>
          </w:tcPr>
          <w:p w14:paraId="7552AAD7"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-37.868.175,43</w:t>
            </w:r>
          </w:p>
        </w:tc>
      </w:tr>
      <w:tr w:rsidR="00180191" w:rsidRPr="00180191" w14:paraId="5A4840F9"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D4DAE4A"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Intergovernamentais</w:t>
            </w:r>
          </w:p>
        </w:tc>
        <w:tc>
          <w:tcPr>
            <w:tcW w:w="1400" w:type="dxa"/>
            <w:tcBorders>
              <w:top w:val="nil"/>
              <w:left w:val="nil"/>
              <w:bottom w:val="nil"/>
              <w:right w:val="single" w:sz="4" w:space="0" w:color="000000"/>
            </w:tcBorders>
            <w:shd w:val="clear" w:color="000000" w:fill="FFFFFF"/>
            <w:hideMark/>
          </w:tcPr>
          <w:p w14:paraId="1824299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3E5B93F7"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3602A62F"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0F16CEC"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A Estados e/ou Distrito Federal</w:t>
            </w:r>
          </w:p>
        </w:tc>
        <w:tc>
          <w:tcPr>
            <w:tcW w:w="1400" w:type="dxa"/>
            <w:tcBorders>
              <w:top w:val="nil"/>
              <w:left w:val="nil"/>
              <w:bottom w:val="nil"/>
              <w:right w:val="single" w:sz="4" w:space="0" w:color="000000"/>
            </w:tcBorders>
            <w:shd w:val="clear" w:color="000000" w:fill="FFFFFF"/>
            <w:hideMark/>
          </w:tcPr>
          <w:p w14:paraId="68EC52C1"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4D2F98B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22AFFDF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EAE1CA9"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A Municípios</w:t>
            </w:r>
          </w:p>
        </w:tc>
        <w:tc>
          <w:tcPr>
            <w:tcW w:w="1400" w:type="dxa"/>
            <w:tcBorders>
              <w:top w:val="nil"/>
              <w:left w:val="nil"/>
              <w:bottom w:val="nil"/>
              <w:right w:val="single" w:sz="4" w:space="0" w:color="000000"/>
            </w:tcBorders>
            <w:shd w:val="clear" w:color="000000" w:fill="FFFFFF"/>
            <w:hideMark/>
          </w:tcPr>
          <w:p w14:paraId="188E531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c>
          <w:tcPr>
            <w:tcW w:w="1400" w:type="dxa"/>
            <w:tcBorders>
              <w:top w:val="nil"/>
              <w:left w:val="nil"/>
              <w:bottom w:val="nil"/>
              <w:right w:val="single" w:sz="4" w:space="0" w:color="000000"/>
            </w:tcBorders>
            <w:shd w:val="clear" w:color="000000" w:fill="FFFFFF"/>
            <w:hideMark/>
          </w:tcPr>
          <w:p w14:paraId="27166F13"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w:t>
            </w:r>
          </w:p>
        </w:tc>
      </w:tr>
      <w:tr w:rsidR="00180191" w:rsidRPr="00180191" w14:paraId="79C0F270"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4AE2925"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Intragovernamentais</w:t>
            </w:r>
          </w:p>
        </w:tc>
        <w:tc>
          <w:tcPr>
            <w:tcW w:w="1400" w:type="dxa"/>
            <w:tcBorders>
              <w:top w:val="nil"/>
              <w:left w:val="nil"/>
              <w:bottom w:val="nil"/>
              <w:right w:val="single" w:sz="4" w:space="0" w:color="000000"/>
            </w:tcBorders>
            <w:shd w:val="clear" w:color="000000" w:fill="FFFFFF"/>
            <w:hideMark/>
          </w:tcPr>
          <w:p w14:paraId="386D506D"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-40.523.190,78</w:t>
            </w:r>
          </w:p>
        </w:tc>
        <w:tc>
          <w:tcPr>
            <w:tcW w:w="1400" w:type="dxa"/>
            <w:tcBorders>
              <w:top w:val="nil"/>
              <w:left w:val="nil"/>
              <w:bottom w:val="nil"/>
              <w:right w:val="single" w:sz="4" w:space="0" w:color="000000"/>
            </w:tcBorders>
            <w:shd w:val="clear" w:color="000000" w:fill="FFFFFF"/>
            <w:hideMark/>
          </w:tcPr>
          <w:p w14:paraId="54B33339"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-37.806.156,43</w:t>
            </w:r>
          </w:p>
        </w:tc>
      </w:tr>
      <w:tr w:rsidR="00180191" w:rsidRPr="00180191" w14:paraId="3B7709AB"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7A219FA1"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Outras Transferências Concedidas</w:t>
            </w:r>
          </w:p>
        </w:tc>
        <w:tc>
          <w:tcPr>
            <w:tcW w:w="1400" w:type="dxa"/>
            <w:tcBorders>
              <w:top w:val="nil"/>
              <w:left w:val="nil"/>
              <w:bottom w:val="nil"/>
              <w:right w:val="single" w:sz="4" w:space="0" w:color="000000"/>
            </w:tcBorders>
            <w:shd w:val="clear" w:color="000000" w:fill="FFFFFF"/>
            <w:hideMark/>
          </w:tcPr>
          <w:p w14:paraId="76F5E7E2"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-90.220,20</w:t>
            </w:r>
          </w:p>
        </w:tc>
        <w:tc>
          <w:tcPr>
            <w:tcW w:w="1400" w:type="dxa"/>
            <w:tcBorders>
              <w:top w:val="nil"/>
              <w:left w:val="nil"/>
              <w:bottom w:val="nil"/>
              <w:right w:val="single" w:sz="4" w:space="0" w:color="000000"/>
            </w:tcBorders>
            <w:shd w:val="clear" w:color="000000" w:fill="FFFFFF"/>
            <w:hideMark/>
          </w:tcPr>
          <w:p w14:paraId="52CDC7CE"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-62.019,00</w:t>
            </w:r>
          </w:p>
        </w:tc>
      </w:tr>
      <w:tr w:rsidR="00180191" w:rsidRPr="00180191" w14:paraId="255C377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0BACB2C"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lastRenderedPageBreak/>
              <w:t xml:space="preserve">        Outros Desembolsos Operacionais</w:t>
            </w:r>
          </w:p>
        </w:tc>
        <w:tc>
          <w:tcPr>
            <w:tcW w:w="1400" w:type="dxa"/>
            <w:tcBorders>
              <w:top w:val="nil"/>
              <w:left w:val="nil"/>
              <w:bottom w:val="nil"/>
              <w:right w:val="single" w:sz="4" w:space="0" w:color="000000"/>
            </w:tcBorders>
            <w:shd w:val="clear" w:color="000000" w:fill="FFFFFF"/>
            <w:hideMark/>
          </w:tcPr>
          <w:p w14:paraId="79113FF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-36.611.471,55</w:t>
            </w:r>
          </w:p>
        </w:tc>
        <w:tc>
          <w:tcPr>
            <w:tcW w:w="1400" w:type="dxa"/>
            <w:tcBorders>
              <w:top w:val="nil"/>
              <w:left w:val="nil"/>
              <w:bottom w:val="nil"/>
              <w:right w:val="single" w:sz="4" w:space="0" w:color="000000"/>
            </w:tcBorders>
            <w:shd w:val="clear" w:color="000000" w:fill="FFFFFF"/>
            <w:hideMark/>
          </w:tcPr>
          <w:p w14:paraId="25CF863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-35.069.964,47</w:t>
            </w:r>
          </w:p>
        </w:tc>
      </w:tr>
      <w:tr w:rsidR="00180191" w:rsidRPr="00180191" w14:paraId="162ADC0E"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DC850AE"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Dispêndios Extraorçamentários</w:t>
            </w:r>
          </w:p>
        </w:tc>
        <w:tc>
          <w:tcPr>
            <w:tcW w:w="1400" w:type="dxa"/>
            <w:tcBorders>
              <w:top w:val="nil"/>
              <w:left w:val="nil"/>
              <w:bottom w:val="nil"/>
              <w:right w:val="single" w:sz="4" w:space="0" w:color="000000"/>
            </w:tcBorders>
            <w:shd w:val="clear" w:color="000000" w:fill="FFFFFF"/>
            <w:hideMark/>
          </w:tcPr>
          <w:p w14:paraId="68CC007F"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-262.567,44</w:t>
            </w:r>
          </w:p>
        </w:tc>
        <w:tc>
          <w:tcPr>
            <w:tcW w:w="1400" w:type="dxa"/>
            <w:tcBorders>
              <w:top w:val="nil"/>
              <w:left w:val="nil"/>
              <w:bottom w:val="nil"/>
              <w:right w:val="single" w:sz="4" w:space="0" w:color="000000"/>
            </w:tcBorders>
            <w:shd w:val="clear" w:color="000000" w:fill="FFFFFF"/>
            <w:hideMark/>
          </w:tcPr>
          <w:p w14:paraId="753BE771"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-162.128,44</w:t>
            </w:r>
          </w:p>
        </w:tc>
      </w:tr>
      <w:tr w:rsidR="00180191" w:rsidRPr="00180191" w14:paraId="1A2125D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548BE43" w14:textId="77777777" w:rsidR="00180191" w:rsidRPr="00180191" w:rsidRDefault="00180191" w:rsidP="00180191">
            <w:pPr>
              <w:suppressAutoHyphens w:val="0"/>
              <w:rPr>
                <w:rFonts w:cs="Arial"/>
                <w:color w:val="000000"/>
                <w:sz w:val="16"/>
                <w:szCs w:val="16"/>
              </w:rPr>
            </w:pPr>
            <w:r w:rsidRPr="00180191">
              <w:rPr>
                <w:rFonts w:cs="Arial"/>
                <w:color w:val="000000"/>
                <w:sz w:val="16"/>
                <w:szCs w:val="16"/>
              </w:rPr>
              <w:t xml:space="preserve">            Transferências Financeiras Concedidas</w:t>
            </w:r>
          </w:p>
        </w:tc>
        <w:tc>
          <w:tcPr>
            <w:tcW w:w="1400" w:type="dxa"/>
            <w:tcBorders>
              <w:top w:val="nil"/>
              <w:left w:val="nil"/>
              <w:bottom w:val="nil"/>
              <w:right w:val="single" w:sz="4" w:space="0" w:color="000000"/>
            </w:tcBorders>
            <w:shd w:val="clear" w:color="000000" w:fill="FFFFFF"/>
            <w:hideMark/>
          </w:tcPr>
          <w:p w14:paraId="52B7B428"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-36.348.904,11</w:t>
            </w:r>
          </w:p>
        </w:tc>
        <w:tc>
          <w:tcPr>
            <w:tcW w:w="1400" w:type="dxa"/>
            <w:tcBorders>
              <w:top w:val="nil"/>
              <w:left w:val="nil"/>
              <w:bottom w:val="nil"/>
              <w:right w:val="single" w:sz="4" w:space="0" w:color="000000"/>
            </w:tcBorders>
            <w:shd w:val="clear" w:color="000000" w:fill="FFFFFF"/>
            <w:hideMark/>
          </w:tcPr>
          <w:p w14:paraId="6C8735A0" w14:textId="77777777" w:rsidR="00180191" w:rsidRPr="00180191" w:rsidRDefault="00180191" w:rsidP="00180191">
            <w:pPr>
              <w:suppressAutoHyphens w:val="0"/>
              <w:jc w:val="right"/>
              <w:rPr>
                <w:rFonts w:cs="Arial"/>
                <w:color w:val="000000"/>
                <w:sz w:val="16"/>
                <w:szCs w:val="16"/>
              </w:rPr>
            </w:pPr>
            <w:r w:rsidRPr="00180191">
              <w:rPr>
                <w:rFonts w:cs="Arial"/>
                <w:color w:val="000000"/>
                <w:sz w:val="16"/>
                <w:szCs w:val="16"/>
              </w:rPr>
              <w:t>-34.907.836,03</w:t>
            </w:r>
          </w:p>
        </w:tc>
      </w:tr>
      <w:tr w:rsidR="00180191" w:rsidRPr="00180191" w14:paraId="5A83175F" w14:textId="77777777" w:rsidTr="00180191">
        <w:trPr>
          <w:trHeight w:val="199"/>
        </w:trPr>
        <w:tc>
          <w:tcPr>
            <w:tcW w:w="4660"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04B4DC4F"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FLUXOS DE CAIXA DAS ATIVIDADES DE INVESTIMENTO</w:t>
            </w:r>
          </w:p>
        </w:tc>
        <w:tc>
          <w:tcPr>
            <w:tcW w:w="1400" w:type="dxa"/>
            <w:tcBorders>
              <w:top w:val="single" w:sz="4" w:space="0" w:color="000000"/>
              <w:left w:val="nil"/>
              <w:bottom w:val="single" w:sz="4" w:space="0" w:color="000000"/>
              <w:right w:val="single" w:sz="4" w:space="0" w:color="000000"/>
            </w:tcBorders>
            <w:shd w:val="clear" w:color="000000" w:fill="FFFFFF"/>
            <w:hideMark/>
          </w:tcPr>
          <w:p w14:paraId="29746F3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-6.187.823,10</w:t>
            </w:r>
          </w:p>
        </w:tc>
        <w:tc>
          <w:tcPr>
            <w:tcW w:w="1400" w:type="dxa"/>
            <w:tcBorders>
              <w:top w:val="single" w:sz="4" w:space="0" w:color="000000"/>
              <w:left w:val="nil"/>
              <w:bottom w:val="single" w:sz="4" w:space="0" w:color="000000"/>
              <w:right w:val="single" w:sz="4" w:space="0" w:color="000000"/>
            </w:tcBorders>
            <w:shd w:val="clear" w:color="000000" w:fill="FFFFFF"/>
            <w:hideMark/>
          </w:tcPr>
          <w:p w14:paraId="72DB1A0B"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-5.780.850,09</w:t>
            </w:r>
          </w:p>
        </w:tc>
      </w:tr>
      <w:tr w:rsidR="00180191" w:rsidRPr="00180191" w14:paraId="63141417" w14:textId="77777777" w:rsidTr="00180191">
        <w:trPr>
          <w:trHeight w:val="199"/>
        </w:trPr>
        <w:tc>
          <w:tcPr>
            <w:tcW w:w="4660" w:type="dxa"/>
            <w:gridSpan w:val="5"/>
            <w:tcBorders>
              <w:top w:val="single" w:sz="4" w:space="0" w:color="000000"/>
              <w:left w:val="single" w:sz="4" w:space="0" w:color="000000"/>
              <w:bottom w:val="nil"/>
              <w:right w:val="single" w:sz="4" w:space="0" w:color="000000"/>
            </w:tcBorders>
            <w:shd w:val="clear" w:color="000000" w:fill="FFFFFF"/>
            <w:hideMark/>
          </w:tcPr>
          <w:p w14:paraId="72248F9E"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INGRESSOS</w:t>
            </w:r>
          </w:p>
        </w:tc>
        <w:tc>
          <w:tcPr>
            <w:tcW w:w="1400" w:type="dxa"/>
            <w:tcBorders>
              <w:top w:val="nil"/>
              <w:left w:val="nil"/>
              <w:bottom w:val="nil"/>
              <w:right w:val="single" w:sz="4" w:space="0" w:color="000000"/>
            </w:tcBorders>
            <w:shd w:val="clear" w:color="000000" w:fill="FFFFFF"/>
            <w:hideMark/>
          </w:tcPr>
          <w:p w14:paraId="7FA6A71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37661A8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191281E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453A3E7"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Alienação de Bens</w:t>
            </w:r>
          </w:p>
        </w:tc>
        <w:tc>
          <w:tcPr>
            <w:tcW w:w="1400" w:type="dxa"/>
            <w:tcBorders>
              <w:top w:val="nil"/>
              <w:left w:val="nil"/>
              <w:bottom w:val="nil"/>
              <w:right w:val="single" w:sz="4" w:space="0" w:color="000000"/>
            </w:tcBorders>
            <w:shd w:val="clear" w:color="000000" w:fill="FFFFFF"/>
            <w:hideMark/>
          </w:tcPr>
          <w:p w14:paraId="67C39DD2"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568A7760"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0667F62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760E6790"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Amortização de Empréstimos e Financiamentos Concedidos</w:t>
            </w:r>
          </w:p>
        </w:tc>
        <w:tc>
          <w:tcPr>
            <w:tcW w:w="1400" w:type="dxa"/>
            <w:tcBorders>
              <w:top w:val="nil"/>
              <w:left w:val="nil"/>
              <w:bottom w:val="nil"/>
              <w:right w:val="single" w:sz="4" w:space="0" w:color="000000"/>
            </w:tcBorders>
            <w:shd w:val="clear" w:color="000000" w:fill="FFFFFF"/>
            <w:hideMark/>
          </w:tcPr>
          <w:p w14:paraId="21A7E7B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417025D3"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4909CDED"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D5B2296"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Outros Ingressos de Investimentos</w:t>
            </w:r>
          </w:p>
        </w:tc>
        <w:tc>
          <w:tcPr>
            <w:tcW w:w="1400" w:type="dxa"/>
            <w:tcBorders>
              <w:top w:val="nil"/>
              <w:left w:val="nil"/>
              <w:bottom w:val="nil"/>
              <w:right w:val="single" w:sz="4" w:space="0" w:color="000000"/>
            </w:tcBorders>
            <w:shd w:val="clear" w:color="000000" w:fill="FFFFFF"/>
            <w:hideMark/>
          </w:tcPr>
          <w:p w14:paraId="0C4ACE5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2CDA2D5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2688A080"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82DD1D8"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DESEMBOLSOS</w:t>
            </w:r>
          </w:p>
        </w:tc>
        <w:tc>
          <w:tcPr>
            <w:tcW w:w="1400" w:type="dxa"/>
            <w:tcBorders>
              <w:top w:val="nil"/>
              <w:left w:val="nil"/>
              <w:bottom w:val="nil"/>
              <w:right w:val="single" w:sz="4" w:space="0" w:color="000000"/>
            </w:tcBorders>
            <w:shd w:val="clear" w:color="000000" w:fill="FFFFFF"/>
            <w:hideMark/>
          </w:tcPr>
          <w:p w14:paraId="30D80FA8"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-6.187.823,10</w:t>
            </w:r>
          </w:p>
        </w:tc>
        <w:tc>
          <w:tcPr>
            <w:tcW w:w="1400" w:type="dxa"/>
            <w:tcBorders>
              <w:top w:val="nil"/>
              <w:left w:val="nil"/>
              <w:bottom w:val="nil"/>
              <w:right w:val="single" w:sz="4" w:space="0" w:color="000000"/>
            </w:tcBorders>
            <w:shd w:val="clear" w:color="000000" w:fill="FFFFFF"/>
            <w:hideMark/>
          </w:tcPr>
          <w:p w14:paraId="6BDD5EB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-5.780.850,09</w:t>
            </w:r>
          </w:p>
        </w:tc>
      </w:tr>
      <w:tr w:rsidR="00180191" w:rsidRPr="00180191" w14:paraId="72DCF052"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6282238B"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Aquisição de Ativo Não Circulante</w:t>
            </w:r>
          </w:p>
        </w:tc>
        <w:tc>
          <w:tcPr>
            <w:tcW w:w="1400" w:type="dxa"/>
            <w:tcBorders>
              <w:top w:val="nil"/>
              <w:left w:val="nil"/>
              <w:bottom w:val="nil"/>
              <w:right w:val="single" w:sz="4" w:space="0" w:color="000000"/>
            </w:tcBorders>
            <w:shd w:val="clear" w:color="000000" w:fill="FFFFFF"/>
            <w:hideMark/>
          </w:tcPr>
          <w:p w14:paraId="359A6B8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-6.131.605,95</w:t>
            </w:r>
          </w:p>
        </w:tc>
        <w:tc>
          <w:tcPr>
            <w:tcW w:w="1400" w:type="dxa"/>
            <w:tcBorders>
              <w:top w:val="nil"/>
              <w:left w:val="nil"/>
              <w:bottom w:val="nil"/>
              <w:right w:val="single" w:sz="4" w:space="0" w:color="000000"/>
            </w:tcBorders>
            <w:shd w:val="clear" w:color="000000" w:fill="FFFFFF"/>
            <w:hideMark/>
          </w:tcPr>
          <w:p w14:paraId="001CFB2F"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-5.780.850,09</w:t>
            </w:r>
          </w:p>
        </w:tc>
      </w:tr>
      <w:tr w:rsidR="00180191" w:rsidRPr="00180191" w14:paraId="12BAEF5D"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0FC671D"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Concessão de Empréstimos e Financiamentos</w:t>
            </w:r>
          </w:p>
        </w:tc>
        <w:tc>
          <w:tcPr>
            <w:tcW w:w="1400" w:type="dxa"/>
            <w:tcBorders>
              <w:top w:val="nil"/>
              <w:left w:val="nil"/>
              <w:bottom w:val="nil"/>
              <w:right w:val="single" w:sz="4" w:space="0" w:color="000000"/>
            </w:tcBorders>
            <w:shd w:val="clear" w:color="000000" w:fill="FFFFFF"/>
            <w:hideMark/>
          </w:tcPr>
          <w:p w14:paraId="0E0C8600"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117D65E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0C823695"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87D8F37"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Outros Desembolsos de Investimentos</w:t>
            </w:r>
          </w:p>
        </w:tc>
        <w:tc>
          <w:tcPr>
            <w:tcW w:w="1400" w:type="dxa"/>
            <w:tcBorders>
              <w:top w:val="nil"/>
              <w:left w:val="nil"/>
              <w:bottom w:val="nil"/>
              <w:right w:val="single" w:sz="4" w:space="0" w:color="000000"/>
            </w:tcBorders>
            <w:shd w:val="clear" w:color="000000" w:fill="FFFFFF"/>
            <w:hideMark/>
          </w:tcPr>
          <w:p w14:paraId="73EBEEF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-56.217,15</w:t>
            </w:r>
          </w:p>
        </w:tc>
        <w:tc>
          <w:tcPr>
            <w:tcW w:w="1400" w:type="dxa"/>
            <w:tcBorders>
              <w:top w:val="nil"/>
              <w:left w:val="nil"/>
              <w:bottom w:val="nil"/>
              <w:right w:val="single" w:sz="4" w:space="0" w:color="000000"/>
            </w:tcBorders>
            <w:shd w:val="clear" w:color="000000" w:fill="FFFFFF"/>
            <w:hideMark/>
          </w:tcPr>
          <w:p w14:paraId="3D3A9C12"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70E20BE7" w14:textId="77777777" w:rsidTr="00180191">
        <w:trPr>
          <w:trHeight w:val="199"/>
        </w:trPr>
        <w:tc>
          <w:tcPr>
            <w:tcW w:w="4660" w:type="dxa"/>
            <w:gridSpan w:val="5"/>
            <w:tcBorders>
              <w:top w:val="single" w:sz="4" w:space="0" w:color="000000"/>
              <w:left w:val="single" w:sz="4" w:space="0" w:color="000000"/>
              <w:bottom w:val="single" w:sz="4" w:space="0" w:color="000000"/>
              <w:right w:val="single" w:sz="4" w:space="0" w:color="000000"/>
            </w:tcBorders>
            <w:shd w:val="clear" w:color="000000" w:fill="FFFFFF"/>
            <w:hideMark/>
          </w:tcPr>
          <w:p w14:paraId="7A74B60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FLUXOS DE CAIXA DAS ATIVIDADES DE FINANCIAMENTO</w:t>
            </w:r>
          </w:p>
        </w:tc>
        <w:tc>
          <w:tcPr>
            <w:tcW w:w="1400" w:type="dxa"/>
            <w:tcBorders>
              <w:top w:val="single" w:sz="4" w:space="0" w:color="000000"/>
              <w:left w:val="nil"/>
              <w:bottom w:val="single" w:sz="4" w:space="0" w:color="000000"/>
              <w:right w:val="single" w:sz="4" w:space="0" w:color="000000"/>
            </w:tcBorders>
            <w:shd w:val="clear" w:color="000000" w:fill="FFFFFF"/>
            <w:hideMark/>
          </w:tcPr>
          <w:p w14:paraId="6A7780A8"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single" w:sz="4" w:space="0" w:color="000000"/>
              <w:left w:val="nil"/>
              <w:bottom w:val="single" w:sz="4" w:space="0" w:color="000000"/>
              <w:right w:val="single" w:sz="4" w:space="0" w:color="000000"/>
            </w:tcBorders>
            <w:shd w:val="clear" w:color="000000" w:fill="FFFFFF"/>
            <w:hideMark/>
          </w:tcPr>
          <w:p w14:paraId="058F98B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72323313" w14:textId="77777777" w:rsidTr="00180191">
        <w:trPr>
          <w:trHeight w:val="199"/>
        </w:trPr>
        <w:tc>
          <w:tcPr>
            <w:tcW w:w="4660" w:type="dxa"/>
            <w:gridSpan w:val="5"/>
            <w:tcBorders>
              <w:top w:val="single" w:sz="4" w:space="0" w:color="000000"/>
              <w:left w:val="single" w:sz="4" w:space="0" w:color="000000"/>
              <w:bottom w:val="nil"/>
              <w:right w:val="single" w:sz="4" w:space="0" w:color="000000"/>
            </w:tcBorders>
            <w:shd w:val="clear" w:color="000000" w:fill="FFFFFF"/>
            <w:hideMark/>
          </w:tcPr>
          <w:p w14:paraId="2AEF86F1"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INGRESSOS</w:t>
            </w:r>
          </w:p>
        </w:tc>
        <w:tc>
          <w:tcPr>
            <w:tcW w:w="1400" w:type="dxa"/>
            <w:tcBorders>
              <w:top w:val="nil"/>
              <w:left w:val="nil"/>
              <w:bottom w:val="nil"/>
              <w:right w:val="single" w:sz="4" w:space="0" w:color="000000"/>
            </w:tcBorders>
            <w:shd w:val="clear" w:color="000000" w:fill="FFFFFF"/>
            <w:hideMark/>
          </w:tcPr>
          <w:p w14:paraId="4218A64A"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46B03D73"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088970DE"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ADE58FD"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Operações de Crédito</w:t>
            </w:r>
          </w:p>
        </w:tc>
        <w:tc>
          <w:tcPr>
            <w:tcW w:w="1400" w:type="dxa"/>
            <w:tcBorders>
              <w:top w:val="nil"/>
              <w:left w:val="nil"/>
              <w:bottom w:val="nil"/>
              <w:right w:val="single" w:sz="4" w:space="0" w:color="000000"/>
            </w:tcBorders>
            <w:shd w:val="clear" w:color="000000" w:fill="FFFFFF"/>
            <w:hideMark/>
          </w:tcPr>
          <w:p w14:paraId="0F08A9C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5A65A57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638538ED"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BBBB5B0"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Integralização do Capital Social de Empresas Dependentes</w:t>
            </w:r>
          </w:p>
        </w:tc>
        <w:tc>
          <w:tcPr>
            <w:tcW w:w="1400" w:type="dxa"/>
            <w:tcBorders>
              <w:top w:val="nil"/>
              <w:left w:val="nil"/>
              <w:bottom w:val="nil"/>
              <w:right w:val="single" w:sz="4" w:space="0" w:color="000000"/>
            </w:tcBorders>
            <w:shd w:val="clear" w:color="000000" w:fill="FFFFFF"/>
            <w:hideMark/>
          </w:tcPr>
          <w:p w14:paraId="0B35EDE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2EF40C36"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4B4C1B43"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08E5B69D"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Transferências de Capital Recebidas</w:t>
            </w:r>
          </w:p>
        </w:tc>
        <w:tc>
          <w:tcPr>
            <w:tcW w:w="1400" w:type="dxa"/>
            <w:tcBorders>
              <w:top w:val="nil"/>
              <w:left w:val="nil"/>
              <w:bottom w:val="nil"/>
              <w:right w:val="single" w:sz="4" w:space="0" w:color="000000"/>
            </w:tcBorders>
            <w:shd w:val="clear" w:color="000000" w:fill="FFFFFF"/>
            <w:hideMark/>
          </w:tcPr>
          <w:p w14:paraId="6F9B68B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380C4F5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10BBED24"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41BEB9B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Outros Ingressos de Financiamento</w:t>
            </w:r>
          </w:p>
        </w:tc>
        <w:tc>
          <w:tcPr>
            <w:tcW w:w="1400" w:type="dxa"/>
            <w:tcBorders>
              <w:top w:val="nil"/>
              <w:left w:val="nil"/>
              <w:bottom w:val="nil"/>
              <w:right w:val="single" w:sz="4" w:space="0" w:color="000000"/>
            </w:tcBorders>
            <w:shd w:val="clear" w:color="000000" w:fill="FFFFFF"/>
            <w:hideMark/>
          </w:tcPr>
          <w:p w14:paraId="4CE6D222"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4E182E7A"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0F33D67E"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14854A5C"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DESEMBOLSOS</w:t>
            </w:r>
          </w:p>
        </w:tc>
        <w:tc>
          <w:tcPr>
            <w:tcW w:w="1400" w:type="dxa"/>
            <w:tcBorders>
              <w:top w:val="nil"/>
              <w:left w:val="nil"/>
              <w:bottom w:val="nil"/>
              <w:right w:val="single" w:sz="4" w:space="0" w:color="000000"/>
            </w:tcBorders>
            <w:shd w:val="clear" w:color="000000" w:fill="FFFFFF"/>
            <w:hideMark/>
          </w:tcPr>
          <w:p w14:paraId="58825B73"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1BFB352E"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356CA59A"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52B85CC4"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Amortização / Refinanciamento da Dívida</w:t>
            </w:r>
          </w:p>
        </w:tc>
        <w:tc>
          <w:tcPr>
            <w:tcW w:w="1400" w:type="dxa"/>
            <w:tcBorders>
              <w:top w:val="nil"/>
              <w:left w:val="nil"/>
              <w:bottom w:val="nil"/>
              <w:right w:val="single" w:sz="4" w:space="0" w:color="000000"/>
            </w:tcBorders>
            <w:shd w:val="clear" w:color="000000" w:fill="FFFFFF"/>
            <w:hideMark/>
          </w:tcPr>
          <w:p w14:paraId="05CB9F80"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6FB2B23C"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24D2DB18" w14:textId="77777777" w:rsidTr="00180191">
        <w:trPr>
          <w:trHeight w:val="199"/>
        </w:trPr>
        <w:tc>
          <w:tcPr>
            <w:tcW w:w="4660" w:type="dxa"/>
            <w:gridSpan w:val="5"/>
            <w:tcBorders>
              <w:top w:val="nil"/>
              <w:left w:val="single" w:sz="4" w:space="0" w:color="000000"/>
              <w:bottom w:val="nil"/>
              <w:right w:val="single" w:sz="4" w:space="0" w:color="000000"/>
            </w:tcBorders>
            <w:shd w:val="clear" w:color="000000" w:fill="FFFFFF"/>
            <w:hideMark/>
          </w:tcPr>
          <w:p w14:paraId="2419DDE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 xml:space="preserve">        Outros Desembolsos de Financiamento</w:t>
            </w:r>
          </w:p>
        </w:tc>
        <w:tc>
          <w:tcPr>
            <w:tcW w:w="1400" w:type="dxa"/>
            <w:tcBorders>
              <w:top w:val="nil"/>
              <w:left w:val="nil"/>
              <w:bottom w:val="nil"/>
              <w:right w:val="single" w:sz="4" w:space="0" w:color="000000"/>
            </w:tcBorders>
            <w:shd w:val="clear" w:color="000000" w:fill="FFFFFF"/>
            <w:hideMark/>
          </w:tcPr>
          <w:p w14:paraId="0F62183F"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c>
          <w:tcPr>
            <w:tcW w:w="1400" w:type="dxa"/>
            <w:tcBorders>
              <w:top w:val="nil"/>
              <w:left w:val="nil"/>
              <w:bottom w:val="nil"/>
              <w:right w:val="single" w:sz="4" w:space="0" w:color="000000"/>
            </w:tcBorders>
            <w:shd w:val="clear" w:color="000000" w:fill="FFFFFF"/>
            <w:hideMark/>
          </w:tcPr>
          <w:p w14:paraId="4148E701"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w:t>
            </w:r>
          </w:p>
        </w:tc>
      </w:tr>
      <w:tr w:rsidR="00180191" w:rsidRPr="00180191" w14:paraId="5C935FD1" w14:textId="77777777" w:rsidTr="00180191">
        <w:trPr>
          <w:trHeight w:val="199"/>
        </w:trPr>
        <w:tc>
          <w:tcPr>
            <w:tcW w:w="4660" w:type="dxa"/>
            <w:gridSpan w:val="5"/>
            <w:tcBorders>
              <w:top w:val="single" w:sz="4" w:space="0" w:color="000000"/>
              <w:left w:val="single" w:sz="4" w:space="0" w:color="000000"/>
              <w:bottom w:val="nil"/>
              <w:right w:val="single" w:sz="4" w:space="0" w:color="000000"/>
            </w:tcBorders>
            <w:shd w:val="clear" w:color="000000" w:fill="FFFFFF"/>
            <w:hideMark/>
          </w:tcPr>
          <w:p w14:paraId="482BF75E"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GERAÇÃO LÍQUIDA DE CAIXA E EQUIVALENTES DE CAIXA</w:t>
            </w:r>
          </w:p>
        </w:tc>
        <w:tc>
          <w:tcPr>
            <w:tcW w:w="1400" w:type="dxa"/>
            <w:tcBorders>
              <w:top w:val="single" w:sz="4" w:space="0" w:color="000000"/>
              <w:left w:val="nil"/>
              <w:bottom w:val="nil"/>
              <w:right w:val="single" w:sz="4" w:space="0" w:color="000000"/>
            </w:tcBorders>
            <w:shd w:val="clear" w:color="000000" w:fill="FFFFFF"/>
            <w:hideMark/>
          </w:tcPr>
          <w:p w14:paraId="59BDAE3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-12.887.677,70</w:t>
            </w:r>
          </w:p>
        </w:tc>
        <w:tc>
          <w:tcPr>
            <w:tcW w:w="1400" w:type="dxa"/>
            <w:tcBorders>
              <w:top w:val="single" w:sz="4" w:space="0" w:color="000000"/>
              <w:left w:val="nil"/>
              <w:bottom w:val="nil"/>
              <w:right w:val="single" w:sz="4" w:space="0" w:color="000000"/>
            </w:tcBorders>
            <w:shd w:val="clear" w:color="000000" w:fill="FFFFFF"/>
            <w:hideMark/>
          </w:tcPr>
          <w:p w14:paraId="5CD11805"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-13.104.678,29</w:t>
            </w:r>
          </w:p>
        </w:tc>
      </w:tr>
      <w:tr w:rsidR="00180191" w:rsidRPr="00180191" w14:paraId="28339199" w14:textId="77777777" w:rsidTr="00180191">
        <w:trPr>
          <w:trHeight w:val="199"/>
        </w:trPr>
        <w:tc>
          <w:tcPr>
            <w:tcW w:w="4660" w:type="dxa"/>
            <w:gridSpan w:val="5"/>
            <w:tcBorders>
              <w:top w:val="single" w:sz="4" w:space="0" w:color="000000"/>
              <w:left w:val="single" w:sz="4" w:space="0" w:color="000000"/>
              <w:bottom w:val="nil"/>
              <w:right w:val="single" w:sz="4" w:space="0" w:color="000000"/>
            </w:tcBorders>
            <w:shd w:val="clear" w:color="000000" w:fill="FFFFFF"/>
            <w:hideMark/>
          </w:tcPr>
          <w:p w14:paraId="1CCFB343"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CAIXA E EQUIVALENTES DE CAIXA INICIAL</w:t>
            </w:r>
          </w:p>
        </w:tc>
        <w:tc>
          <w:tcPr>
            <w:tcW w:w="1400" w:type="dxa"/>
            <w:tcBorders>
              <w:top w:val="single" w:sz="4" w:space="0" w:color="000000"/>
              <w:left w:val="nil"/>
              <w:bottom w:val="nil"/>
              <w:right w:val="single" w:sz="4" w:space="0" w:color="000000"/>
            </w:tcBorders>
            <w:shd w:val="clear" w:color="000000" w:fill="FFFFFF"/>
            <w:hideMark/>
          </w:tcPr>
          <w:p w14:paraId="671CDF1D"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42.781.436,63</w:t>
            </w:r>
          </w:p>
        </w:tc>
        <w:tc>
          <w:tcPr>
            <w:tcW w:w="1400" w:type="dxa"/>
            <w:tcBorders>
              <w:top w:val="single" w:sz="4" w:space="0" w:color="000000"/>
              <w:left w:val="nil"/>
              <w:bottom w:val="nil"/>
              <w:right w:val="single" w:sz="4" w:space="0" w:color="000000"/>
            </w:tcBorders>
            <w:shd w:val="clear" w:color="000000" w:fill="FFFFFF"/>
            <w:hideMark/>
          </w:tcPr>
          <w:p w14:paraId="59A84A34"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39.257.987,56</w:t>
            </w:r>
          </w:p>
        </w:tc>
      </w:tr>
      <w:tr w:rsidR="00180191" w:rsidRPr="00180191" w14:paraId="2B9486DF" w14:textId="77777777" w:rsidTr="00180191">
        <w:trPr>
          <w:trHeight w:val="199"/>
        </w:trPr>
        <w:tc>
          <w:tcPr>
            <w:tcW w:w="4660" w:type="dxa"/>
            <w:gridSpan w:val="5"/>
            <w:tcBorders>
              <w:top w:val="single" w:sz="4" w:space="0" w:color="000000"/>
              <w:left w:val="single" w:sz="4" w:space="0" w:color="000000"/>
              <w:bottom w:val="nil"/>
              <w:right w:val="single" w:sz="4" w:space="0" w:color="000000"/>
            </w:tcBorders>
            <w:shd w:val="clear" w:color="000000" w:fill="FFFFFF"/>
            <w:hideMark/>
          </w:tcPr>
          <w:p w14:paraId="5D6552DA" w14:textId="77777777" w:rsidR="00180191" w:rsidRPr="00180191" w:rsidRDefault="00180191" w:rsidP="00180191">
            <w:pPr>
              <w:suppressAutoHyphens w:val="0"/>
              <w:rPr>
                <w:rFonts w:cs="Arial"/>
                <w:b/>
                <w:bCs/>
                <w:color w:val="000000"/>
                <w:sz w:val="16"/>
                <w:szCs w:val="16"/>
              </w:rPr>
            </w:pPr>
            <w:r w:rsidRPr="00180191">
              <w:rPr>
                <w:rFonts w:cs="Arial"/>
                <w:b/>
                <w:bCs/>
                <w:color w:val="000000"/>
                <w:sz w:val="16"/>
                <w:szCs w:val="16"/>
              </w:rPr>
              <w:t>CAIXA E EQUIVALENTE DE CAIXA FINAL</w:t>
            </w:r>
          </w:p>
        </w:tc>
        <w:tc>
          <w:tcPr>
            <w:tcW w:w="1400" w:type="dxa"/>
            <w:tcBorders>
              <w:top w:val="single" w:sz="4" w:space="0" w:color="000000"/>
              <w:left w:val="nil"/>
              <w:bottom w:val="nil"/>
              <w:right w:val="single" w:sz="4" w:space="0" w:color="000000"/>
            </w:tcBorders>
            <w:shd w:val="clear" w:color="000000" w:fill="FFFFFF"/>
            <w:hideMark/>
          </w:tcPr>
          <w:p w14:paraId="13285ED9"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29.893.758,93</w:t>
            </w:r>
          </w:p>
        </w:tc>
        <w:tc>
          <w:tcPr>
            <w:tcW w:w="1400" w:type="dxa"/>
            <w:tcBorders>
              <w:top w:val="single" w:sz="4" w:space="0" w:color="000000"/>
              <w:left w:val="nil"/>
              <w:bottom w:val="nil"/>
              <w:right w:val="single" w:sz="4" w:space="0" w:color="000000"/>
            </w:tcBorders>
            <w:shd w:val="clear" w:color="000000" w:fill="FFFFFF"/>
            <w:hideMark/>
          </w:tcPr>
          <w:p w14:paraId="0ECB62A8" w14:textId="77777777" w:rsidR="00180191" w:rsidRPr="00180191" w:rsidRDefault="00180191" w:rsidP="00180191">
            <w:pPr>
              <w:suppressAutoHyphens w:val="0"/>
              <w:jc w:val="right"/>
              <w:rPr>
                <w:rFonts w:cs="Arial"/>
                <w:b/>
                <w:bCs/>
                <w:color w:val="000000"/>
                <w:sz w:val="16"/>
                <w:szCs w:val="16"/>
              </w:rPr>
            </w:pPr>
            <w:r w:rsidRPr="00180191">
              <w:rPr>
                <w:rFonts w:cs="Arial"/>
                <w:b/>
                <w:bCs/>
                <w:color w:val="000000"/>
                <w:sz w:val="16"/>
                <w:szCs w:val="16"/>
              </w:rPr>
              <w:t>26.153.309,27</w:t>
            </w:r>
          </w:p>
        </w:tc>
      </w:tr>
      <w:tr w:rsidR="00180191" w:rsidRPr="00180191" w14:paraId="303AF6E8" w14:textId="77777777" w:rsidTr="00180191">
        <w:trPr>
          <w:trHeight w:val="19"/>
        </w:trPr>
        <w:tc>
          <w:tcPr>
            <w:tcW w:w="7460" w:type="dxa"/>
            <w:gridSpan w:val="7"/>
            <w:tcBorders>
              <w:top w:val="single" w:sz="4" w:space="0" w:color="000000"/>
              <w:left w:val="nil"/>
              <w:bottom w:val="nil"/>
              <w:right w:val="nil"/>
            </w:tcBorders>
            <w:shd w:val="clear" w:color="000000" w:fill="FFFFFF"/>
            <w:hideMark/>
          </w:tcPr>
          <w:p w14:paraId="7C06E98E"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r>
      <w:tr w:rsidR="00180191" w:rsidRPr="00180191" w14:paraId="38DB7F63" w14:textId="77777777" w:rsidTr="00180191">
        <w:trPr>
          <w:trHeight w:val="199"/>
        </w:trPr>
        <w:tc>
          <w:tcPr>
            <w:tcW w:w="620" w:type="dxa"/>
            <w:tcBorders>
              <w:top w:val="nil"/>
              <w:left w:val="nil"/>
              <w:bottom w:val="nil"/>
              <w:right w:val="nil"/>
            </w:tcBorders>
            <w:shd w:val="clear" w:color="000000" w:fill="FFFFFF"/>
            <w:hideMark/>
          </w:tcPr>
          <w:p w14:paraId="611EE1BE"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c>
          <w:tcPr>
            <w:tcW w:w="120" w:type="dxa"/>
            <w:tcBorders>
              <w:top w:val="nil"/>
              <w:left w:val="nil"/>
              <w:bottom w:val="nil"/>
              <w:right w:val="nil"/>
            </w:tcBorders>
            <w:shd w:val="clear" w:color="000000" w:fill="FFFFFF"/>
            <w:hideMark/>
          </w:tcPr>
          <w:p w14:paraId="78C73074"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c>
          <w:tcPr>
            <w:tcW w:w="600" w:type="dxa"/>
            <w:tcBorders>
              <w:top w:val="nil"/>
              <w:left w:val="nil"/>
              <w:bottom w:val="nil"/>
              <w:right w:val="nil"/>
            </w:tcBorders>
            <w:shd w:val="clear" w:color="000000" w:fill="FFFFFF"/>
            <w:hideMark/>
          </w:tcPr>
          <w:p w14:paraId="0C9ACAB4"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c>
          <w:tcPr>
            <w:tcW w:w="40" w:type="dxa"/>
            <w:tcBorders>
              <w:top w:val="nil"/>
              <w:left w:val="nil"/>
              <w:bottom w:val="nil"/>
              <w:right w:val="nil"/>
            </w:tcBorders>
            <w:shd w:val="clear" w:color="000000" w:fill="FFFFFF"/>
            <w:hideMark/>
          </w:tcPr>
          <w:p w14:paraId="295F18E9"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c>
          <w:tcPr>
            <w:tcW w:w="3280" w:type="dxa"/>
            <w:tcBorders>
              <w:top w:val="nil"/>
              <w:left w:val="nil"/>
              <w:bottom w:val="nil"/>
              <w:right w:val="nil"/>
            </w:tcBorders>
            <w:shd w:val="clear" w:color="000000" w:fill="FFFFFF"/>
            <w:hideMark/>
          </w:tcPr>
          <w:p w14:paraId="404B5AFE"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c>
          <w:tcPr>
            <w:tcW w:w="1400" w:type="dxa"/>
            <w:tcBorders>
              <w:top w:val="nil"/>
              <w:left w:val="nil"/>
              <w:bottom w:val="nil"/>
              <w:right w:val="nil"/>
            </w:tcBorders>
            <w:shd w:val="clear" w:color="000000" w:fill="FFFFFF"/>
            <w:hideMark/>
          </w:tcPr>
          <w:p w14:paraId="25EE8C87"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c>
          <w:tcPr>
            <w:tcW w:w="1400" w:type="dxa"/>
            <w:tcBorders>
              <w:top w:val="nil"/>
              <w:left w:val="nil"/>
              <w:bottom w:val="nil"/>
              <w:right w:val="nil"/>
            </w:tcBorders>
            <w:shd w:val="clear" w:color="000000" w:fill="FFFFFF"/>
            <w:hideMark/>
          </w:tcPr>
          <w:p w14:paraId="4B91F11B" w14:textId="77777777" w:rsidR="00180191" w:rsidRPr="00180191" w:rsidRDefault="00180191" w:rsidP="00180191">
            <w:pPr>
              <w:suppressAutoHyphens w:val="0"/>
              <w:rPr>
                <w:rFonts w:ascii="SansSerif" w:hAnsi="SansSerif" w:cs="Arial"/>
                <w:color w:val="000000"/>
                <w:sz w:val="16"/>
                <w:szCs w:val="16"/>
              </w:rPr>
            </w:pPr>
            <w:r w:rsidRPr="00180191">
              <w:rPr>
                <w:rFonts w:ascii="SansSerif" w:hAnsi="SansSerif" w:cs="Arial"/>
                <w:color w:val="000000"/>
                <w:sz w:val="16"/>
                <w:szCs w:val="16"/>
              </w:rPr>
              <w:t> </w:t>
            </w:r>
          </w:p>
        </w:tc>
      </w:tr>
    </w:tbl>
    <w:p w14:paraId="57B2C5FD" w14:textId="77777777" w:rsidR="004D1149" w:rsidRDefault="004D1149" w:rsidP="004D1149"/>
    <w:p w14:paraId="006270A0" w14:textId="77777777" w:rsidR="00407AB9" w:rsidRDefault="00407AB9">
      <w:pPr>
        <w:pStyle w:val="Ttulo1"/>
        <w:rPr>
          <w:szCs w:val="24"/>
        </w:rPr>
      </w:pPr>
    </w:p>
    <w:p w14:paraId="5B876B50" w14:textId="77777777" w:rsidR="00407AB9" w:rsidRDefault="00A60681">
      <w:pPr>
        <w:pStyle w:val="Ttulo1"/>
        <w:rPr>
          <w:szCs w:val="24"/>
        </w:rPr>
      </w:pPr>
      <w:bookmarkStart w:id="37" w:name="_Toc157530646"/>
      <w:r>
        <w:rPr>
          <w:szCs w:val="24"/>
        </w:rPr>
        <w:t xml:space="preserve">6.       </w:t>
      </w:r>
      <w:hyperlink w:anchor="NE">
        <w:bookmarkStart w:id="38" w:name="_Toc63259476"/>
        <w:r>
          <w:rPr>
            <w:rStyle w:val="LinkdaInternet"/>
            <w:rFonts w:cs="Arial"/>
            <w:color w:val="auto"/>
            <w:szCs w:val="24"/>
            <w:u w:val="none"/>
          </w:rPr>
          <w:t>Notas Explicativas às Demonstrações Contábeis</w:t>
        </w:r>
        <w:bookmarkEnd w:id="37"/>
      </w:hyperlink>
      <w:bookmarkEnd w:id="38"/>
    </w:p>
    <w:p w14:paraId="752CB6F3" w14:textId="77777777" w:rsidR="00407AB9" w:rsidRDefault="00407AB9">
      <w:pPr>
        <w:rPr>
          <w:rFonts w:cs="Arial"/>
        </w:rPr>
      </w:pPr>
    </w:p>
    <w:p w14:paraId="4F737D2A" w14:textId="77777777" w:rsidR="00407AB9" w:rsidRDefault="00A60681">
      <w:pPr>
        <w:pStyle w:val="Ttulo2"/>
        <w:numPr>
          <w:ilvl w:val="0"/>
          <w:numId w:val="1"/>
        </w:numPr>
        <w:ind w:left="0" w:firstLine="0"/>
        <w:rPr>
          <w:rFonts w:cs="Arial"/>
        </w:rPr>
      </w:pPr>
      <w:bookmarkStart w:id="39" w:name="_Toc520118786"/>
      <w:bookmarkStart w:id="40" w:name="_Toc30776956"/>
      <w:bookmarkStart w:id="41" w:name="_Toc30777068"/>
      <w:bookmarkStart w:id="42" w:name="_Toc62760987"/>
      <w:bookmarkStart w:id="43" w:name="_Toc62761203"/>
      <w:bookmarkStart w:id="44" w:name="_Toc62761336"/>
      <w:bookmarkStart w:id="45" w:name="_Toc63259477"/>
      <w:bookmarkStart w:id="46" w:name="_Toc63259626"/>
      <w:bookmarkStart w:id="47" w:name="_Toc63323245"/>
      <w:bookmarkStart w:id="48" w:name="_Toc70510322"/>
      <w:bookmarkStart w:id="49" w:name="_Toc109894729"/>
      <w:bookmarkStart w:id="50" w:name="_Toc157530647"/>
      <w:r>
        <w:rPr>
          <w:rFonts w:cs="Arial"/>
        </w:rPr>
        <w:t>Balanço Patrimonial</w:t>
      </w:r>
      <w:bookmarkEnd w:id="39"/>
      <w:bookmarkEnd w:id="40"/>
      <w:bookmarkEnd w:id="41"/>
      <w:bookmarkEnd w:id="42"/>
      <w:bookmarkEnd w:id="43"/>
      <w:bookmarkEnd w:id="44"/>
      <w:bookmarkEnd w:id="45"/>
      <w:bookmarkEnd w:id="46"/>
      <w:bookmarkEnd w:id="47"/>
      <w:bookmarkEnd w:id="48"/>
      <w:bookmarkEnd w:id="49"/>
      <w:bookmarkEnd w:id="50"/>
    </w:p>
    <w:p w14:paraId="1C959BE3" w14:textId="77777777" w:rsidR="00407AB9" w:rsidRDefault="00407AB9">
      <w:pPr>
        <w:rPr>
          <w:rFonts w:cs="Arial"/>
        </w:rPr>
      </w:pPr>
    </w:p>
    <w:p w14:paraId="328A0EF6" w14:textId="77777777" w:rsidR="00407AB9" w:rsidRDefault="00A60681" w:rsidP="00C136E3">
      <w:pPr>
        <w:pStyle w:val="Default"/>
        <w:jc w:val="both"/>
      </w:pPr>
      <w:r>
        <w:t>O Balanço Patrimonial de 3</w:t>
      </w:r>
      <w:r w:rsidR="00DD1DC9">
        <w:t>0/0</w:t>
      </w:r>
      <w:r w:rsidR="00C34E4A">
        <w:t>9</w:t>
      </w:r>
      <w:r>
        <w:t>/202</w:t>
      </w:r>
      <w:r w:rsidR="0014293E">
        <w:t>4</w:t>
      </w:r>
      <w:r>
        <w:t xml:space="preserve"> apresentou uma variação </w:t>
      </w:r>
      <w:r w:rsidR="00B041EE">
        <w:t>nega</w:t>
      </w:r>
      <w:r>
        <w:t xml:space="preserve">tiva dos ativos totais do IFF em aproximadamente </w:t>
      </w:r>
      <w:r w:rsidR="008D379C">
        <w:t>3,35</w:t>
      </w:r>
      <w:r>
        <w:t>% (Tabela 1) impulsionada</w:t>
      </w:r>
      <w:r w:rsidR="00C136E3">
        <w:t xml:space="preserve"> pela</w:t>
      </w:r>
      <w:r w:rsidR="001B773F">
        <w:t xml:space="preserve"> </w:t>
      </w:r>
      <w:r w:rsidR="00C136E3">
        <w:t xml:space="preserve">baixa sofrida em Adiantamentos de férias, ocorrida em </w:t>
      </w:r>
      <w:r w:rsidR="00F24695">
        <w:t>junho</w:t>
      </w:r>
      <w:r w:rsidR="00C136E3">
        <w:t>/2024</w:t>
      </w:r>
      <w:r w:rsidR="001B773F">
        <w:t>.</w:t>
      </w:r>
    </w:p>
    <w:p w14:paraId="756CAF62" w14:textId="77777777" w:rsidR="00C136E3" w:rsidRDefault="00C136E3" w:rsidP="00C136E3">
      <w:pPr>
        <w:pStyle w:val="Default"/>
        <w:jc w:val="both"/>
      </w:pPr>
    </w:p>
    <w:p w14:paraId="65912F65" w14:textId="77777777" w:rsidR="00407AB9" w:rsidRDefault="00A60681">
      <w:pPr>
        <w:pStyle w:val="Legenda"/>
        <w:keepNext/>
        <w:rPr>
          <w:rFonts w:cs="Arial"/>
          <w:color w:val="auto"/>
          <w:sz w:val="24"/>
          <w:szCs w:val="24"/>
        </w:rPr>
      </w:pPr>
      <w:bookmarkStart w:id="51" w:name="_Toc70577558"/>
      <w:bookmarkStart w:id="52" w:name="_Toc102040915"/>
      <w:r>
        <w:rPr>
          <w:rFonts w:cs="Arial"/>
          <w:color w:val="auto"/>
          <w:sz w:val="24"/>
          <w:szCs w:val="24"/>
        </w:rPr>
        <w:t xml:space="preserve">Tabela </w:t>
      </w:r>
      <w:r w:rsidR="00BE3EB7">
        <w:rPr>
          <w:rFonts w:cs="Arial"/>
          <w:color w:val="auto"/>
          <w:sz w:val="24"/>
          <w:szCs w:val="24"/>
        </w:rPr>
        <w:fldChar w:fldCharType="begin"/>
      </w:r>
      <w:r>
        <w:rPr>
          <w:rFonts w:cs="Arial"/>
          <w:color w:val="auto"/>
          <w:sz w:val="24"/>
          <w:szCs w:val="24"/>
        </w:rPr>
        <w:instrText>SEQ Tabela \* ARABIC</w:instrText>
      </w:r>
      <w:r w:rsidR="00BE3EB7">
        <w:rPr>
          <w:rFonts w:cs="Arial"/>
          <w:color w:val="auto"/>
          <w:sz w:val="24"/>
          <w:szCs w:val="24"/>
        </w:rPr>
        <w:fldChar w:fldCharType="separate"/>
      </w:r>
      <w:r w:rsidR="00502761">
        <w:rPr>
          <w:rFonts w:cs="Arial"/>
          <w:noProof/>
          <w:color w:val="auto"/>
          <w:sz w:val="24"/>
          <w:szCs w:val="24"/>
        </w:rPr>
        <w:t>1</w:t>
      </w:r>
      <w:r w:rsidR="00BE3EB7">
        <w:rPr>
          <w:rFonts w:cs="Arial"/>
          <w:color w:val="auto"/>
          <w:sz w:val="24"/>
          <w:szCs w:val="24"/>
        </w:rPr>
        <w:fldChar w:fldCharType="end"/>
      </w:r>
      <w:r>
        <w:rPr>
          <w:rFonts w:cs="Arial"/>
          <w:color w:val="auto"/>
          <w:sz w:val="24"/>
          <w:szCs w:val="24"/>
        </w:rPr>
        <w:t xml:space="preserve"> – Avaliação do Balanço Patrimonial</w:t>
      </w:r>
      <w:bookmarkEnd w:id="51"/>
      <w:bookmarkEnd w:id="52"/>
    </w:p>
    <w:p w14:paraId="0DD42C02" w14:textId="77777777" w:rsidR="00407AB9" w:rsidRDefault="00A60681">
      <w:pPr>
        <w:spacing w:before="240"/>
        <w:rPr>
          <w:rFonts w:cs="Arial"/>
        </w:rPr>
      </w:pPr>
      <w:r>
        <w:rPr>
          <w:rFonts w:cs="Arial"/>
          <w:sz w:val="18"/>
        </w:rPr>
        <w:t xml:space="preserve">                                                                                                                                                           Em Reais - R$</w:t>
      </w:r>
    </w:p>
    <w:tbl>
      <w:tblPr>
        <w:tblW w:w="10418" w:type="dxa"/>
        <w:tblLayout w:type="fixed"/>
        <w:tblCellMar>
          <w:left w:w="70" w:type="dxa"/>
          <w:right w:w="70" w:type="dxa"/>
        </w:tblCellMar>
        <w:tblLook w:val="04A0" w:firstRow="1" w:lastRow="0" w:firstColumn="1" w:lastColumn="0" w:noHBand="0" w:noVBand="1"/>
      </w:tblPr>
      <w:tblGrid>
        <w:gridCol w:w="4231"/>
        <w:gridCol w:w="1770"/>
        <w:gridCol w:w="1791"/>
        <w:gridCol w:w="1141"/>
        <w:gridCol w:w="1485"/>
      </w:tblGrid>
      <w:tr w:rsidR="00E43359" w14:paraId="769C4738" w14:textId="77777777" w:rsidTr="00E43359">
        <w:trPr>
          <w:trHeight w:val="269"/>
        </w:trPr>
        <w:tc>
          <w:tcPr>
            <w:tcW w:w="4231" w:type="dxa"/>
            <w:tcBorders>
              <w:top w:val="single" w:sz="4" w:space="0" w:color="000000"/>
            </w:tcBorders>
            <w:shd w:val="clear" w:color="000000" w:fill="F2F2F2"/>
            <w:vAlign w:val="bottom"/>
          </w:tcPr>
          <w:p w14:paraId="1FA8F4F0" w14:textId="77777777" w:rsidR="00E43359" w:rsidRDefault="00E43359">
            <w:pPr>
              <w:widowControl w:val="0"/>
              <w:rPr>
                <w:rFonts w:cs="Arial"/>
                <w:b/>
                <w:bCs/>
                <w:color w:val="000000"/>
                <w:sz w:val="18"/>
                <w:szCs w:val="18"/>
              </w:rPr>
            </w:pPr>
            <w:r>
              <w:rPr>
                <w:rFonts w:cs="Arial"/>
                <w:b/>
                <w:bCs/>
                <w:color w:val="000000"/>
                <w:sz w:val="18"/>
                <w:szCs w:val="18"/>
              </w:rPr>
              <w:t>BALANÇO PATRIMONIAL</w:t>
            </w:r>
          </w:p>
        </w:tc>
        <w:tc>
          <w:tcPr>
            <w:tcW w:w="1770" w:type="dxa"/>
            <w:tcBorders>
              <w:top w:val="single" w:sz="4" w:space="0" w:color="000000"/>
              <w:left w:val="single" w:sz="4" w:space="0" w:color="000000"/>
              <w:right w:val="single" w:sz="4" w:space="0" w:color="000000"/>
            </w:tcBorders>
            <w:shd w:val="clear" w:color="000000" w:fill="F2F2F2"/>
            <w:vAlign w:val="bottom"/>
          </w:tcPr>
          <w:p w14:paraId="2FC9551C" w14:textId="77777777" w:rsidR="00E43359" w:rsidRDefault="00142819">
            <w:pPr>
              <w:widowControl w:val="0"/>
              <w:jc w:val="center"/>
              <w:rPr>
                <w:rFonts w:cs="Arial"/>
                <w:b/>
                <w:bCs/>
                <w:color w:val="000000"/>
                <w:sz w:val="18"/>
                <w:szCs w:val="18"/>
              </w:rPr>
            </w:pPr>
            <w:r>
              <w:rPr>
                <w:rFonts w:cs="Arial"/>
                <w:b/>
                <w:bCs/>
                <w:color w:val="000000"/>
                <w:sz w:val="18"/>
                <w:szCs w:val="18"/>
              </w:rPr>
              <w:t>30/0</w:t>
            </w:r>
            <w:r w:rsidR="00C34E4A">
              <w:rPr>
                <w:rFonts w:cs="Arial"/>
                <w:b/>
                <w:bCs/>
                <w:color w:val="000000"/>
                <w:sz w:val="18"/>
                <w:szCs w:val="18"/>
              </w:rPr>
              <w:t>9</w:t>
            </w:r>
            <w:r w:rsidR="00502761">
              <w:rPr>
                <w:rFonts w:cs="Arial"/>
                <w:b/>
                <w:bCs/>
                <w:color w:val="000000"/>
                <w:sz w:val="18"/>
                <w:szCs w:val="18"/>
              </w:rPr>
              <w:t>/2024</w:t>
            </w:r>
          </w:p>
        </w:tc>
        <w:tc>
          <w:tcPr>
            <w:tcW w:w="1791" w:type="dxa"/>
            <w:tcBorders>
              <w:top w:val="single" w:sz="4" w:space="0" w:color="000000"/>
              <w:bottom w:val="single" w:sz="4" w:space="0" w:color="000000"/>
              <w:right w:val="single" w:sz="4" w:space="0" w:color="auto"/>
            </w:tcBorders>
            <w:shd w:val="clear" w:color="000000" w:fill="F2F2F2"/>
            <w:vAlign w:val="bottom"/>
          </w:tcPr>
          <w:p w14:paraId="59D2D64E" w14:textId="77777777" w:rsidR="00E43359" w:rsidRDefault="00E43359">
            <w:pPr>
              <w:widowControl w:val="0"/>
              <w:jc w:val="center"/>
              <w:rPr>
                <w:rFonts w:cs="Arial"/>
                <w:b/>
                <w:bCs/>
                <w:color w:val="000000"/>
                <w:sz w:val="18"/>
                <w:szCs w:val="18"/>
              </w:rPr>
            </w:pPr>
            <w:r>
              <w:rPr>
                <w:rFonts w:cs="Arial"/>
                <w:b/>
                <w:bCs/>
                <w:color w:val="000000"/>
                <w:sz w:val="18"/>
                <w:szCs w:val="18"/>
              </w:rPr>
              <w:t>31/12/2023</w:t>
            </w:r>
          </w:p>
        </w:tc>
        <w:tc>
          <w:tcPr>
            <w:tcW w:w="1141" w:type="dxa"/>
            <w:tcBorders>
              <w:top w:val="single" w:sz="4" w:space="0" w:color="000000"/>
              <w:left w:val="single" w:sz="4" w:space="0" w:color="auto"/>
              <w:right w:val="single" w:sz="4" w:space="0" w:color="000000"/>
            </w:tcBorders>
            <w:shd w:val="clear" w:color="000000" w:fill="F2F2F2"/>
            <w:vAlign w:val="bottom"/>
          </w:tcPr>
          <w:p w14:paraId="087464F3" w14:textId="77777777" w:rsidR="00E43359" w:rsidRDefault="00E43359">
            <w:pPr>
              <w:widowControl w:val="0"/>
              <w:jc w:val="center"/>
              <w:rPr>
                <w:rFonts w:cs="Arial"/>
                <w:b/>
                <w:bCs/>
                <w:color w:val="000000"/>
                <w:sz w:val="18"/>
                <w:szCs w:val="18"/>
              </w:rPr>
            </w:pPr>
            <w:r>
              <w:rPr>
                <w:rFonts w:cs="Arial"/>
                <w:b/>
                <w:bCs/>
                <w:color w:val="000000"/>
                <w:sz w:val="18"/>
                <w:szCs w:val="18"/>
              </w:rPr>
              <w:t>AH</w:t>
            </w:r>
          </w:p>
        </w:tc>
        <w:tc>
          <w:tcPr>
            <w:tcW w:w="1485" w:type="dxa"/>
            <w:tcBorders>
              <w:top w:val="single" w:sz="4" w:space="0" w:color="000000"/>
            </w:tcBorders>
            <w:shd w:val="clear" w:color="000000" w:fill="F2F2F2"/>
            <w:vAlign w:val="bottom"/>
          </w:tcPr>
          <w:p w14:paraId="7451865B" w14:textId="77777777" w:rsidR="00E43359" w:rsidRDefault="00142819">
            <w:pPr>
              <w:widowControl w:val="0"/>
              <w:jc w:val="center"/>
              <w:rPr>
                <w:rFonts w:cs="Arial"/>
                <w:b/>
                <w:bCs/>
                <w:color w:val="000000"/>
                <w:sz w:val="18"/>
                <w:szCs w:val="18"/>
              </w:rPr>
            </w:pPr>
            <w:r>
              <w:rPr>
                <w:rFonts w:cs="Arial"/>
                <w:b/>
                <w:bCs/>
                <w:color w:val="000000"/>
                <w:sz w:val="18"/>
                <w:szCs w:val="18"/>
              </w:rPr>
              <w:t>AV-</w:t>
            </w:r>
            <w:r w:rsidR="00BC7263">
              <w:rPr>
                <w:rFonts w:cs="Arial"/>
                <w:b/>
                <w:bCs/>
                <w:color w:val="000000"/>
                <w:sz w:val="18"/>
                <w:szCs w:val="18"/>
              </w:rPr>
              <w:t>SET/</w:t>
            </w:r>
            <w:r w:rsidR="00E43359">
              <w:rPr>
                <w:rFonts w:cs="Arial"/>
                <w:b/>
                <w:bCs/>
                <w:color w:val="000000"/>
                <w:sz w:val="18"/>
                <w:szCs w:val="18"/>
              </w:rPr>
              <w:t>2024</w:t>
            </w:r>
          </w:p>
        </w:tc>
      </w:tr>
      <w:tr w:rsidR="00E43359" w14:paraId="4116ED5E" w14:textId="77777777" w:rsidTr="00E43359">
        <w:trPr>
          <w:trHeight w:val="269"/>
        </w:trPr>
        <w:tc>
          <w:tcPr>
            <w:tcW w:w="4231" w:type="dxa"/>
            <w:tcBorders>
              <w:top w:val="single" w:sz="4" w:space="0" w:color="000000"/>
            </w:tcBorders>
            <w:shd w:val="clear" w:color="auto" w:fill="auto"/>
            <w:vAlign w:val="center"/>
          </w:tcPr>
          <w:p w14:paraId="64651A6A" w14:textId="77777777" w:rsidR="00E43359" w:rsidRDefault="00E43359" w:rsidP="002A7CC0">
            <w:pPr>
              <w:widowControl w:val="0"/>
              <w:rPr>
                <w:rFonts w:cs="Arial"/>
                <w:color w:val="000000"/>
                <w:sz w:val="18"/>
                <w:szCs w:val="18"/>
              </w:rPr>
            </w:pPr>
            <w:r>
              <w:rPr>
                <w:rFonts w:cs="Arial"/>
                <w:color w:val="000000"/>
                <w:sz w:val="18"/>
                <w:szCs w:val="18"/>
              </w:rPr>
              <w:t>Ativo Circulante</w:t>
            </w:r>
          </w:p>
        </w:tc>
        <w:tc>
          <w:tcPr>
            <w:tcW w:w="1770" w:type="dxa"/>
            <w:tcBorders>
              <w:top w:val="single" w:sz="4" w:space="0" w:color="000000"/>
              <w:left w:val="single" w:sz="4" w:space="0" w:color="000000"/>
              <w:right w:val="single" w:sz="4" w:space="0" w:color="000000"/>
            </w:tcBorders>
            <w:shd w:val="clear" w:color="000000" w:fill="FFFFFF"/>
          </w:tcPr>
          <w:p w14:paraId="15B34414" w14:textId="77777777" w:rsidR="00E43359" w:rsidRPr="00AD727E" w:rsidRDefault="00C34E4A" w:rsidP="002A7CC0">
            <w:pPr>
              <w:widowControl w:val="0"/>
              <w:jc w:val="right"/>
              <w:rPr>
                <w:rFonts w:cs="Arial"/>
                <w:color w:val="000000"/>
                <w:sz w:val="18"/>
                <w:szCs w:val="18"/>
              </w:rPr>
            </w:pPr>
            <w:r>
              <w:rPr>
                <w:rFonts w:cs="Arial"/>
                <w:color w:val="000000"/>
                <w:sz w:val="18"/>
                <w:szCs w:val="18"/>
              </w:rPr>
              <w:t>37.251.896,14</w:t>
            </w:r>
          </w:p>
        </w:tc>
        <w:tc>
          <w:tcPr>
            <w:tcW w:w="1791" w:type="dxa"/>
            <w:tcBorders>
              <w:top w:val="single" w:sz="4" w:space="0" w:color="000000"/>
              <w:right w:val="single" w:sz="4" w:space="0" w:color="auto"/>
            </w:tcBorders>
          </w:tcPr>
          <w:p w14:paraId="19477881" w14:textId="77777777" w:rsidR="00E43359" w:rsidRPr="00AD727E" w:rsidRDefault="00E43359" w:rsidP="002A7CC0">
            <w:pPr>
              <w:widowControl w:val="0"/>
              <w:jc w:val="right"/>
              <w:rPr>
                <w:rFonts w:cs="Arial"/>
                <w:color w:val="000000"/>
                <w:sz w:val="18"/>
                <w:szCs w:val="18"/>
              </w:rPr>
            </w:pPr>
            <w:r>
              <w:rPr>
                <w:rFonts w:cs="Arial"/>
                <w:color w:val="000000"/>
                <w:sz w:val="18"/>
                <w:szCs w:val="18"/>
              </w:rPr>
              <w:t>62.814.394,78</w:t>
            </w:r>
          </w:p>
        </w:tc>
        <w:tc>
          <w:tcPr>
            <w:tcW w:w="1141" w:type="dxa"/>
            <w:tcBorders>
              <w:top w:val="single" w:sz="4" w:space="0" w:color="000000"/>
              <w:left w:val="single" w:sz="4" w:space="0" w:color="auto"/>
              <w:right w:val="single" w:sz="4" w:space="0" w:color="000000"/>
            </w:tcBorders>
            <w:shd w:val="clear" w:color="auto" w:fill="auto"/>
            <w:vAlign w:val="center"/>
          </w:tcPr>
          <w:p w14:paraId="65E69A0B" w14:textId="77777777" w:rsidR="00E43359" w:rsidRDefault="00142819" w:rsidP="002A7CC0">
            <w:pPr>
              <w:widowControl w:val="0"/>
              <w:jc w:val="center"/>
              <w:rPr>
                <w:rFonts w:cs="Arial"/>
                <w:color w:val="000000"/>
                <w:sz w:val="18"/>
                <w:szCs w:val="18"/>
              </w:rPr>
            </w:pPr>
            <w:r>
              <w:rPr>
                <w:rFonts w:cs="Arial"/>
                <w:color w:val="000000"/>
                <w:sz w:val="18"/>
                <w:szCs w:val="18"/>
              </w:rPr>
              <w:t>-</w:t>
            </w:r>
            <w:r w:rsidR="008D379C">
              <w:rPr>
                <w:rFonts w:cs="Arial"/>
                <w:color w:val="000000"/>
                <w:sz w:val="18"/>
                <w:szCs w:val="18"/>
              </w:rPr>
              <w:t>40,70</w:t>
            </w:r>
            <w:r w:rsidR="00E43359">
              <w:rPr>
                <w:rFonts w:cs="Arial"/>
                <w:color w:val="000000"/>
                <w:sz w:val="18"/>
                <w:szCs w:val="18"/>
              </w:rPr>
              <w:t>%</w:t>
            </w:r>
          </w:p>
        </w:tc>
        <w:tc>
          <w:tcPr>
            <w:tcW w:w="1485" w:type="dxa"/>
            <w:tcBorders>
              <w:top w:val="single" w:sz="4" w:space="0" w:color="000000"/>
            </w:tcBorders>
            <w:shd w:val="clear" w:color="auto" w:fill="auto"/>
            <w:vAlign w:val="center"/>
          </w:tcPr>
          <w:p w14:paraId="5AB08624" w14:textId="77777777" w:rsidR="00E43359" w:rsidRDefault="008D379C" w:rsidP="002A7CC0">
            <w:pPr>
              <w:widowControl w:val="0"/>
              <w:jc w:val="right"/>
              <w:rPr>
                <w:rFonts w:cs="Arial"/>
                <w:color w:val="000000"/>
                <w:sz w:val="18"/>
                <w:szCs w:val="18"/>
              </w:rPr>
            </w:pPr>
            <w:r>
              <w:rPr>
                <w:rFonts w:cs="Arial"/>
                <w:color w:val="000000"/>
                <w:sz w:val="18"/>
                <w:szCs w:val="18"/>
              </w:rPr>
              <w:t>6,74</w:t>
            </w:r>
            <w:r w:rsidR="00E43359">
              <w:rPr>
                <w:rFonts w:cs="Arial"/>
                <w:color w:val="000000"/>
                <w:sz w:val="18"/>
                <w:szCs w:val="18"/>
              </w:rPr>
              <w:t>%</w:t>
            </w:r>
          </w:p>
        </w:tc>
      </w:tr>
      <w:tr w:rsidR="00E43359" w14:paraId="64229C1F" w14:textId="77777777" w:rsidTr="00E43359">
        <w:trPr>
          <w:trHeight w:val="269"/>
        </w:trPr>
        <w:tc>
          <w:tcPr>
            <w:tcW w:w="4231" w:type="dxa"/>
            <w:shd w:val="clear" w:color="auto" w:fill="auto"/>
            <w:vAlign w:val="center"/>
          </w:tcPr>
          <w:p w14:paraId="279D0445" w14:textId="77777777" w:rsidR="00E43359" w:rsidRDefault="00E43359" w:rsidP="002A7CC0">
            <w:pPr>
              <w:widowControl w:val="0"/>
              <w:rPr>
                <w:rFonts w:cs="Arial"/>
                <w:color w:val="000000"/>
                <w:sz w:val="18"/>
                <w:szCs w:val="18"/>
              </w:rPr>
            </w:pPr>
            <w:r>
              <w:rPr>
                <w:rFonts w:cs="Arial"/>
                <w:color w:val="000000"/>
                <w:sz w:val="18"/>
                <w:szCs w:val="18"/>
              </w:rPr>
              <w:t>Ativo Não Circulante</w:t>
            </w:r>
          </w:p>
        </w:tc>
        <w:tc>
          <w:tcPr>
            <w:tcW w:w="1770" w:type="dxa"/>
            <w:tcBorders>
              <w:left w:val="single" w:sz="4" w:space="0" w:color="000000"/>
              <w:bottom w:val="single" w:sz="4" w:space="0" w:color="000000"/>
              <w:right w:val="single" w:sz="4" w:space="0" w:color="000000"/>
            </w:tcBorders>
            <w:shd w:val="clear" w:color="000000" w:fill="FFFFFF"/>
          </w:tcPr>
          <w:p w14:paraId="4DB98BBB" w14:textId="77777777" w:rsidR="00E43359" w:rsidRPr="00AD727E" w:rsidRDefault="00142819" w:rsidP="002A7CC0">
            <w:pPr>
              <w:widowControl w:val="0"/>
              <w:jc w:val="right"/>
              <w:rPr>
                <w:rFonts w:cs="Arial"/>
                <w:color w:val="000000"/>
                <w:sz w:val="18"/>
                <w:szCs w:val="18"/>
              </w:rPr>
            </w:pPr>
            <w:r>
              <w:rPr>
                <w:rFonts w:cs="Arial"/>
                <w:color w:val="000000"/>
                <w:sz w:val="18"/>
                <w:szCs w:val="18"/>
              </w:rPr>
              <w:t>51</w:t>
            </w:r>
            <w:r w:rsidR="00C34E4A">
              <w:rPr>
                <w:rFonts w:cs="Arial"/>
                <w:color w:val="000000"/>
                <w:sz w:val="18"/>
                <w:szCs w:val="18"/>
              </w:rPr>
              <w:t>5.723.347,82</w:t>
            </w:r>
          </w:p>
        </w:tc>
        <w:tc>
          <w:tcPr>
            <w:tcW w:w="1791" w:type="dxa"/>
            <w:tcBorders>
              <w:bottom w:val="single" w:sz="4" w:space="0" w:color="auto"/>
              <w:right w:val="single" w:sz="4" w:space="0" w:color="auto"/>
            </w:tcBorders>
          </w:tcPr>
          <w:p w14:paraId="62325568" w14:textId="77777777" w:rsidR="00E43359" w:rsidRPr="00AD727E" w:rsidRDefault="00E43359" w:rsidP="002A7CC0">
            <w:pPr>
              <w:widowControl w:val="0"/>
              <w:jc w:val="right"/>
              <w:rPr>
                <w:rFonts w:cs="Arial"/>
                <w:color w:val="000000"/>
                <w:sz w:val="18"/>
                <w:szCs w:val="18"/>
              </w:rPr>
            </w:pPr>
            <w:r>
              <w:rPr>
                <w:rFonts w:cs="Arial"/>
                <w:color w:val="000000"/>
                <w:sz w:val="18"/>
                <w:szCs w:val="18"/>
              </w:rPr>
              <w:t>509.303.700,29</w:t>
            </w:r>
          </w:p>
        </w:tc>
        <w:tc>
          <w:tcPr>
            <w:tcW w:w="1141" w:type="dxa"/>
            <w:tcBorders>
              <w:left w:val="single" w:sz="4" w:space="0" w:color="auto"/>
              <w:bottom w:val="single" w:sz="4" w:space="0" w:color="000000"/>
              <w:right w:val="single" w:sz="4" w:space="0" w:color="000000"/>
            </w:tcBorders>
            <w:shd w:val="clear" w:color="auto" w:fill="auto"/>
            <w:vAlign w:val="center"/>
          </w:tcPr>
          <w:p w14:paraId="400353C5" w14:textId="77777777" w:rsidR="00E43359" w:rsidRDefault="008D379C" w:rsidP="002A7CC0">
            <w:pPr>
              <w:widowControl w:val="0"/>
              <w:jc w:val="center"/>
              <w:rPr>
                <w:rFonts w:cs="Arial"/>
                <w:color w:val="000000"/>
                <w:sz w:val="18"/>
                <w:szCs w:val="18"/>
              </w:rPr>
            </w:pPr>
            <w:r>
              <w:rPr>
                <w:rFonts w:cs="Arial"/>
                <w:color w:val="000000"/>
                <w:sz w:val="18"/>
                <w:szCs w:val="18"/>
              </w:rPr>
              <w:t>1,26</w:t>
            </w:r>
            <w:r w:rsidR="00E43359">
              <w:rPr>
                <w:rFonts w:cs="Arial"/>
                <w:color w:val="000000"/>
                <w:sz w:val="18"/>
                <w:szCs w:val="18"/>
              </w:rPr>
              <w:t>%</w:t>
            </w:r>
          </w:p>
        </w:tc>
        <w:tc>
          <w:tcPr>
            <w:tcW w:w="1485" w:type="dxa"/>
            <w:shd w:val="clear" w:color="auto" w:fill="auto"/>
            <w:vAlign w:val="center"/>
          </w:tcPr>
          <w:p w14:paraId="5AB17000" w14:textId="77777777" w:rsidR="00E43359" w:rsidRDefault="00142819" w:rsidP="002A7CC0">
            <w:pPr>
              <w:widowControl w:val="0"/>
              <w:jc w:val="right"/>
              <w:rPr>
                <w:rFonts w:cs="Arial"/>
                <w:color w:val="000000"/>
                <w:sz w:val="18"/>
                <w:szCs w:val="18"/>
              </w:rPr>
            </w:pPr>
            <w:r>
              <w:rPr>
                <w:rFonts w:cs="Arial"/>
                <w:color w:val="000000"/>
                <w:sz w:val="18"/>
                <w:szCs w:val="18"/>
              </w:rPr>
              <w:t>9</w:t>
            </w:r>
            <w:r w:rsidR="008D379C">
              <w:rPr>
                <w:rFonts w:cs="Arial"/>
                <w:color w:val="000000"/>
                <w:sz w:val="18"/>
                <w:szCs w:val="18"/>
              </w:rPr>
              <w:t>3,26</w:t>
            </w:r>
            <w:r w:rsidR="00E43359">
              <w:rPr>
                <w:rFonts w:cs="Arial"/>
                <w:color w:val="000000"/>
                <w:sz w:val="18"/>
                <w:szCs w:val="18"/>
              </w:rPr>
              <w:t>%</w:t>
            </w:r>
          </w:p>
        </w:tc>
      </w:tr>
      <w:tr w:rsidR="00E43359" w14:paraId="43AB53EE" w14:textId="77777777" w:rsidTr="00E43359">
        <w:trPr>
          <w:trHeight w:val="269"/>
        </w:trPr>
        <w:tc>
          <w:tcPr>
            <w:tcW w:w="4231" w:type="dxa"/>
            <w:tcBorders>
              <w:top w:val="single" w:sz="4" w:space="0" w:color="000000"/>
              <w:bottom w:val="single" w:sz="4" w:space="0" w:color="000000"/>
            </w:tcBorders>
            <w:shd w:val="clear" w:color="000000" w:fill="F2F2F2"/>
            <w:vAlign w:val="center"/>
          </w:tcPr>
          <w:p w14:paraId="1ECC2F39" w14:textId="77777777" w:rsidR="00E43359" w:rsidRDefault="00E43359" w:rsidP="002A7CC0">
            <w:pPr>
              <w:widowControl w:val="0"/>
              <w:rPr>
                <w:rFonts w:cs="Arial"/>
                <w:b/>
                <w:bCs/>
                <w:color w:val="000000"/>
                <w:sz w:val="18"/>
                <w:szCs w:val="18"/>
              </w:rPr>
            </w:pPr>
            <w:r>
              <w:rPr>
                <w:rFonts w:cs="Arial"/>
                <w:b/>
                <w:bCs/>
                <w:color w:val="000000"/>
                <w:sz w:val="18"/>
                <w:szCs w:val="18"/>
              </w:rPr>
              <w:t>Total do Ativo</w:t>
            </w:r>
          </w:p>
        </w:tc>
        <w:tc>
          <w:tcPr>
            <w:tcW w:w="1770" w:type="dxa"/>
            <w:tcBorders>
              <w:left w:val="single" w:sz="4" w:space="0" w:color="000000"/>
              <w:bottom w:val="single" w:sz="4" w:space="0" w:color="000000"/>
              <w:right w:val="single" w:sz="4" w:space="0" w:color="000000"/>
            </w:tcBorders>
            <w:shd w:val="clear" w:color="000000" w:fill="F2F2F2"/>
            <w:vAlign w:val="center"/>
          </w:tcPr>
          <w:p w14:paraId="1A3C6F02" w14:textId="77777777" w:rsidR="00E43359" w:rsidRPr="0027038A" w:rsidRDefault="00142819" w:rsidP="002A7CC0">
            <w:pPr>
              <w:widowControl w:val="0"/>
              <w:jc w:val="right"/>
              <w:rPr>
                <w:rFonts w:cs="Arial"/>
                <w:b/>
                <w:bCs/>
                <w:color w:val="000000"/>
                <w:sz w:val="18"/>
                <w:szCs w:val="18"/>
              </w:rPr>
            </w:pPr>
            <w:r>
              <w:rPr>
                <w:rFonts w:cs="Arial"/>
                <w:b/>
                <w:bCs/>
                <w:color w:val="000000"/>
                <w:sz w:val="18"/>
                <w:szCs w:val="18"/>
              </w:rPr>
              <w:t>55</w:t>
            </w:r>
            <w:r w:rsidR="00C34E4A">
              <w:rPr>
                <w:rFonts w:cs="Arial"/>
                <w:b/>
                <w:bCs/>
                <w:color w:val="000000"/>
                <w:sz w:val="18"/>
                <w:szCs w:val="18"/>
              </w:rPr>
              <w:t>2.975.243,96</w:t>
            </w:r>
          </w:p>
        </w:tc>
        <w:tc>
          <w:tcPr>
            <w:tcW w:w="1791" w:type="dxa"/>
            <w:tcBorders>
              <w:top w:val="single" w:sz="4" w:space="0" w:color="auto"/>
              <w:bottom w:val="single" w:sz="4" w:space="0" w:color="000000"/>
              <w:right w:val="single" w:sz="4" w:space="0" w:color="auto"/>
            </w:tcBorders>
            <w:shd w:val="clear" w:color="000000" w:fill="F2F2F2"/>
            <w:vAlign w:val="center"/>
          </w:tcPr>
          <w:p w14:paraId="1B7B5647" w14:textId="77777777" w:rsidR="00E43359" w:rsidRDefault="00E43359" w:rsidP="002A7CC0">
            <w:pPr>
              <w:widowControl w:val="0"/>
              <w:jc w:val="right"/>
              <w:rPr>
                <w:rFonts w:cs="Arial"/>
                <w:b/>
                <w:bCs/>
                <w:color w:val="000000"/>
                <w:sz w:val="18"/>
                <w:szCs w:val="18"/>
              </w:rPr>
            </w:pPr>
            <w:r>
              <w:rPr>
                <w:rFonts w:cs="Arial"/>
                <w:b/>
                <w:bCs/>
                <w:color w:val="000000"/>
                <w:sz w:val="18"/>
                <w:szCs w:val="18"/>
              </w:rPr>
              <w:t>572.118.095,07</w:t>
            </w:r>
          </w:p>
        </w:tc>
        <w:tc>
          <w:tcPr>
            <w:tcW w:w="1141" w:type="dxa"/>
            <w:tcBorders>
              <w:left w:val="single" w:sz="4" w:space="0" w:color="auto"/>
              <w:right w:val="single" w:sz="4" w:space="0" w:color="000000"/>
            </w:tcBorders>
            <w:shd w:val="clear" w:color="000000" w:fill="F2F2F2"/>
            <w:vAlign w:val="center"/>
          </w:tcPr>
          <w:p w14:paraId="65A99E42" w14:textId="77777777" w:rsidR="00E43359" w:rsidRPr="002A7CC0" w:rsidRDefault="00142819" w:rsidP="002A7CC0">
            <w:pPr>
              <w:widowControl w:val="0"/>
              <w:jc w:val="center"/>
              <w:rPr>
                <w:rFonts w:cs="Arial"/>
                <w:b/>
                <w:bCs/>
                <w:color w:val="000000"/>
                <w:sz w:val="18"/>
                <w:szCs w:val="18"/>
              </w:rPr>
            </w:pPr>
            <w:r>
              <w:rPr>
                <w:rFonts w:cs="Arial"/>
                <w:b/>
                <w:bCs/>
                <w:color w:val="000000"/>
                <w:sz w:val="18"/>
                <w:szCs w:val="18"/>
              </w:rPr>
              <w:t>-</w:t>
            </w:r>
            <w:r w:rsidR="008D379C">
              <w:rPr>
                <w:rFonts w:cs="Arial"/>
                <w:b/>
                <w:bCs/>
                <w:color w:val="000000"/>
                <w:sz w:val="18"/>
                <w:szCs w:val="18"/>
              </w:rPr>
              <w:t>3,35</w:t>
            </w:r>
            <w:r w:rsidR="00E43359" w:rsidRPr="002A7CC0">
              <w:rPr>
                <w:rFonts w:cs="Arial"/>
                <w:b/>
                <w:bCs/>
                <w:color w:val="000000"/>
                <w:sz w:val="18"/>
                <w:szCs w:val="18"/>
              </w:rPr>
              <w:t>%</w:t>
            </w:r>
          </w:p>
        </w:tc>
        <w:tc>
          <w:tcPr>
            <w:tcW w:w="1485" w:type="dxa"/>
            <w:tcBorders>
              <w:top w:val="single" w:sz="4" w:space="0" w:color="000000"/>
              <w:bottom w:val="single" w:sz="4" w:space="0" w:color="000000"/>
            </w:tcBorders>
            <w:shd w:val="clear" w:color="000000" w:fill="F2F2F2"/>
            <w:vAlign w:val="center"/>
          </w:tcPr>
          <w:p w14:paraId="37293A38" w14:textId="77777777" w:rsidR="00E43359" w:rsidRDefault="00E43359" w:rsidP="002A7CC0">
            <w:pPr>
              <w:widowControl w:val="0"/>
              <w:jc w:val="right"/>
              <w:rPr>
                <w:rFonts w:cs="Arial"/>
                <w:b/>
                <w:bCs/>
                <w:color w:val="000000"/>
                <w:sz w:val="18"/>
                <w:szCs w:val="18"/>
              </w:rPr>
            </w:pPr>
            <w:r>
              <w:rPr>
                <w:rFonts w:cs="Arial"/>
                <w:b/>
                <w:bCs/>
                <w:color w:val="000000"/>
                <w:sz w:val="18"/>
                <w:szCs w:val="18"/>
              </w:rPr>
              <w:t>100,00%</w:t>
            </w:r>
          </w:p>
        </w:tc>
      </w:tr>
      <w:tr w:rsidR="00E43359" w14:paraId="1F2F746E" w14:textId="77777777" w:rsidTr="00E43359">
        <w:trPr>
          <w:trHeight w:val="269"/>
        </w:trPr>
        <w:tc>
          <w:tcPr>
            <w:tcW w:w="4231" w:type="dxa"/>
            <w:shd w:val="clear" w:color="auto" w:fill="auto"/>
            <w:vAlign w:val="center"/>
          </w:tcPr>
          <w:p w14:paraId="1EBFA648" w14:textId="77777777" w:rsidR="00E43359" w:rsidRDefault="00E43359" w:rsidP="002A7CC0">
            <w:pPr>
              <w:widowControl w:val="0"/>
              <w:rPr>
                <w:rFonts w:cs="Arial"/>
                <w:color w:val="000000"/>
                <w:sz w:val="18"/>
                <w:szCs w:val="18"/>
              </w:rPr>
            </w:pPr>
            <w:r>
              <w:rPr>
                <w:rFonts w:cs="Arial"/>
                <w:color w:val="000000"/>
                <w:sz w:val="18"/>
                <w:szCs w:val="18"/>
              </w:rPr>
              <w:t>Passivo Circulante</w:t>
            </w:r>
          </w:p>
        </w:tc>
        <w:tc>
          <w:tcPr>
            <w:tcW w:w="1770" w:type="dxa"/>
            <w:tcBorders>
              <w:left w:val="single" w:sz="4" w:space="0" w:color="000000"/>
              <w:right w:val="single" w:sz="4" w:space="0" w:color="000000"/>
            </w:tcBorders>
            <w:shd w:val="clear" w:color="000000" w:fill="FFFFFF"/>
          </w:tcPr>
          <w:p w14:paraId="395AE34F" w14:textId="77777777" w:rsidR="00E43359" w:rsidRPr="0027038A" w:rsidRDefault="00142819" w:rsidP="002A7CC0">
            <w:pPr>
              <w:widowControl w:val="0"/>
              <w:jc w:val="right"/>
              <w:rPr>
                <w:rFonts w:cs="Arial"/>
                <w:color w:val="000000"/>
                <w:sz w:val="18"/>
                <w:szCs w:val="18"/>
              </w:rPr>
            </w:pPr>
            <w:r>
              <w:rPr>
                <w:rFonts w:cs="Arial"/>
                <w:color w:val="000000"/>
                <w:sz w:val="18"/>
                <w:szCs w:val="18"/>
              </w:rPr>
              <w:t>11</w:t>
            </w:r>
            <w:r w:rsidR="00C34E4A">
              <w:rPr>
                <w:rFonts w:cs="Arial"/>
                <w:color w:val="000000"/>
                <w:sz w:val="18"/>
                <w:szCs w:val="18"/>
              </w:rPr>
              <w:t>7.030.721,81</w:t>
            </w:r>
          </w:p>
        </w:tc>
        <w:tc>
          <w:tcPr>
            <w:tcW w:w="1791" w:type="dxa"/>
            <w:tcBorders>
              <w:right w:val="single" w:sz="4" w:space="0" w:color="auto"/>
            </w:tcBorders>
          </w:tcPr>
          <w:p w14:paraId="6ECF2EA7" w14:textId="77777777" w:rsidR="00E43359" w:rsidRDefault="00E43359" w:rsidP="002A7CC0">
            <w:pPr>
              <w:widowControl w:val="0"/>
              <w:jc w:val="right"/>
              <w:rPr>
                <w:rFonts w:cs="Arial"/>
                <w:bCs/>
                <w:color w:val="000000"/>
                <w:sz w:val="18"/>
                <w:szCs w:val="18"/>
              </w:rPr>
            </w:pPr>
            <w:r>
              <w:rPr>
                <w:rFonts w:cs="Arial"/>
                <w:color w:val="000000"/>
                <w:sz w:val="18"/>
                <w:szCs w:val="18"/>
              </w:rPr>
              <w:t>106.643.397,64</w:t>
            </w:r>
          </w:p>
        </w:tc>
        <w:tc>
          <w:tcPr>
            <w:tcW w:w="1141" w:type="dxa"/>
            <w:tcBorders>
              <w:top w:val="single" w:sz="4" w:space="0" w:color="000000"/>
              <w:left w:val="single" w:sz="4" w:space="0" w:color="auto"/>
              <w:right w:val="single" w:sz="4" w:space="0" w:color="000000"/>
            </w:tcBorders>
            <w:shd w:val="clear" w:color="auto" w:fill="auto"/>
            <w:vAlign w:val="center"/>
          </w:tcPr>
          <w:p w14:paraId="1D3DBE85" w14:textId="77777777" w:rsidR="00E43359" w:rsidRDefault="008D379C" w:rsidP="002A7CC0">
            <w:pPr>
              <w:widowControl w:val="0"/>
              <w:jc w:val="center"/>
              <w:rPr>
                <w:rFonts w:cs="Arial"/>
                <w:color w:val="000000"/>
                <w:sz w:val="18"/>
                <w:szCs w:val="18"/>
              </w:rPr>
            </w:pPr>
            <w:r>
              <w:rPr>
                <w:rFonts w:cs="Arial"/>
                <w:color w:val="000000"/>
                <w:sz w:val="18"/>
                <w:szCs w:val="18"/>
              </w:rPr>
              <w:t>9,74</w:t>
            </w:r>
            <w:r w:rsidR="00E43359">
              <w:rPr>
                <w:rFonts w:cs="Arial"/>
                <w:color w:val="000000"/>
                <w:sz w:val="18"/>
                <w:szCs w:val="18"/>
              </w:rPr>
              <w:t>%</w:t>
            </w:r>
          </w:p>
        </w:tc>
        <w:tc>
          <w:tcPr>
            <w:tcW w:w="1485" w:type="dxa"/>
            <w:tcBorders>
              <w:top w:val="single" w:sz="4" w:space="0" w:color="000000"/>
            </w:tcBorders>
            <w:shd w:val="clear" w:color="auto" w:fill="auto"/>
            <w:vAlign w:val="center"/>
          </w:tcPr>
          <w:p w14:paraId="64C2C5E9" w14:textId="77777777" w:rsidR="00E43359" w:rsidRDefault="00142819" w:rsidP="002A7CC0">
            <w:pPr>
              <w:widowControl w:val="0"/>
              <w:jc w:val="right"/>
              <w:rPr>
                <w:rFonts w:cs="Arial"/>
                <w:color w:val="000000"/>
                <w:sz w:val="18"/>
                <w:szCs w:val="18"/>
              </w:rPr>
            </w:pPr>
            <w:r>
              <w:rPr>
                <w:rFonts w:cs="Arial"/>
                <w:color w:val="000000"/>
                <w:sz w:val="18"/>
                <w:szCs w:val="18"/>
              </w:rPr>
              <w:t>2</w:t>
            </w:r>
            <w:r w:rsidR="008D379C">
              <w:rPr>
                <w:rFonts w:cs="Arial"/>
                <w:color w:val="000000"/>
                <w:sz w:val="18"/>
                <w:szCs w:val="18"/>
              </w:rPr>
              <w:t>1,16</w:t>
            </w:r>
            <w:r w:rsidR="00E43359">
              <w:rPr>
                <w:rFonts w:cs="Arial"/>
                <w:color w:val="000000"/>
                <w:sz w:val="18"/>
                <w:szCs w:val="18"/>
              </w:rPr>
              <w:t>%</w:t>
            </w:r>
          </w:p>
        </w:tc>
      </w:tr>
      <w:tr w:rsidR="00E43359" w14:paraId="7D65C18C" w14:textId="77777777" w:rsidTr="00E43359">
        <w:trPr>
          <w:trHeight w:val="269"/>
        </w:trPr>
        <w:tc>
          <w:tcPr>
            <w:tcW w:w="4231" w:type="dxa"/>
            <w:tcBorders>
              <w:bottom w:val="single" w:sz="4" w:space="0" w:color="000000"/>
            </w:tcBorders>
            <w:shd w:val="clear" w:color="auto" w:fill="auto"/>
            <w:vAlign w:val="center"/>
          </w:tcPr>
          <w:p w14:paraId="7A92724E" w14:textId="77777777" w:rsidR="00E43359" w:rsidRDefault="00E43359" w:rsidP="002A7CC0">
            <w:pPr>
              <w:widowControl w:val="0"/>
              <w:rPr>
                <w:rFonts w:cs="Arial"/>
                <w:color w:val="000000"/>
                <w:sz w:val="18"/>
                <w:szCs w:val="18"/>
              </w:rPr>
            </w:pPr>
            <w:r>
              <w:rPr>
                <w:rFonts w:cs="Arial"/>
                <w:color w:val="000000"/>
                <w:sz w:val="18"/>
                <w:szCs w:val="18"/>
              </w:rPr>
              <w:t>Patrimônio Líquido</w:t>
            </w:r>
          </w:p>
        </w:tc>
        <w:tc>
          <w:tcPr>
            <w:tcW w:w="1770" w:type="dxa"/>
            <w:tcBorders>
              <w:left w:val="single" w:sz="4" w:space="0" w:color="000000"/>
              <w:bottom w:val="single" w:sz="4" w:space="0" w:color="000000"/>
              <w:right w:val="single" w:sz="4" w:space="0" w:color="000000"/>
            </w:tcBorders>
            <w:shd w:val="clear" w:color="auto" w:fill="auto"/>
            <w:vAlign w:val="center"/>
          </w:tcPr>
          <w:p w14:paraId="5F380C13" w14:textId="77777777" w:rsidR="00E43359" w:rsidRPr="0027038A" w:rsidRDefault="00142819" w:rsidP="002A7CC0">
            <w:pPr>
              <w:widowControl w:val="0"/>
              <w:jc w:val="right"/>
              <w:rPr>
                <w:rFonts w:cs="Arial"/>
                <w:color w:val="000000"/>
                <w:sz w:val="18"/>
                <w:szCs w:val="18"/>
              </w:rPr>
            </w:pPr>
            <w:r>
              <w:rPr>
                <w:rFonts w:cs="Arial"/>
                <w:color w:val="000000"/>
                <w:sz w:val="18"/>
                <w:szCs w:val="18"/>
              </w:rPr>
              <w:t>4</w:t>
            </w:r>
            <w:r w:rsidR="00C34E4A">
              <w:rPr>
                <w:rFonts w:cs="Arial"/>
                <w:color w:val="000000"/>
                <w:sz w:val="18"/>
                <w:szCs w:val="18"/>
              </w:rPr>
              <w:t>35.944.522,15</w:t>
            </w:r>
          </w:p>
        </w:tc>
        <w:tc>
          <w:tcPr>
            <w:tcW w:w="1791" w:type="dxa"/>
            <w:tcBorders>
              <w:bottom w:val="single" w:sz="4" w:space="0" w:color="000000"/>
              <w:right w:val="single" w:sz="4" w:space="0" w:color="auto"/>
            </w:tcBorders>
            <w:vAlign w:val="center"/>
          </w:tcPr>
          <w:p w14:paraId="04342AEB" w14:textId="77777777" w:rsidR="00E43359" w:rsidRDefault="00E43359" w:rsidP="002A7CC0">
            <w:pPr>
              <w:widowControl w:val="0"/>
              <w:jc w:val="right"/>
              <w:rPr>
                <w:rFonts w:cs="Arial"/>
                <w:bCs/>
                <w:color w:val="000000"/>
                <w:sz w:val="18"/>
                <w:szCs w:val="18"/>
              </w:rPr>
            </w:pPr>
            <w:r>
              <w:rPr>
                <w:rFonts w:cs="Arial"/>
                <w:color w:val="000000"/>
                <w:sz w:val="18"/>
                <w:szCs w:val="18"/>
              </w:rPr>
              <w:t>465.474.697,43</w:t>
            </w:r>
          </w:p>
        </w:tc>
        <w:tc>
          <w:tcPr>
            <w:tcW w:w="1141" w:type="dxa"/>
            <w:tcBorders>
              <w:left w:val="single" w:sz="4" w:space="0" w:color="auto"/>
              <w:right w:val="single" w:sz="4" w:space="0" w:color="000000"/>
            </w:tcBorders>
            <w:shd w:val="clear" w:color="auto" w:fill="auto"/>
            <w:vAlign w:val="center"/>
          </w:tcPr>
          <w:p w14:paraId="605F3011" w14:textId="77777777" w:rsidR="00E43359" w:rsidRDefault="00E43359" w:rsidP="002A7CC0">
            <w:pPr>
              <w:widowControl w:val="0"/>
              <w:jc w:val="center"/>
              <w:rPr>
                <w:rFonts w:cs="Arial"/>
                <w:color w:val="000000"/>
                <w:sz w:val="18"/>
                <w:szCs w:val="18"/>
              </w:rPr>
            </w:pPr>
            <w:r>
              <w:rPr>
                <w:rFonts w:cs="Arial"/>
                <w:color w:val="000000"/>
                <w:sz w:val="18"/>
                <w:szCs w:val="18"/>
              </w:rPr>
              <w:t>-</w:t>
            </w:r>
            <w:r w:rsidR="008D379C">
              <w:rPr>
                <w:rFonts w:cs="Arial"/>
                <w:color w:val="000000"/>
                <w:sz w:val="18"/>
                <w:szCs w:val="18"/>
              </w:rPr>
              <w:t>6,34</w:t>
            </w:r>
            <w:r>
              <w:rPr>
                <w:rFonts w:cs="Arial"/>
                <w:color w:val="000000"/>
                <w:sz w:val="18"/>
                <w:szCs w:val="18"/>
              </w:rPr>
              <w:t>%</w:t>
            </w:r>
          </w:p>
        </w:tc>
        <w:tc>
          <w:tcPr>
            <w:tcW w:w="1485" w:type="dxa"/>
            <w:shd w:val="clear" w:color="auto" w:fill="auto"/>
            <w:vAlign w:val="center"/>
          </w:tcPr>
          <w:p w14:paraId="3EC3ECF1" w14:textId="77777777" w:rsidR="00E43359" w:rsidRDefault="00142819" w:rsidP="002A7CC0">
            <w:pPr>
              <w:widowControl w:val="0"/>
              <w:jc w:val="right"/>
              <w:rPr>
                <w:rFonts w:cs="Arial"/>
                <w:color w:val="000000"/>
                <w:sz w:val="18"/>
                <w:szCs w:val="18"/>
              </w:rPr>
            </w:pPr>
            <w:r>
              <w:rPr>
                <w:rFonts w:cs="Arial"/>
                <w:color w:val="000000"/>
                <w:sz w:val="18"/>
                <w:szCs w:val="18"/>
              </w:rPr>
              <w:t>7</w:t>
            </w:r>
            <w:r w:rsidR="008D379C">
              <w:rPr>
                <w:rFonts w:cs="Arial"/>
                <w:color w:val="000000"/>
                <w:sz w:val="18"/>
                <w:szCs w:val="18"/>
              </w:rPr>
              <w:t>8,84</w:t>
            </w:r>
            <w:r w:rsidR="00E43359">
              <w:rPr>
                <w:rFonts w:cs="Arial"/>
                <w:color w:val="000000"/>
                <w:sz w:val="18"/>
                <w:szCs w:val="18"/>
              </w:rPr>
              <w:t>%</w:t>
            </w:r>
          </w:p>
        </w:tc>
      </w:tr>
      <w:tr w:rsidR="00E43359" w14:paraId="54698192" w14:textId="77777777" w:rsidTr="00E43359">
        <w:trPr>
          <w:trHeight w:val="269"/>
        </w:trPr>
        <w:tc>
          <w:tcPr>
            <w:tcW w:w="4231" w:type="dxa"/>
            <w:tcBorders>
              <w:bottom w:val="single" w:sz="4" w:space="0" w:color="000000"/>
            </w:tcBorders>
            <w:shd w:val="clear" w:color="000000" w:fill="F2F2F2"/>
            <w:vAlign w:val="center"/>
          </w:tcPr>
          <w:p w14:paraId="43BF1C8F" w14:textId="77777777" w:rsidR="00E43359" w:rsidRDefault="00E43359" w:rsidP="002A7CC0">
            <w:pPr>
              <w:widowControl w:val="0"/>
              <w:rPr>
                <w:rFonts w:cs="Arial"/>
                <w:b/>
                <w:bCs/>
                <w:color w:val="000000"/>
                <w:sz w:val="18"/>
                <w:szCs w:val="18"/>
              </w:rPr>
            </w:pPr>
            <w:r>
              <w:rPr>
                <w:rFonts w:cs="Arial"/>
                <w:b/>
                <w:bCs/>
                <w:color w:val="000000"/>
                <w:sz w:val="18"/>
                <w:szCs w:val="18"/>
              </w:rPr>
              <w:t>Total do Passivo e do Patrimônio Líquido</w:t>
            </w:r>
          </w:p>
        </w:tc>
        <w:tc>
          <w:tcPr>
            <w:tcW w:w="1770" w:type="dxa"/>
            <w:tcBorders>
              <w:left w:val="single" w:sz="4" w:space="0" w:color="000000"/>
              <w:bottom w:val="single" w:sz="4" w:space="0" w:color="000000"/>
              <w:right w:val="single" w:sz="4" w:space="0" w:color="000000"/>
            </w:tcBorders>
            <w:shd w:val="clear" w:color="000000" w:fill="F2F2F2"/>
            <w:vAlign w:val="center"/>
          </w:tcPr>
          <w:p w14:paraId="15B767CD" w14:textId="77777777" w:rsidR="00E43359" w:rsidRPr="0027038A" w:rsidRDefault="00805E5A" w:rsidP="002A7CC0">
            <w:pPr>
              <w:widowControl w:val="0"/>
              <w:jc w:val="right"/>
              <w:rPr>
                <w:rFonts w:cs="Arial"/>
                <w:b/>
                <w:bCs/>
                <w:color w:val="000000"/>
                <w:sz w:val="18"/>
                <w:szCs w:val="18"/>
              </w:rPr>
            </w:pPr>
            <w:r>
              <w:rPr>
                <w:rFonts w:cs="Arial"/>
                <w:b/>
                <w:bCs/>
                <w:color w:val="000000"/>
                <w:sz w:val="18"/>
                <w:szCs w:val="18"/>
              </w:rPr>
              <w:t>55</w:t>
            </w:r>
            <w:r w:rsidR="00C34E4A">
              <w:rPr>
                <w:rFonts w:cs="Arial"/>
                <w:b/>
                <w:bCs/>
                <w:color w:val="000000"/>
                <w:sz w:val="18"/>
                <w:szCs w:val="18"/>
              </w:rPr>
              <w:t>2.975.243,96</w:t>
            </w:r>
          </w:p>
        </w:tc>
        <w:tc>
          <w:tcPr>
            <w:tcW w:w="1791" w:type="dxa"/>
            <w:tcBorders>
              <w:bottom w:val="single" w:sz="4" w:space="0" w:color="000000"/>
              <w:right w:val="single" w:sz="4" w:space="0" w:color="auto"/>
            </w:tcBorders>
            <w:shd w:val="clear" w:color="000000" w:fill="F2F2F2"/>
            <w:vAlign w:val="center"/>
          </w:tcPr>
          <w:p w14:paraId="3815F2BF" w14:textId="77777777" w:rsidR="00E43359" w:rsidRDefault="00E43359" w:rsidP="002A7CC0">
            <w:pPr>
              <w:widowControl w:val="0"/>
              <w:jc w:val="right"/>
              <w:rPr>
                <w:rFonts w:cs="Arial"/>
                <w:b/>
                <w:bCs/>
                <w:color w:val="000000"/>
                <w:sz w:val="18"/>
                <w:szCs w:val="18"/>
              </w:rPr>
            </w:pPr>
            <w:r>
              <w:rPr>
                <w:rFonts w:cs="Arial"/>
                <w:b/>
                <w:bCs/>
                <w:color w:val="000000"/>
                <w:sz w:val="18"/>
                <w:szCs w:val="18"/>
              </w:rPr>
              <w:t>572.118.095,07</w:t>
            </w:r>
          </w:p>
        </w:tc>
        <w:tc>
          <w:tcPr>
            <w:tcW w:w="1141" w:type="dxa"/>
            <w:tcBorders>
              <w:top w:val="single" w:sz="4" w:space="0" w:color="000000"/>
              <w:left w:val="single" w:sz="4" w:space="0" w:color="auto"/>
              <w:bottom w:val="single" w:sz="4" w:space="0" w:color="000000"/>
              <w:right w:val="single" w:sz="4" w:space="0" w:color="000000"/>
            </w:tcBorders>
            <w:shd w:val="clear" w:color="000000" w:fill="F2F2F2"/>
            <w:vAlign w:val="center"/>
          </w:tcPr>
          <w:p w14:paraId="3D0E69F8" w14:textId="77777777" w:rsidR="00E43359" w:rsidRPr="002A7CC0" w:rsidRDefault="00142819" w:rsidP="002A7CC0">
            <w:pPr>
              <w:widowControl w:val="0"/>
              <w:jc w:val="center"/>
              <w:rPr>
                <w:rFonts w:cs="Arial"/>
                <w:b/>
                <w:bCs/>
                <w:color w:val="000000"/>
                <w:sz w:val="18"/>
                <w:szCs w:val="18"/>
              </w:rPr>
            </w:pPr>
            <w:r>
              <w:rPr>
                <w:rFonts w:cs="Arial"/>
                <w:b/>
                <w:bCs/>
                <w:color w:val="000000"/>
                <w:sz w:val="18"/>
                <w:szCs w:val="18"/>
              </w:rPr>
              <w:t>-</w:t>
            </w:r>
            <w:r w:rsidR="008D379C">
              <w:rPr>
                <w:rFonts w:cs="Arial"/>
                <w:b/>
                <w:bCs/>
                <w:color w:val="000000"/>
                <w:sz w:val="18"/>
                <w:szCs w:val="18"/>
              </w:rPr>
              <w:t>3,35</w:t>
            </w:r>
            <w:r w:rsidR="00E43359" w:rsidRPr="002A7CC0">
              <w:rPr>
                <w:rFonts w:cs="Arial"/>
                <w:b/>
                <w:bCs/>
                <w:color w:val="000000"/>
                <w:sz w:val="18"/>
                <w:szCs w:val="18"/>
              </w:rPr>
              <w:t>%</w:t>
            </w:r>
          </w:p>
        </w:tc>
        <w:tc>
          <w:tcPr>
            <w:tcW w:w="1485" w:type="dxa"/>
            <w:tcBorders>
              <w:top w:val="single" w:sz="4" w:space="0" w:color="000000"/>
              <w:bottom w:val="single" w:sz="4" w:space="0" w:color="000000"/>
            </w:tcBorders>
            <w:shd w:val="clear" w:color="000000" w:fill="F2F2F2"/>
            <w:vAlign w:val="center"/>
          </w:tcPr>
          <w:p w14:paraId="6D042E1A" w14:textId="77777777" w:rsidR="00E43359" w:rsidRDefault="00E43359" w:rsidP="002A7CC0">
            <w:pPr>
              <w:widowControl w:val="0"/>
              <w:jc w:val="right"/>
              <w:rPr>
                <w:rFonts w:cs="Arial"/>
                <w:b/>
                <w:bCs/>
                <w:color w:val="000000"/>
                <w:sz w:val="18"/>
                <w:szCs w:val="18"/>
              </w:rPr>
            </w:pPr>
            <w:r>
              <w:rPr>
                <w:rFonts w:cs="Arial"/>
                <w:b/>
                <w:bCs/>
                <w:color w:val="000000"/>
                <w:sz w:val="18"/>
                <w:szCs w:val="18"/>
              </w:rPr>
              <w:t>100,00%</w:t>
            </w:r>
          </w:p>
        </w:tc>
      </w:tr>
    </w:tbl>
    <w:p w14:paraId="6E9CAE0E" w14:textId="77777777" w:rsidR="00407AB9" w:rsidRDefault="00A60681">
      <w:pPr>
        <w:rPr>
          <w:rFonts w:cs="Arial"/>
          <w:sz w:val="18"/>
          <w:szCs w:val="18"/>
        </w:rPr>
      </w:pPr>
      <w:r>
        <w:rPr>
          <w:rFonts w:cs="Arial"/>
          <w:sz w:val="18"/>
          <w:szCs w:val="18"/>
        </w:rPr>
        <w:t>Fonte: SIAFI, 202</w:t>
      </w:r>
      <w:r w:rsidR="008637FC">
        <w:rPr>
          <w:rFonts w:cs="Arial"/>
          <w:sz w:val="18"/>
          <w:szCs w:val="18"/>
        </w:rPr>
        <w:t>3</w:t>
      </w:r>
      <w:r>
        <w:rPr>
          <w:rFonts w:cs="Arial"/>
          <w:sz w:val="18"/>
          <w:szCs w:val="18"/>
        </w:rPr>
        <w:t xml:space="preserve"> e 202</w:t>
      </w:r>
      <w:r w:rsidR="008637FC">
        <w:rPr>
          <w:rFonts w:cs="Arial"/>
          <w:sz w:val="18"/>
          <w:szCs w:val="18"/>
        </w:rPr>
        <w:t>4</w:t>
      </w:r>
      <w:r>
        <w:rPr>
          <w:rFonts w:cs="Arial"/>
          <w:sz w:val="18"/>
          <w:szCs w:val="18"/>
        </w:rPr>
        <w:t>.</w:t>
      </w:r>
    </w:p>
    <w:p w14:paraId="0BCE3E22" w14:textId="77777777" w:rsidR="00407AB9" w:rsidRDefault="00407AB9">
      <w:pPr>
        <w:spacing w:line="276" w:lineRule="auto"/>
        <w:jc w:val="both"/>
        <w:rPr>
          <w:rFonts w:cs="Arial"/>
        </w:rPr>
      </w:pPr>
    </w:p>
    <w:p w14:paraId="02325953" w14:textId="77777777" w:rsidR="00407AB9" w:rsidRDefault="00A60681">
      <w:pPr>
        <w:ind w:firstLine="709"/>
        <w:jc w:val="both"/>
        <w:rPr>
          <w:rFonts w:cs="Arial"/>
        </w:rPr>
      </w:pPr>
      <w:r>
        <w:rPr>
          <w:rFonts w:cs="Arial"/>
        </w:rPr>
        <w:t>A seguir seguem itens com variações mais relevantes e representatividade conforme evidenciados no Balanço Patrimonial do Órgão:</w:t>
      </w:r>
    </w:p>
    <w:p w14:paraId="609976C1" w14:textId="77777777" w:rsidR="00407AB9" w:rsidRDefault="00407AB9">
      <w:pPr>
        <w:jc w:val="both"/>
        <w:rPr>
          <w:rFonts w:cs="Arial"/>
          <w:b/>
          <w:szCs w:val="24"/>
        </w:rPr>
      </w:pPr>
    </w:p>
    <w:p w14:paraId="7A6DAD64" w14:textId="77777777" w:rsidR="00407AB9" w:rsidRDefault="00A60681">
      <w:pPr>
        <w:jc w:val="both"/>
        <w:rPr>
          <w:rFonts w:cs="Arial"/>
          <w:b/>
          <w:szCs w:val="24"/>
        </w:rPr>
      </w:pPr>
      <w:proofErr w:type="gramStart"/>
      <w:r>
        <w:rPr>
          <w:rFonts w:cs="Arial"/>
          <w:b/>
          <w:szCs w:val="24"/>
        </w:rPr>
        <w:t>a.1)Caixa</w:t>
      </w:r>
      <w:proofErr w:type="gramEnd"/>
      <w:r>
        <w:rPr>
          <w:rFonts w:cs="Arial"/>
          <w:b/>
          <w:szCs w:val="24"/>
        </w:rPr>
        <w:t xml:space="preserve"> e Equivalente de Caixa</w:t>
      </w:r>
    </w:p>
    <w:p w14:paraId="5CA1E005" w14:textId="77777777" w:rsidR="00407AB9" w:rsidRDefault="00407AB9">
      <w:pPr>
        <w:jc w:val="both"/>
        <w:rPr>
          <w:rFonts w:cs="Arial"/>
          <w:b/>
          <w:szCs w:val="24"/>
        </w:rPr>
      </w:pPr>
    </w:p>
    <w:p w14:paraId="491C020C" w14:textId="77777777" w:rsidR="00407AB9" w:rsidRDefault="00A60681">
      <w:pPr>
        <w:jc w:val="both"/>
        <w:rPr>
          <w:rFonts w:cs="Arial"/>
          <w:szCs w:val="24"/>
        </w:rPr>
      </w:pPr>
      <w:r>
        <w:rPr>
          <w:rFonts w:cs="Arial"/>
          <w:szCs w:val="24"/>
        </w:rPr>
        <w:t xml:space="preserve">Este grupo representa </w:t>
      </w:r>
      <w:r w:rsidR="00346B52">
        <w:rPr>
          <w:rFonts w:cs="Arial"/>
          <w:szCs w:val="24"/>
        </w:rPr>
        <w:t>5,41</w:t>
      </w:r>
      <w:r w:rsidR="00297541">
        <w:rPr>
          <w:rFonts w:cs="Arial"/>
          <w:szCs w:val="24"/>
        </w:rPr>
        <w:t xml:space="preserve">% referente aos </w:t>
      </w:r>
      <w:r>
        <w:rPr>
          <w:rFonts w:cs="Arial"/>
          <w:szCs w:val="24"/>
        </w:rPr>
        <w:t>ativos</w:t>
      </w:r>
      <w:r w:rsidR="00297541">
        <w:rPr>
          <w:rFonts w:cs="Arial"/>
          <w:szCs w:val="24"/>
        </w:rPr>
        <w:t xml:space="preserve"> totais,</w:t>
      </w:r>
      <w:r>
        <w:rPr>
          <w:rFonts w:cs="Arial"/>
          <w:szCs w:val="24"/>
        </w:rPr>
        <w:t xml:space="preserve"> e </w:t>
      </w:r>
      <w:r w:rsidR="001E1BEF">
        <w:rPr>
          <w:rFonts w:cs="Arial"/>
          <w:szCs w:val="24"/>
        </w:rPr>
        <w:t>80,24</w:t>
      </w:r>
      <w:r>
        <w:rPr>
          <w:rFonts w:cs="Arial"/>
          <w:szCs w:val="24"/>
        </w:rPr>
        <w:t>% do total do grupo de ativo circulante. Em 3</w:t>
      </w:r>
      <w:r w:rsidR="00297541">
        <w:rPr>
          <w:rFonts w:cs="Arial"/>
          <w:szCs w:val="24"/>
        </w:rPr>
        <w:t>0</w:t>
      </w:r>
      <w:r>
        <w:rPr>
          <w:rFonts w:cs="Arial"/>
          <w:szCs w:val="24"/>
        </w:rPr>
        <w:t>/</w:t>
      </w:r>
      <w:r w:rsidR="001E1BEF">
        <w:rPr>
          <w:rFonts w:cs="Arial"/>
          <w:szCs w:val="24"/>
        </w:rPr>
        <w:t>09</w:t>
      </w:r>
      <w:r>
        <w:rPr>
          <w:rFonts w:cs="Arial"/>
          <w:szCs w:val="24"/>
        </w:rPr>
        <w:t>/202</w:t>
      </w:r>
      <w:r w:rsidR="00B45CF4">
        <w:rPr>
          <w:rFonts w:cs="Arial"/>
          <w:szCs w:val="24"/>
        </w:rPr>
        <w:t>4</w:t>
      </w:r>
      <w:r>
        <w:rPr>
          <w:rFonts w:cs="Arial"/>
          <w:szCs w:val="24"/>
        </w:rPr>
        <w:t xml:space="preserve"> apresentou um</w:t>
      </w:r>
      <w:r w:rsidR="001B773F">
        <w:rPr>
          <w:rFonts w:cs="Arial"/>
          <w:szCs w:val="24"/>
        </w:rPr>
        <w:t xml:space="preserve"> </w:t>
      </w:r>
      <w:r w:rsidR="00E77721">
        <w:rPr>
          <w:rFonts w:cs="Arial"/>
          <w:szCs w:val="24"/>
        </w:rPr>
        <w:t>de</w:t>
      </w:r>
      <w:r w:rsidR="005321B9">
        <w:rPr>
          <w:rFonts w:cs="Arial"/>
          <w:szCs w:val="24"/>
        </w:rPr>
        <w:t>créscimo</w:t>
      </w:r>
      <w:r>
        <w:rPr>
          <w:rFonts w:cs="Arial"/>
          <w:szCs w:val="24"/>
        </w:rPr>
        <w:t xml:space="preserve"> de </w:t>
      </w:r>
      <w:r w:rsidR="001E1BEF">
        <w:rPr>
          <w:rFonts w:cs="Arial"/>
          <w:szCs w:val="24"/>
        </w:rPr>
        <w:t>30,12</w:t>
      </w:r>
      <w:r>
        <w:rPr>
          <w:rFonts w:cs="Arial"/>
          <w:szCs w:val="24"/>
        </w:rPr>
        <w:t xml:space="preserve">%, quando comparado ao saldo </w:t>
      </w:r>
      <w:r>
        <w:rPr>
          <w:rFonts w:cs="Arial"/>
          <w:szCs w:val="24"/>
        </w:rPr>
        <w:lastRenderedPageBreak/>
        <w:t xml:space="preserve">de 31 de </w:t>
      </w:r>
      <w:r w:rsidR="00B45CF4">
        <w:rPr>
          <w:rFonts w:cs="Arial"/>
          <w:szCs w:val="24"/>
        </w:rPr>
        <w:t>dezembro</w:t>
      </w:r>
      <w:r>
        <w:rPr>
          <w:rFonts w:cs="Arial"/>
          <w:szCs w:val="24"/>
        </w:rPr>
        <w:t xml:space="preserve"> de 202</w:t>
      </w:r>
      <w:r w:rsidR="00E77721">
        <w:rPr>
          <w:rFonts w:cs="Arial"/>
          <w:szCs w:val="24"/>
        </w:rPr>
        <w:t>3</w:t>
      </w:r>
      <w:r w:rsidR="00CE5B6F">
        <w:rPr>
          <w:rFonts w:cs="Arial"/>
          <w:szCs w:val="24"/>
        </w:rPr>
        <w:t xml:space="preserve"> em função do saldo financeiro </w:t>
      </w:r>
      <w:r w:rsidR="00EE0996">
        <w:rPr>
          <w:rFonts w:cs="Arial"/>
          <w:szCs w:val="24"/>
        </w:rPr>
        <w:t xml:space="preserve">inflado, </w:t>
      </w:r>
      <w:r w:rsidR="00CE5B6F">
        <w:rPr>
          <w:rFonts w:cs="Arial"/>
          <w:szCs w:val="24"/>
        </w:rPr>
        <w:t>disponível para o pagamento da folha de pagamento de dezembro/2023</w:t>
      </w:r>
      <w:r w:rsidR="00E77721">
        <w:rPr>
          <w:rFonts w:cs="Arial"/>
          <w:szCs w:val="24"/>
        </w:rPr>
        <w:t>, baixado somente em 02/01/2024, pois neste</w:t>
      </w:r>
      <w:r w:rsidR="00CE5B6F">
        <w:rPr>
          <w:rFonts w:cs="Arial"/>
          <w:szCs w:val="24"/>
        </w:rPr>
        <w:t xml:space="preserve"> mês há grande demanda dos servidores nas solicitações de pagamento referente a férias e adiantamento da primeira parcela 13º salário</w:t>
      </w:r>
      <w:r w:rsidR="00216FD4">
        <w:rPr>
          <w:rFonts w:cs="Arial"/>
          <w:szCs w:val="24"/>
        </w:rPr>
        <w:t xml:space="preserve"> do exercício seguinte</w:t>
      </w:r>
      <w:r w:rsidR="00E77721">
        <w:rPr>
          <w:rFonts w:cs="Arial"/>
          <w:szCs w:val="24"/>
        </w:rPr>
        <w:t>.</w:t>
      </w:r>
    </w:p>
    <w:p w14:paraId="52876538" w14:textId="77777777" w:rsidR="00407AB9" w:rsidRDefault="00407AB9">
      <w:pPr>
        <w:jc w:val="both"/>
        <w:rPr>
          <w:rFonts w:cs="Arial"/>
          <w:szCs w:val="24"/>
        </w:rPr>
      </w:pPr>
    </w:p>
    <w:p w14:paraId="2F42ED89" w14:textId="77777777" w:rsidR="00407AB9" w:rsidRDefault="00407AB9">
      <w:pPr>
        <w:pStyle w:val="Ttulo2"/>
        <w:rPr>
          <w:rFonts w:cs="Arial"/>
        </w:rPr>
      </w:pPr>
      <w:bookmarkStart w:id="53" w:name="_a.1)_Demais_Créditos_1"/>
      <w:bookmarkStart w:id="54" w:name="_Toc512011073"/>
      <w:bookmarkStart w:id="55" w:name="_Toc512011230"/>
      <w:bookmarkStart w:id="56" w:name="_Toc512341416"/>
      <w:bookmarkStart w:id="57" w:name="_Toc512341584"/>
      <w:bookmarkStart w:id="58" w:name="_Toc520118787"/>
      <w:bookmarkStart w:id="59" w:name="_Toc30776957"/>
      <w:bookmarkStart w:id="60" w:name="_Toc30777069"/>
      <w:bookmarkStart w:id="61" w:name="_Toc62760988"/>
      <w:bookmarkStart w:id="62" w:name="_Toc62761204"/>
      <w:bookmarkStart w:id="63" w:name="_Toc62761337"/>
      <w:bookmarkStart w:id="64" w:name="_Toc63259478"/>
      <w:bookmarkStart w:id="65" w:name="_Toc63259627"/>
      <w:bookmarkStart w:id="66" w:name="_Toc63323246"/>
      <w:bookmarkStart w:id="67" w:name="_Toc70510323"/>
      <w:bookmarkStart w:id="68" w:name="_Toc109894730"/>
      <w:bookmarkEnd w:id="53"/>
    </w:p>
    <w:p w14:paraId="359F7298" w14:textId="77777777" w:rsidR="00407AB9" w:rsidRDefault="00A60681">
      <w:pPr>
        <w:pStyle w:val="Ttulo2"/>
        <w:rPr>
          <w:rFonts w:cs="Arial"/>
        </w:rPr>
      </w:pPr>
      <w:bookmarkStart w:id="69" w:name="_Toc157530648"/>
      <w:r>
        <w:rPr>
          <w:rFonts w:cs="Arial"/>
        </w:rPr>
        <w:t>a.2</w:t>
      </w:r>
      <w:r>
        <w:rPr>
          <w:rFonts w:cs="Arial"/>
          <w:szCs w:val="24"/>
        </w:rPr>
        <w:t>)    Créditos a Curto Prazo</w:t>
      </w:r>
      <w:bookmarkEnd w:id="69"/>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Pr>
          <w:rFonts w:cs="Arial"/>
        </w:rPr>
        <w:tab/>
      </w:r>
    </w:p>
    <w:p w14:paraId="40FBF22F" w14:textId="77777777" w:rsidR="00407AB9" w:rsidRDefault="00407AB9">
      <w:pPr>
        <w:spacing w:line="276" w:lineRule="auto"/>
        <w:jc w:val="both"/>
        <w:rPr>
          <w:rFonts w:cs="Arial"/>
        </w:rPr>
      </w:pPr>
    </w:p>
    <w:p w14:paraId="1C86BB0F" w14:textId="77777777" w:rsidR="00407AB9" w:rsidRDefault="00A60681">
      <w:pPr>
        <w:jc w:val="both"/>
        <w:rPr>
          <w:rFonts w:cs="Arial"/>
        </w:rPr>
      </w:pPr>
      <w:r>
        <w:rPr>
          <w:rFonts w:cs="Arial"/>
          <w:szCs w:val="24"/>
        </w:rPr>
        <w:t xml:space="preserve">Este grupo representa </w:t>
      </w:r>
      <w:r w:rsidR="00FD5E1E">
        <w:rPr>
          <w:rFonts w:cs="Arial"/>
          <w:szCs w:val="24"/>
        </w:rPr>
        <w:t>5,41</w:t>
      </w:r>
      <w:r>
        <w:rPr>
          <w:rFonts w:cs="Arial"/>
          <w:szCs w:val="24"/>
        </w:rPr>
        <w:t xml:space="preserve">% do total do ativo e apresentou um </w:t>
      </w:r>
      <w:r w:rsidR="0090257E">
        <w:rPr>
          <w:rFonts w:cs="Arial"/>
          <w:szCs w:val="24"/>
        </w:rPr>
        <w:t>de</w:t>
      </w:r>
      <w:r w:rsidR="007C0FCF">
        <w:rPr>
          <w:rFonts w:cs="Arial"/>
          <w:szCs w:val="24"/>
        </w:rPr>
        <w:t xml:space="preserve">créscimo </w:t>
      </w:r>
      <w:r>
        <w:rPr>
          <w:rFonts w:cs="Arial"/>
          <w:szCs w:val="24"/>
        </w:rPr>
        <w:t xml:space="preserve">de </w:t>
      </w:r>
      <w:r w:rsidR="00FD5E1E">
        <w:rPr>
          <w:rFonts w:cs="Arial"/>
          <w:szCs w:val="24"/>
        </w:rPr>
        <w:t>30,12</w:t>
      </w:r>
      <w:r>
        <w:rPr>
          <w:rFonts w:cs="Arial"/>
          <w:szCs w:val="24"/>
        </w:rPr>
        <w:t>% em relação a 31 de dezembro de 202</w:t>
      </w:r>
      <w:r w:rsidR="005A2020">
        <w:rPr>
          <w:rFonts w:cs="Arial"/>
          <w:szCs w:val="24"/>
        </w:rPr>
        <w:t>3</w:t>
      </w:r>
      <w:r w:rsidR="0090257E">
        <w:rPr>
          <w:rFonts w:cs="Arial"/>
          <w:szCs w:val="24"/>
        </w:rPr>
        <w:t>, tendo em sua composição os</w:t>
      </w:r>
      <w:r>
        <w:rPr>
          <w:rFonts w:cs="Arial"/>
          <w:szCs w:val="24"/>
        </w:rPr>
        <w:t xml:space="preserve"> Créditos tributários a Receb</w:t>
      </w:r>
      <w:r w:rsidR="006F5236">
        <w:rPr>
          <w:rFonts w:cs="Arial"/>
          <w:szCs w:val="24"/>
        </w:rPr>
        <w:t>er e Demais Créditos e Valores</w:t>
      </w:r>
      <w:r w:rsidR="007C0FCF">
        <w:rPr>
          <w:rFonts w:cs="Arial"/>
          <w:szCs w:val="24"/>
        </w:rPr>
        <w:t xml:space="preserve"> à</w:t>
      </w:r>
      <w:r>
        <w:rPr>
          <w:rFonts w:cs="Arial"/>
          <w:szCs w:val="24"/>
        </w:rPr>
        <w:t xml:space="preserve"> Curto Prazo.</w:t>
      </w:r>
    </w:p>
    <w:p w14:paraId="77C2FAF3" w14:textId="77777777" w:rsidR="00CC6C11" w:rsidRDefault="00A60681">
      <w:pPr>
        <w:jc w:val="both"/>
        <w:rPr>
          <w:rFonts w:cs="Arial"/>
          <w:szCs w:val="24"/>
        </w:rPr>
      </w:pPr>
      <w:r>
        <w:rPr>
          <w:rFonts w:cs="Arial"/>
          <w:szCs w:val="24"/>
        </w:rPr>
        <w:t xml:space="preserve">Os créditos tributários a receber no Órgão 26434 originam-se da transposição de saldo da antiga UG 153008 para UG – 158274, decorrente da transferência de depósitos compulsórios para realização à curto prazo, conforme Mensagem CCONT/STN 902584 DE 28/01/1993 (93NL000126-153008). </w:t>
      </w:r>
    </w:p>
    <w:p w14:paraId="0E222794" w14:textId="77777777" w:rsidR="00407AB9" w:rsidRDefault="00A60681">
      <w:pPr>
        <w:jc w:val="both"/>
        <w:rPr>
          <w:rFonts w:cs="Arial"/>
          <w:szCs w:val="24"/>
        </w:rPr>
      </w:pPr>
      <w:r>
        <w:rPr>
          <w:rFonts w:cs="Arial"/>
          <w:szCs w:val="24"/>
        </w:rPr>
        <w:t>Estes créditos referem-se a direitos adquiridos pela tributação de empréstimos compulsórios, instituído pelo Governo Federal por meio do Decreto-Lei nº 2.288/1986, cujo fato gerador era o consumo de combustíveis e aquisição de veículos. Dessa forma, como seu saldo encontra-se sem nenhuma alteração desde 2009, este Instituto enviou a Mensagem 2019/1280887 para UG 150003 - Setorial Contábil do MEC - e aguarda resposta quanto a sua permanência ou devida regularização.</w:t>
      </w:r>
    </w:p>
    <w:p w14:paraId="4F551070" w14:textId="77777777" w:rsidR="00407AB9" w:rsidRDefault="00A60681">
      <w:pPr>
        <w:jc w:val="both"/>
        <w:rPr>
          <w:rFonts w:cs="Arial"/>
          <w:szCs w:val="24"/>
        </w:rPr>
      </w:pPr>
      <w:r>
        <w:rPr>
          <w:rFonts w:cs="Arial"/>
          <w:szCs w:val="24"/>
        </w:rPr>
        <w:t xml:space="preserve">Quanto aos Demais Créditos e Valores à Curto Prazo compreendem os direitos a receber </w:t>
      </w:r>
      <w:proofErr w:type="gramStart"/>
      <w:r>
        <w:rPr>
          <w:rFonts w:cs="Arial"/>
          <w:szCs w:val="24"/>
        </w:rPr>
        <w:t>pelo  adiantamento</w:t>
      </w:r>
      <w:proofErr w:type="gramEnd"/>
      <w:r>
        <w:rPr>
          <w:rFonts w:cs="Arial"/>
          <w:szCs w:val="24"/>
        </w:rPr>
        <w:t xml:space="preserve"> de férias, suprimento de fundos, crédito a receber por cessão de pessoal e adiantamento de Termo de Execução Descentralizada. </w:t>
      </w:r>
    </w:p>
    <w:p w14:paraId="0D6470F5" w14:textId="77777777" w:rsidR="00407AB9" w:rsidRDefault="00A60681">
      <w:pPr>
        <w:jc w:val="both"/>
        <w:rPr>
          <w:rFonts w:cs="Arial"/>
          <w:szCs w:val="24"/>
        </w:rPr>
      </w:pPr>
      <w:r>
        <w:rPr>
          <w:rFonts w:cs="Arial"/>
          <w:szCs w:val="24"/>
        </w:rPr>
        <w:t xml:space="preserve">Apesar do “Crédito a Receber por cessão de Pessoal” possuir baixa representatividade perante o total do Grupo, o Campus Centro, </w:t>
      </w:r>
      <w:r w:rsidR="00C462F0">
        <w:rPr>
          <w:rFonts w:cs="Arial"/>
          <w:szCs w:val="24"/>
        </w:rPr>
        <w:t>possui um</w:t>
      </w:r>
      <w:r>
        <w:rPr>
          <w:rFonts w:cs="Arial"/>
          <w:szCs w:val="24"/>
        </w:rPr>
        <w:t xml:space="preserve"> saldo alongado pendente de análise quanto a sua credibilidade. O valor de R$ 10.329,30 foi registrado desde 2004, conforme Nota de Auditoria 01/2004 em que foi apurado um crédito pendente junto </w:t>
      </w:r>
      <w:r w:rsidR="00CC6C11">
        <w:rPr>
          <w:rFonts w:cs="Arial"/>
          <w:szCs w:val="24"/>
        </w:rPr>
        <w:t>a</w:t>
      </w:r>
      <w:r>
        <w:rPr>
          <w:rFonts w:cs="Arial"/>
          <w:szCs w:val="24"/>
        </w:rPr>
        <w:t xml:space="preserve"> Prefeitura de Macaé oriundo da cessão d</w:t>
      </w:r>
      <w:r w:rsidR="00216FD4">
        <w:rPr>
          <w:rFonts w:cs="Arial"/>
          <w:szCs w:val="24"/>
        </w:rPr>
        <w:t>e</w:t>
      </w:r>
      <w:r>
        <w:rPr>
          <w:rFonts w:cs="Arial"/>
          <w:szCs w:val="24"/>
        </w:rPr>
        <w:t xml:space="preserve"> servidor.</w:t>
      </w:r>
    </w:p>
    <w:p w14:paraId="614E196E" w14:textId="77777777" w:rsidR="00286A8D" w:rsidRDefault="00A60681">
      <w:pPr>
        <w:jc w:val="both"/>
        <w:rPr>
          <w:rFonts w:cs="Arial"/>
          <w:szCs w:val="24"/>
        </w:rPr>
      </w:pPr>
      <w:r>
        <w:rPr>
          <w:rFonts w:cs="Arial"/>
          <w:szCs w:val="24"/>
        </w:rPr>
        <w:t xml:space="preserve">O item com maior representatividade deste grupo é o </w:t>
      </w:r>
      <w:r w:rsidR="00C136E3" w:rsidRPr="00C136E3">
        <w:rPr>
          <w:rFonts w:cs="Arial"/>
          <w:szCs w:val="24"/>
        </w:rPr>
        <w:t>ADIANTAMENTO - TERMO EXECUCAO DESCENTRALIZADA</w:t>
      </w:r>
      <w:r w:rsidR="001B773F">
        <w:rPr>
          <w:rFonts w:cs="Arial"/>
          <w:szCs w:val="24"/>
        </w:rPr>
        <w:t xml:space="preserve"> </w:t>
      </w:r>
      <w:r>
        <w:rPr>
          <w:rFonts w:cs="Arial"/>
          <w:szCs w:val="24"/>
        </w:rPr>
        <w:t>(</w:t>
      </w:r>
      <w:r w:rsidR="00781A5C">
        <w:rPr>
          <w:rFonts w:cs="Arial"/>
          <w:szCs w:val="24"/>
        </w:rPr>
        <w:t>69,9</w:t>
      </w:r>
      <w:r>
        <w:rPr>
          <w:rFonts w:cs="Arial"/>
          <w:szCs w:val="24"/>
        </w:rPr>
        <w:t>%)</w:t>
      </w:r>
      <w:r w:rsidR="008D6DE0">
        <w:rPr>
          <w:rFonts w:cs="Arial"/>
          <w:szCs w:val="24"/>
        </w:rPr>
        <w:t xml:space="preserve"> e</w:t>
      </w:r>
      <w:r w:rsidR="00781A5C">
        <w:rPr>
          <w:rFonts w:cs="Arial"/>
          <w:szCs w:val="24"/>
        </w:rPr>
        <w:t xml:space="preserve"> este grupo</w:t>
      </w:r>
      <w:r>
        <w:rPr>
          <w:rFonts w:cs="Arial"/>
          <w:szCs w:val="24"/>
        </w:rPr>
        <w:t xml:space="preserve"> apresentou um </w:t>
      </w:r>
      <w:r w:rsidR="0090257E">
        <w:rPr>
          <w:rFonts w:cs="Arial"/>
          <w:szCs w:val="24"/>
        </w:rPr>
        <w:t>de</w:t>
      </w:r>
      <w:r>
        <w:rPr>
          <w:rFonts w:cs="Arial"/>
          <w:szCs w:val="24"/>
        </w:rPr>
        <w:t xml:space="preserve">créscimo de </w:t>
      </w:r>
      <w:r w:rsidR="00781A5C">
        <w:rPr>
          <w:rFonts w:cs="Arial"/>
          <w:szCs w:val="24"/>
        </w:rPr>
        <w:t>84,75</w:t>
      </w:r>
      <w:r>
        <w:rPr>
          <w:rFonts w:cs="Arial"/>
          <w:szCs w:val="24"/>
        </w:rPr>
        <w:t xml:space="preserve">%, impulsionando </w:t>
      </w:r>
      <w:r w:rsidR="0090257E">
        <w:rPr>
          <w:rFonts w:cs="Arial"/>
          <w:szCs w:val="24"/>
        </w:rPr>
        <w:t>a variação nega</w:t>
      </w:r>
      <w:r w:rsidR="00785EB0">
        <w:rPr>
          <w:rFonts w:cs="Arial"/>
          <w:szCs w:val="24"/>
        </w:rPr>
        <w:t>tiva</w:t>
      </w:r>
      <w:r w:rsidR="008703C5">
        <w:rPr>
          <w:rFonts w:cs="Arial"/>
          <w:szCs w:val="24"/>
        </w:rPr>
        <w:t xml:space="preserve"> do item</w:t>
      </w:r>
      <w:r w:rsidR="00C136E3">
        <w:rPr>
          <w:rFonts w:cs="Arial"/>
          <w:szCs w:val="24"/>
        </w:rPr>
        <w:t xml:space="preserve"> Adiantamentos de férias</w:t>
      </w:r>
      <w:r w:rsidR="00FD5E1E">
        <w:rPr>
          <w:rFonts w:cs="Arial"/>
          <w:szCs w:val="24"/>
        </w:rPr>
        <w:t>, ocorrid</w:t>
      </w:r>
      <w:r w:rsidR="00781A5C">
        <w:rPr>
          <w:rFonts w:cs="Arial"/>
          <w:szCs w:val="24"/>
        </w:rPr>
        <w:t xml:space="preserve">a em </w:t>
      </w:r>
      <w:proofErr w:type="gramStart"/>
      <w:r w:rsidR="00781A5C">
        <w:rPr>
          <w:rFonts w:cs="Arial"/>
          <w:szCs w:val="24"/>
        </w:rPr>
        <w:t>Junho</w:t>
      </w:r>
      <w:proofErr w:type="gramEnd"/>
      <w:r w:rsidR="008703C5">
        <w:rPr>
          <w:rFonts w:cs="Arial"/>
          <w:szCs w:val="24"/>
        </w:rPr>
        <w:t>/2024 e</w:t>
      </w:r>
      <w:r w:rsidR="00B10439">
        <w:rPr>
          <w:rFonts w:cs="Arial"/>
          <w:szCs w:val="24"/>
        </w:rPr>
        <w:t xml:space="preserve"> sendo um dos fatores contributivos para redução dos ativos totais do IFF.</w:t>
      </w:r>
    </w:p>
    <w:p w14:paraId="0C32742B" w14:textId="77777777" w:rsidR="00A34B1C" w:rsidRDefault="00A34B1C">
      <w:pPr>
        <w:jc w:val="both"/>
        <w:rPr>
          <w:rFonts w:cs="Arial"/>
          <w:szCs w:val="24"/>
        </w:rPr>
      </w:pPr>
    </w:p>
    <w:p w14:paraId="069F5BFC" w14:textId="77777777" w:rsidR="00407AB9" w:rsidRDefault="00407AB9">
      <w:pPr>
        <w:jc w:val="both"/>
        <w:rPr>
          <w:rFonts w:cs="Arial"/>
          <w:b/>
          <w:sz w:val="18"/>
          <w:szCs w:val="18"/>
        </w:rPr>
      </w:pPr>
    </w:p>
    <w:p w14:paraId="2A98752A" w14:textId="77777777" w:rsidR="00407AB9" w:rsidRDefault="00A60681">
      <w:pPr>
        <w:jc w:val="both"/>
        <w:rPr>
          <w:rFonts w:cs="Arial"/>
          <w:b/>
          <w:szCs w:val="24"/>
        </w:rPr>
      </w:pPr>
      <w:r>
        <w:rPr>
          <w:rFonts w:cs="Arial"/>
          <w:b/>
          <w:szCs w:val="24"/>
        </w:rPr>
        <w:t>Tabela 2 – Créditos a Curto Prazo</w:t>
      </w:r>
    </w:p>
    <w:p w14:paraId="35D3A2F3" w14:textId="77777777" w:rsidR="002565E0" w:rsidRDefault="002565E0">
      <w:pPr>
        <w:jc w:val="both"/>
        <w:rPr>
          <w:rFonts w:cs="Arial"/>
          <w:b/>
          <w:szCs w:val="24"/>
        </w:rPr>
      </w:pPr>
    </w:p>
    <w:tbl>
      <w:tblPr>
        <w:tblW w:w="10231" w:type="dxa"/>
        <w:tblInd w:w="55" w:type="dxa"/>
        <w:tblCellMar>
          <w:left w:w="70" w:type="dxa"/>
          <w:right w:w="70" w:type="dxa"/>
        </w:tblCellMar>
        <w:tblLook w:val="04A0" w:firstRow="1" w:lastRow="0" w:firstColumn="1" w:lastColumn="0" w:noHBand="0" w:noVBand="1"/>
      </w:tblPr>
      <w:tblGrid>
        <w:gridCol w:w="5261"/>
        <w:gridCol w:w="1520"/>
        <w:gridCol w:w="1640"/>
        <w:gridCol w:w="905"/>
        <w:gridCol w:w="905"/>
      </w:tblGrid>
      <w:tr w:rsidR="002565E0" w:rsidRPr="002565E0" w14:paraId="6A080A33" w14:textId="77777777" w:rsidTr="002565E0">
        <w:trPr>
          <w:trHeight w:val="255"/>
        </w:trPr>
        <w:tc>
          <w:tcPr>
            <w:tcW w:w="5261" w:type="dxa"/>
            <w:tcBorders>
              <w:top w:val="nil"/>
              <w:left w:val="single" w:sz="4" w:space="0" w:color="808080"/>
              <w:bottom w:val="single" w:sz="4" w:space="0" w:color="808080"/>
              <w:right w:val="nil"/>
            </w:tcBorders>
            <w:shd w:val="clear" w:color="000000" w:fill="C0C0C0"/>
            <w:vAlign w:val="center"/>
            <w:hideMark/>
          </w:tcPr>
          <w:p w14:paraId="131F2430" w14:textId="77777777" w:rsidR="002565E0" w:rsidRPr="002565E0" w:rsidRDefault="002565E0" w:rsidP="002565E0">
            <w:pPr>
              <w:suppressAutoHyphens w:val="0"/>
              <w:rPr>
                <w:rFonts w:ascii="Verdana" w:hAnsi="Verdana" w:cs="Arial"/>
                <w:b/>
                <w:bCs/>
                <w:color w:val="000000"/>
                <w:sz w:val="16"/>
                <w:szCs w:val="16"/>
              </w:rPr>
            </w:pPr>
            <w:r w:rsidRPr="002565E0">
              <w:rPr>
                <w:rFonts w:ascii="Verdana" w:hAnsi="Verdana" w:cs="Arial"/>
                <w:b/>
                <w:bCs/>
                <w:color w:val="000000"/>
                <w:sz w:val="16"/>
                <w:szCs w:val="16"/>
              </w:rPr>
              <w:t>DESCRIÇÃO</w:t>
            </w:r>
          </w:p>
        </w:tc>
        <w:tc>
          <w:tcPr>
            <w:tcW w:w="1520" w:type="dxa"/>
            <w:tcBorders>
              <w:top w:val="single" w:sz="4" w:space="0" w:color="808080"/>
              <w:left w:val="single" w:sz="4" w:space="0" w:color="808080"/>
              <w:bottom w:val="single" w:sz="4" w:space="0" w:color="808080"/>
              <w:right w:val="nil"/>
            </w:tcBorders>
            <w:shd w:val="clear" w:color="000000" w:fill="C0C0C0"/>
            <w:vAlign w:val="bottom"/>
            <w:hideMark/>
          </w:tcPr>
          <w:p w14:paraId="2CBC0C19" w14:textId="77777777" w:rsidR="002565E0" w:rsidRPr="002565E0" w:rsidRDefault="002565E0" w:rsidP="002565E0">
            <w:pPr>
              <w:suppressAutoHyphens w:val="0"/>
              <w:jc w:val="center"/>
              <w:rPr>
                <w:rFonts w:ascii="Verdana" w:hAnsi="Verdana" w:cs="Arial"/>
                <w:b/>
                <w:bCs/>
                <w:color w:val="000000"/>
                <w:sz w:val="16"/>
                <w:szCs w:val="16"/>
              </w:rPr>
            </w:pPr>
            <w:r w:rsidRPr="002565E0">
              <w:rPr>
                <w:rFonts w:ascii="Verdana" w:hAnsi="Verdana" w:cs="Arial"/>
                <w:b/>
                <w:bCs/>
                <w:color w:val="000000"/>
                <w:sz w:val="16"/>
                <w:szCs w:val="16"/>
              </w:rPr>
              <w:t>SET/2024</w:t>
            </w:r>
          </w:p>
        </w:tc>
        <w:tc>
          <w:tcPr>
            <w:tcW w:w="1640" w:type="dxa"/>
            <w:tcBorders>
              <w:top w:val="single" w:sz="4" w:space="0" w:color="808080"/>
              <w:left w:val="single" w:sz="4" w:space="0" w:color="808080"/>
              <w:bottom w:val="single" w:sz="4" w:space="0" w:color="808080"/>
              <w:right w:val="single" w:sz="4" w:space="0" w:color="808080"/>
            </w:tcBorders>
            <w:shd w:val="clear" w:color="000000" w:fill="C0C0C0"/>
            <w:vAlign w:val="bottom"/>
            <w:hideMark/>
          </w:tcPr>
          <w:p w14:paraId="4528D992" w14:textId="77777777" w:rsidR="002565E0" w:rsidRPr="002565E0" w:rsidRDefault="002565E0" w:rsidP="002565E0">
            <w:pPr>
              <w:suppressAutoHyphens w:val="0"/>
              <w:jc w:val="center"/>
              <w:rPr>
                <w:rFonts w:ascii="Verdana" w:hAnsi="Verdana" w:cs="Arial"/>
                <w:b/>
                <w:bCs/>
                <w:color w:val="000000"/>
                <w:sz w:val="16"/>
                <w:szCs w:val="16"/>
              </w:rPr>
            </w:pPr>
            <w:r>
              <w:rPr>
                <w:rFonts w:ascii="Verdana" w:hAnsi="Verdana" w:cs="Arial"/>
                <w:b/>
                <w:bCs/>
                <w:color w:val="000000"/>
                <w:sz w:val="16"/>
                <w:szCs w:val="16"/>
              </w:rPr>
              <w:t>DEZ</w:t>
            </w:r>
            <w:r w:rsidRPr="002565E0">
              <w:rPr>
                <w:rFonts w:ascii="Verdana" w:hAnsi="Verdana" w:cs="Arial"/>
                <w:b/>
                <w:bCs/>
                <w:color w:val="000000"/>
                <w:sz w:val="16"/>
                <w:szCs w:val="16"/>
              </w:rPr>
              <w:t>/2023</w:t>
            </w:r>
          </w:p>
        </w:tc>
        <w:tc>
          <w:tcPr>
            <w:tcW w:w="905" w:type="dxa"/>
            <w:tcBorders>
              <w:top w:val="single" w:sz="4" w:space="0" w:color="808080"/>
              <w:left w:val="single" w:sz="4" w:space="0" w:color="808080"/>
              <w:bottom w:val="single" w:sz="4" w:space="0" w:color="808080"/>
              <w:right w:val="single" w:sz="4" w:space="0" w:color="808080"/>
            </w:tcBorders>
            <w:shd w:val="clear" w:color="000000" w:fill="C0C0C0"/>
          </w:tcPr>
          <w:p w14:paraId="4B2FA29C" w14:textId="77777777" w:rsidR="002565E0" w:rsidRPr="002565E0" w:rsidRDefault="002565E0" w:rsidP="002565E0">
            <w:pPr>
              <w:suppressAutoHyphens w:val="0"/>
              <w:jc w:val="center"/>
              <w:rPr>
                <w:rFonts w:ascii="Verdana" w:hAnsi="Verdana" w:cs="Arial"/>
                <w:b/>
                <w:bCs/>
                <w:color w:val="000000"/>
                <w:sz w:val="16"/>
                <w:szCs w:val="16"/>
              </w:rPr>
            </w:pPr>
            <w:r>
              <w:rPr>
                <w:rFonts w:ascii="Verdana" w:hAnsi="Verdana" w:cs="Arial"/>
                <w:b/>
                <w:bCs/>
                <w:color w:val="000000"/>
                <w:sz w:val="16"/>
                <w:szCs w:val="16"/>
              </w:rPr>
              <w:t>AH</w:t>
            </w:r>
          </w:p>
        </w:tc>
        <w:tc>
          <w:tcPr>
            <w:tcW w:w="905" w:type="dxa"/>
            <w:tcBorders>
              <w:top w:val="single" w:sz="4" w:space="0" w:color="808080"/>
              <w:left w:val="single" w:sz="4" w:space="0" w:color="808080"/>
              <w:bottom w:val="single" w:sz="4" w:space="0" w:color="808080"/>
              <w:right w:val="single" w:sz="4" w:space="0" w:color="808080"/>
            </w:tcBorders>
            <w:shd w:val="clear" w:color="000000" w:fill="C0C0C0"/>
          </w:tcPr>
          <w:p w14:paraId="7D7E1C13" w14:textId="77777777" w:rsidR="002565E0" w:rsidRPr="002565E0" w:rsidRDefault="002565E0" w:rsidP="002565E0">
            <w:pPr>
              <w:suppressAutoHyphens w:val="0"/>
              <w:jc w:val="center"/>
              <w:rPr>
                <w:rFonts w:ascii="Verdana" w:hAnsi="Verdana" w:cs="Arial"/>
                <w:b/>
                <w:bCs/>
                <w:color w:val="000000"/>
                <w:sz w:val="16"/>
                <w:szCs w:val="16"/>
              </w:rPr>
            </w:pPr>
            <w:r>
              <w:rPr>
                <w:rFonts w:ascii="Verdana" w:hAnsi="Verdana" w:cs="Arial"/>
                <w:b/>
                <w:bCs/>
                <w:color w:val="000000"/>
                <w:sz w:val="16"/>
                <w:szCs w:val="16"/>
              </w:rPr>
              <w:t>AV</w:t>
            </w:r>
          </w:p>
        </w:tc>
      </w:tr>
      <w:tr w:rsidR="002565E0" w:rsidRPr="002565E0" w14:paraId="2FB1C54B"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517C25C3"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ADIANTAMENTO DE FERIAS</w:t>
            </w:r>
          </w:p>
        </w:tc>
        <w:tc>
          <w:tcPr>
            <w:tcW w:w="1520" w:type="dxa"/>
            <w:tcBorders>
              <w:top w:val="nil"/>
              <w:left w:val="single" w:sz="4" w:space="0" w:color="808080"/>
              <w:bottom w:val="single" w:sz="4" w:space="0" w:color="808080"/>
              <w:right w:val="nil"/>
            </w:tcBorders>
            <w:shd w:val="clear" w:color="000000" w:fill="FFFFFF"/>
            <w:noWrap/>
            <w:vAlign w:val="center"/>
            <w:hideMark/>
          </w:tcPr>
          <w:p w14:paraId="22C17E83"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518.927,12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741F24CE"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13.544.136,01 </w:t>
            </w:r>
          </w:p>
        </w:tc>
        <w:tc>
          <w:tcPr>
            <w:tcW w:w="905" w:type="dxa"/>
            <w:tcBorders>
              <w:top w:val="nil"/>
              <w:left w:val="single" w:sz="4" w:space="0" w:color="808080"/>
              <w:bottom w:val="single" w:sz="4" w:space="0" w:color="808080"/>
              <w:right w:val="single" w:sz="4" w:space="0" w:color="808080"/>
            </w:tcBorders>
            <w:shd w:val="clear" w:color="000000" w:fill="FFFFFF"/>
          </w:tcPr>
          <w:p w14:paraId="69D3DC08"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-96,17</w:t>
            </w:r>
          </w:p>
        </w:tc>
        <w:tc>
          <w:tcPr>
            <w:tcW w:w="905" w:type="dxa"/>
            <w:tcBorders>
              <w:top w:val="nil"/>
              <w:left w:val="single" w:sz="4" w:space="0" w:color="808080"/>
              <w:bottom w:val="single" w:sz="4" w:space="0" w:color="808080"/>
              <w:right w:val="single" w:sz="4" w:space="0" w:color="808080"/>
            </w:tcBorders>
            <w:shd w:val="clear" w:color="000000" w:fill="FFFFFF"/>
          </w:tcPr>
          <w:p w14:paraId="7FAD2001"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21,47</w:t>
            </w:r>
          </w:p>
        </w:tc>
      </w:tr>
      <w:tr w:rsidR="002565E0" w:rsidRPr="002565E0" w14:paraId="5F45FF97"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51EA9CB2"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ADIANTAMENTO - TERMO EXECUCAO DESCENTRALIZADA</w:t>
            </w:r>
          </w:p>
        </w:tc>
        <w:tc>
          <w:tcPr>
            <w:tcW w:w="1520" w:type="dxa"/>
            <w:tcBorders>
              <w:top w:val="nil"/>
              <w:left w:val="single" w:sz="4" w:space="0" w:color="808080"/>
              <w:bottom w:val="single" w:sz="4" w:space="0" w:color="808080"/>
              <w:right w:val="nil"/>
            </w:tcBorders>
            <w:shd w:val="clear" w:color="000000" w:fill="FFFFFF"/>
            <w:noWrap/>
            <w:vAlign w:val="center"/>
            <w:hideMark/>
          </w:tcPr>
          <w:p w14:paraId="308A3953"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1.689.237,27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41C5E4C4"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1.689.237,27 </w:t>
            </w:r>
          </w:p>
        </w:tc>
        <w:tc>
          <w:tcPr>
            <w:tcW w:w="905" w:type="dxa"/>
            <w:tcBorders>
              <w:top w:val="nil"/>
              <w:left w:val="single" w:sz="4" w:space="0" w:color="808080"/>
              <w:bottom w:val="single" w:sz="4" w:space="0" w:color="808080"/>
              <w:right w:val="single" w:sz="4" w:space="0" w:color="808080"/>
            </w:tcBorders>
            <w:shd w:val="clear" w:color="000000" w:fill="FFFFFF"/>
          </w:tcPr>
          <w:p w14:paraId="5FE61535"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w:t>
            </w:r>
          </w:p>
        </w:tc>
        <w:tc>
          <w:tcPr>
            <w:tcW w:w="905" w:type="dxa"/>
            <w:tcBorders>
              <w:top w:val="nil"/>
              <w:left w:val="single" w:sz="4" w:space="0" w:color="808080"/>
              <w:bottom w:val="single" w:sz="4" w:space="0" w:color="808080"/>
              <w:right w:val="single" w:sz="4" w:space="0" w:color="808080"/>
            </w:tcBorders>
            <w:shd w:val="clear" w:color="000000" w:fill="FFFFFF"/>
          </w:tcPr>
          <w:p w14:paraId="18C88293"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69,90</w:t>
            </w:r>
          </w:p>
        </w:tc>
      </w:tr>
      <w:tr w:rsidR="002565E0" w:rsidRPr="002565E0" w14:paraId="04618233"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1B6B3AEB"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SALARIOS E ORDENADOS - PAGAMENTO ANTECIPADO</w:t>
            </w:r>
          </w:p>
        </w:tc>
        <w:tc>
          <w:tcPr>
            <w:tcW w:w="1520" w:type="dxa"/>
            <w:tcBorders>
              <w:top w:val="nil"/>
              <w:left w:val="single" w:sz="4" w:space="0" w:color="808080"/>
              <w:bottom w:val="single" w:sz="4" w:space="0" w:color="808080"/>
              <w:right w:val="nil"/>
            </w:tcBorders>
            <w:shd w:val="clear" w:color="000000" w:fill="FFFFFF"/>
            <w:noWrap/>
            <w:vAlign w:val="center"/>
            <w:hideMark/>
          </w:tcPr>
          <w:p w14:paraId="7BC014E5"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70.734,05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12EE98FE"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525.289,32 </w:t>
            </w:r>
          </w:p>
        </w:tc>
        <w:tc>
          <w:tcPr>
            <w:tcW w:w="905" w:type="dxa"/>
            <w:tcBorders>
              <w:top w:val="nil"/>
              <w:left w:val="single" w:sz="4" w:space="0" w:color="808080"/>
              <w:bottom w:val="single" w:sz="4" w:space="0" w:color="808080"/>
              <w:right w:val="single" w:sz="4" w:space="0" w:color="808080"/>
            </w:tcBorders>
            <w:shd w:val="clear" w:color="000000" w:fill="FFFFFF"/>
          </w:tcPr>
          <w:p w14:paraId="66700F3A"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-86,53</w:t>
            </w:r>
          </w:p>
        </w:tc>
        <w:tc>
          <w:tcPr>
            <w:tcW w:w="905" w:type="dxa"/>
            <w:tcBorders>
              <w:top w:val="nil"/>
              <w:left w:val="single" w:sz="4" w:space="0" w:color="808080"/>
              <w:bottom w:val="single" w:sz="4" w:space="0" w:color="808080"/>
              <w:right w:val="single" w:sz="4" w:space="0" w:color="808080"/>
            </w:tcBorders>
            <w:shd w:val="clear" w:color="000000" w:fill="FFFFFF"/>
          </w:tcPr>
          <w:p w14:paraId="740524CB"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2,93</w:t>
            </w:r>
          </w:p>
        </w:tc>
      </w:tr>
      <w:tr w:rsidR="002565E0" w:rsidRPr="002565E0" w14:paraId="2361BE98"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2BCC9B25"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CRED TRIB NAO PREVIDENCIARIOS - NAO PARCELADO</w:t>
            </w:r>
          </w:p>
        </w:tc>
        <w:tc>
          <w:tcPr>
            <w:tcW w:w="1520" w:type="dxa"/>
            <w:tcBorders>
              <w:top w:val="nil"/>
              <w:left w:val="single" w:sz="4" w:space="0" w:color="808080"/>
              <w:bottom w:val="single" w:sz="4" w:space="0" w:color="808080"/>
              <w:right w:val="nil"/>
            </w:tcBorders>
            <w:shd w:val="clear" w:color="000000" w:fill="FFFFFF"/>
            <w:noWrap/>
            <w:vAlign w:val="center"/>
            <w:hideMark/>
          </w:tcPr>
          <w:p w14:paraId="6368B241"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41.506,80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428B6352"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41.506,80 </w:t>
            </w:r>
          </w:p>
        </w:tc>
        <w:tc>
          <w:tcPr>
            <w:tcW w:w="905" w:type="dxa"/>
            <w:tcBorders>
              <w:top w:val="nil"/>
              <w:left w:val="single" w:sz="4" w:space="0" w:color="808080"/>
              <w:bottom w:val="single" w:sz="4" w:space="0" w:color="808080"/>
              <w:right w:val="single" w:sz="4" w:space="0" w:color="808080"/>
            </w:tcBorders>
            <w:shd w:val="clear" w:color="000000" w:fill="FFFFFF"/>
          </w:tcPr>
          <w:p w14:paraId="786E165B"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w:t>
            </w:r>
          </w:p>
        </w:tc>
        <w:tc>
          <w:tcPr>
            <w:tcW w:w="905" w:type="dxa"/>
            <w:tcBorders>
              <w:top w:val="nil"/>
              <w:left w:val="single" w:sz="4" w:space="0" w:color="808080"/>
              <w:bottom w:val="single" w:sz="4" w:space="0" w:color="808080"/>
              <w:right w:val="single" w:sz="4" w:space="0" w:color="808080"/>
            </w:tcBorders>
            <w:shd w:val="clear" w:color="000000" w:fill="FFFFFF"/>
          </w:tcPr>
          <w:p w14:paraId="325C8B88"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1,71</w:t>
            </w:r>
          </w:p>
        </w:tc>
      </w:tr>
      <w:tr w:rsidR="002565E0" w:rsidRPr="002565E0" w14:paraId="52B2AB73"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77D98D0E"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CREDITOS A REC POR CESSAO DE PESSOAL - MUNIC</w:t>
            </w:r>
          </w:p>
        </w:tc>
        <w:tc>
          <w:tcPr>
            <w:tcW w:w="1520" w:type="dxa"/>
            <w:tcBorders>
              <w:top w:val="nil"/>
              <w:left w:val="single" w:sz="4" w:space="0" w:color="808080"/>
              <w:bottom w:val="single" w:sz="4" w:space="0" w:color="808080"/>
              <w:right w:val="nil"/>
            </w:tcBorders>
            <w:shd w:val="clear" w:color="000000" w:fill="FFFFFF"/>
            <w:noWrap/>
            <w:vAlign w:val="center"/>
            <w:hideMark/>
          </w:tcPr>
          <w:p w14:paraId="700548FF"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78.083,25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15CE42AB"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40.676,48 </w:t>
            </w:r>
          </w:p>
        </w:tc>
        <w:tc>
          <w:tcPr>
            <w:tcW w:w="905" w:type="dxa"/>
            <w:tcBorders>
              <w:top w:val="nil"/>
              <w:left w:val="single" w:sz="4" w:space="0" w:color="808080"/>
              <w:bottom w:val="single" w:sz="4" w:space="0" w:color="808080"/>
              <w:right w:val="single" w:sz="4" w:space="0" w:color="808080"/>
            </w:tcBorders>
            <w:shd w:val="clear" w:color="000000" w:fill="FFFFFF"/>
          </w:tcPr>
          <w:p w14:paraId="24E0607B"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91,96</w:t>
            </w:r>
          </w:p>
        </w:tc>
        <w:tc>
          <w:tcPr>
            <w:tcW w:w="905" w:type="dxa"/>
            <w:tcBorders>
              <w:top w:val="nil"/>
              <w:left w:val="single" w:sz="4" w:space="0" w:color="808080"/>
              <w:bottom w:val="single" w:sz="4" w:space="0" w:color="808080"/>
              <w:right w:val="single" w:sz="4" w:space="0" w:color="808080"/>
            </w:tcBorders>
            <w:shd w:val="clear" w:color="000000" w:fill="FFFFFF"/>
          </w:tcPr>
          <w:p w14:paraId="4EE217AA"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3,23</w:t>
            </w:r>
          </w:p>
        </w:tc>
      </w:tr>
      <w:tr w:rsidR="002565E0" w:rsidRPr="002565E0" w14:paraId="5D37DEB3"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2B683AB0"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CRED A RECEBER POR CESSAO DE PESSOAL</w:t>
            </w:r>
          </w:p>
        </w:tc>
        <w:tc>
          <w:tcPr>
            <w:tcW w:w="1520" w:type="dxa"/>
            <w:tcBorders>
              <w:top w:val="nil"/>
              <w:left w:val="single" w:sz="4" w:space="0" w:color="808080"/>
              <w:bottom w:val="single" w:sz="4" w:space="0" w:color="808080"/>
              <w:right w:val="nil"/>
            </w:tcBorders>
            <w:shd w:val="clear" w:color="000000" w:fill="FFFFFF"/>
            <w:noWrap/>
            <w:vAlign w:val="center"/>
            <w:hideMark/>
          </w:tcPr>
          <w:p w14:paraId="58A03898"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10.329,30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15A80413"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10.329,30 </w:t>
            </w:r>
          </w:p>
        </w:tc>
        <w:tc>
          <w:tcPr>
            <w:tcW w:w="905" w:type="dxa"/>
            <w:tcBorders>
              <w:top w:val="nil"/>
              <w:left w:val="single" w:sz="4" w:space="0" w:color="808080"/>
              <w:bottom w:val="single" w:sz="4" w:space="0" w:color="808080"/>
              <w:right w:val="single" w:sz="4" w:space="0" w:color="808080"/>
            </w:tcBorders>
            <w:shd w:val="clear" w:color="000000" w:fill="FFFFFF"/>
          </w:tcPr>
          <w:p w14:paraId="69B1131C"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w:t>
            </w:r>
          </w:p>
        </w:tc>
        <w:tc>
          <w:tcPr>
            <w:tcW w:w="905" w:type="dxa"/>
            <w:tcBorders>
              <w:top w:val="nil"/>
              <w:left w:val="single" w:sz="4" w:space="0" w:color="808080"/>
              <w:bottom w:val="single" w:sz="4" w:space="0" w:color="808080"/>
              <w:right w:val="single" w:sz="4" w:space="0" w:color="808080"/>
            </w:tcBorders>
            <w:shd w:val="clear" w:color="000000" w:fill="FFFFFF"/>
          </w:tcPr>
          <w:p w14:paraId="4936FA94"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0,43</w:t>
            </w:r>
          </w:p>
        </w:tc>
      </w:tr>
      <w:tr w:rsidR="002565E0" w:rsidRPr="002565E0" w14:paraId="6A1F4308" w14:textId="77777777" w:rsidTr="002565E0">
        <w:trPr>
          <w:trHeight w:val="255"/>
        </w:trPr>
        <w:tc>
          <w:tcPr>
            <w:tcW w:w="5261" w:type="dxa"/>
            <w:tcBorders>
              <w:top w:val="nil"/>
              <w:left w:val="single" w:sz="4" w:space="0" w:color="C0C0C0"/>
              <w:bottom w:val="single" w:sz="4" w:space="0" w:color="C0C0C0"/>
              <w:right w:val="nil"/>
            </w:tcBorders>
            <w:shd w:val="clear" w:color="000000" w:fill="FFFFFF"/>
            <w:noWrap/>
            <w:vAlign w:val="center"/>
            <w:hideMark/>
          </w:tcPr>
          <w:p w14:paraId="43675830" w14:textId="77777777" w:rsidR="002565E0" w:rsidRPr="002565E0" w:rsidRDefault="002565E0" w:rsidP="002565E0">
            <w:pPr>
              <w:suppressAutoHyphens w:val="0"/>
              <w:rPr>
                <w:rFonts w:ascii="Verdana" w:hAnsi="Verdana" w:cs="Arial"/>
                <w:sz w:val="16"/>
                <w:szCs w:val="16"/>
              </w:rPr>
            </w:pPr>
            <w:r w:rsidRPr="002565E0">
              <w:rPr>
                <w:rFonts w:ascii="Verdana" w:hAnsi="Verdana" w:cs="Arial"/>
                <w:sz w:val="16"/>
                <w:szCs w:val="16"/>
              </w:rPr>
              <w:t>ADIANTAMENTO CONCEDIDO - SUPRIMENTO DE FUNDOS</w:t>
            </w:r>
          </w:p>
        </w:tc>
        <w:tc>
          <w:tcPr>
            <w:tcW w:w="1520" w:type="dxa"/>
            <w:tcBorders>
              <w:top w:val="nil"/>
              <w:left w:val="single" w:sz="4" w:space="0" w:color="808080"/>
              <w:bottom w:val="single" w:sz="4" w:space="0" w:color="808080"/>
              <w:right w:val="nil"/>
            </w:tcBorders>
            <w:shd w:val="clear" w:color="000000" w:fill="FFFFFF"/>
            <w:noWrap/>
            <w:vAlign w:val="center"/>
            <w:hideMark/>
          </w:tcPr>
          <w:p w14:paraId="6EAEF723"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8.000,00 </w:t>
            </w:r>
          </w:p>
        </w:tc>
        <w:tc>
          <w:tcPr>
            <w:tcW w:w="1640" w:type="dxa"/>
            <w:tcBorders>
              <w:top w:val="nil"/>
              <w:left w:val="single" w:sz="4" w:space="0" w:color="808080"/>
              <w:bottom w:val="single" w:sz="4" w:space="0" w:color="808080"/>
              <w:right w:val="single" w:sz="4" w:space="0" w:color="808080"/>
            </w:tcBorders>
            <w:shd w:val="clear" w:color="000000" w:fill="FFFFFF"/>
            <w:noWrap/>
            <w:vAlign w:val="center"/>
            <w:hideMark/>
          </w:tcPr>
          <w:p w14:paraId="494BE16A" w14:textId="77777777" w:rsidR="002565E0" w:rsidRPr="002565E0" w:rsidRDefault="002565E0" w:rsidP="002565E0">
            <w:pPr>
              <w:suppressAutoHyphens w:val="0"/>
              <w:jc w:val="right"/>
              <w:rPr>
                <w:rFonts w:ascii="Verdana" w:hAnsi="Verdana" w:cs="Arial"/>
                <w:color w:val="000000"/>
                <w:sz w:val="16"/>
                <w:szCs w:val="16"/>
              </w:rPr>
            </w:pPr>
            <w:r w:rsidRPr="002565E0">
              <w:rPr>
                <w:rFonts w:ascii="Verdana" w:hAnsi="Verdana" w:cs="Arial"/>
                <w:color w:val="000000"/>
                <w:sz w:val="16"/>
                <w:szCs w:val="16"/>
              </w:rPr>
              <w:t xml:space="preserve">0,00 </w:t>
            </w:r>
          </w:p>
        </w:tc>
        <w:tc>
          <w:tcPr>
            <w:tcW w:w="905" w:type="dxa"/>
            <w:tcBorders>
              <w:top w:val="nil"/>
              <w:left w:val="single" w:sz="4" w:space="0" w:color="808080"/>
              <w:bottom w:val="single" w:sz="4" w:space="0" w:color="808080"/>
              <w:right w:val="single" w:sz="4" w:space="0" w:color="808080"/>
            </w:tcBorders>
            <w:shd w:val="clear" w:color="000000" w:fill="FFFFFF"/>
          </w:tcPr>
          <w:p w14:paraId="7F138854"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w:t>
            </w:r>
          </w:p>
        </w:tc>
        <w:tc>
          <w:tcPr>
            <w:tcW w:w="905" w:type="dxa"/>
            <w:tcBorders>
              <w:top w:val="nil"/>
              <w:left w:val="single" w:sz="4" w:space="0" w:color="808080"/>
              <w:bottom w:val="single" w:sz="4" w:space="0" w:color="808080"/>
              <w:right w:val="single" w:sz="4" w:space="0" w:color="808080"/>
            </w:tcBorders>
            <w:shd w:val="clear" w:color="000000" w:fill="FFFFFF"/>
          </w:tcPr>
          <w:p w14:paraId="2B620324" w14:textId="77777777" w:rsidR="002565E0" w:rsidRPr="002565E0" w:rsidRDefault="002565E0" w:rsidP="002565E0">
            <w:pPr>
              <w:suppressAutoHyphens w:val="0"/>
              <w:jc w:val="right"/>
              <w:rPr>
                <w:rFonts w:ascii="Verdana" w:hAnsi="Verdana" w:cs="Arial"/>
                <w:color w:val="000000"/>
                <w:sz w:val="16"/>
                <w:szCs w:val="16"/>
              </w:rPr>
            </w:pPr>
            <w:r>
              <w:rPr>
                <w:rFonts w:ascii="Verdana" w:hAnsi="Verdana" w:cs="Arial"/>
                <w:color w:val="000000"/>
                <w:sz w:val="16"/>
                <w:szCs w:val="16"/>
              </w:rPr>
              <w:t>0,33</w:t>
            </w:r>
          </w:p>
        </w:tc>
      </w:tr>
      <w:tr w:rsidR="002565E0" w:rsidRPr="002565E0" w14:paraId="3D5E1525" w14:textId="77777777" w:rsidTr="002565E0">
        <w:trPr>
          <w:trHeight w:val="255"/>
        </w:trPr>
        <w:tc>
          <w:tcPr>
            <w:tcW w:w="5261" w:type="dxa"/>
            <w:tcBorders>
              <w:top w:val="nil"/>
              <w:left w:val="single" w:sz="4" w:space="0" w:color="808080"/>
              <w:bottom w:val="single" w:sz="4" w:space="0" w:color="808080"/>
              <w:right w:val="nil"/>
            </w:tcBorders>
            <w:shd w:val="clear" w:color="000000" w:fill="BFBFBF"/>
            <w:noWrap/>
            <w:vAlign w:val="center"/>
            <w:hideMark/>
          </w:tcPr>
          <w:p w14:paraId="4C5B8AA2" w14:textId="77777777" w:rsidR="002565E0" w:rsidRPr="002565E0" w:rsidRDefault="002565E0" w:rsidP="002565E0">
            <w:pPr>
              <w:suppressAutoHyphens w:val="0"/>
              <w:rPr>
                <w:rFonts w:ascii="Verdana" w:hAnsi="Verdana" w:cs="Arial"/>
                <w:b/>
                <w:bCs/>
                <w:color w:val="BFBFBF"/>
                <w:sz w:val="16"/>
                <w:szCs w:val="16"/>
              </w:rPr>
            </w:pPr>
            <w:r w:rsidRPr="002565E0">
              <w:rPr>
                <w:rFonts w:ascii="Verdana" w:hAnsi="Verdana" w:cs="Arial"/>
                <w:b/>
                <w:bCs/>
                <w:color w:val="BFBFBF"/>
                <w:sz w:val="16"/>
                <w:szCs w:val="16"/>
              </w:rPr>
              <w:t> </w:t>
            </w:r>
          </w:p>
        </w:tc>
        <w:tc>
          <w:tcPr>
            <w:tcW w:w="1520" w:type="dxa"/>
            <w:tcBorders>
              <w:top w:val="nil"/>
              <w:left w:val="single" w:sz="4" w:space="0" w:color="C0C0C0"/>
              <w:bottom w:val="single" w:sz="4" w:space="0" w:color="808080"/>
              <w:right w:val="nil"/>
            </w:tcBorders>
            <w:shd w:val="clear" w:color="000000" w:fill="BFBFBF"/>
            <w:noWrap/>
            <w:vAlign w:val="center"/>
            <w:hideMark/>
          </w:tcPr>
          <w:p w14:paraId="6EE244F0" w14:textId="77777777" w:rsidR="002565E0" w:rsidRPr="002565E0" w:rsidRDefault="002565E0" w:rsidP="002565E0">
            <w:pPr>
              <w:suppressAutoHyphens w:val="0"/>
              <w:jc w:val="right"/>
              <w:rPr>
                <w:rFonts w:ascii="Verdana" w:hAnsi="Verdana" w:cs="Arial"/>
                <w:b/>
                <w:bCs/>
                <w:color w:val="000000"/>
                <w:sz w:val="16"/>
                <w:szCs w:val="16"/>
              </w:rPr>
            </w:pPr>
            <w:r w:rsidRPr="002565E0">
              <w:rPr>
                <w:rFonts w:ascii="Verdana" w:hAnsi="Verdana" w:cs="Arial"/>
                <w:b/>
                <w:bCs/>
                <w:color w:val="000000"/>
                <w:sz w:val="16"/>
                <w:szCs w:val="16"/>
              </w:rPr>
              <w:t xml:space="preserve">2.416.817,79 </w:t>
            </w:r>
          </w:p>
        </w:tc>
        <w:tc>
          <w:tcPr>
            <w:tcW w:w="1640" w:type="dxa"/>
            <w:tcBorders>
              <w:top w:val="nil"/>
              <w:left w:val="single" w:sz="4" w:space="0" w:color="C0C0C0"/>
              <w:bottom w:val="single" w:sz="4" w:space="0" w:color="808080"/>
              <w:right w:val="single" w:sz="4" w:space="0" w:color="808080"/>
            </w:tcBorders>
            <w:shd w:val="clear" w:color="000000" w:fill="BFBFBF"/>
            <w:noWrap/>
            <w:vAlign w:val="center"/>
            <w:hideMark/>
          </w:tcPr>
          <w:p w14:paraId="797B8E17" w14:textId="77777777" w:rsidR="002565E0" w:rsidRPr="002565E0" w:rsidRDefault="002565E0" w:rsidP="002565E0">
            <w:pPr>
              <w:suppressAutoHyphens w:val="0"/>
              <w:jc w:val="right"/>
              <w:rPr>
                <w:rFonts w:ascii="Verdana" w:hAnsi="Verdana" w:cs="Arial"/>
                <w:b/>
                <w:bCs/>
                <w:color w:val="000000"/>
                <w:sz w:val="16"/>
                <w:szCs w:val="16"/>
              </w:rPr>
            </w:pPr>
            <w:r w:rsidRPr="002565E0">
              <w:rPr>
                <w:rFonts w:ascii="Verdana" w:hAnsi="Verdana" w:cs="Arial"/>
                <w:b/>
                <w:bCs/>
                <w:color w:val="000000"/>
                <w:sz w:val="16"/>
                <w:szCs w:val="16"/>
              </w:rPr>
              <w:t xml:space="preserve">15.851.175,18 </w:t>
            </w:r>
          </w:p>
        </w:tc>
        <w:tc>
          <w:tcPr>
            <w:tcW w:w="905" w:type="dxa"/>
            <w:tcBorders>
              <w:top w:val="nil"/>
              <w:left w:val="single" w:sz="4" w:space="0" w:color="C0C0C0"/>
              <w:bottom w:val="single" w:sz="4" w:space="0" w:color="808080"/>
              <w:right w:val="single" w:sz="4" w:space="0" w:color="808080"/>
            </w:tcBorders>
            <w:shd w:val="clear" w:color="000000" w:fill="BFBFBF"/>
          </w:tcPr>
          <w:p w14:paraId="1406FF92" w14:textId="77777777" w:rsidR="002565E0" w:rsidRPr="002565E0" w:rsidRDefault="00781A5C" w:rsidP="002565E0">
            <w:pPr>
              <w:suppressAutoHyphens w:val="0"/>
              <w:jc w:val="right"/>
              <w:rPr>
                <w:rFonts w:ascii="Verdana" w:hAnsi="Verdana" w:cs="Arial"/>
                <w:b/>
                <w:bCs/>
                <w:color w:val="000000"/>
                <w:sz w:val="16"/>
                <w:szCs w:val="16"/>
              </w:rPr>
            </w:pPr>
            <w:r>
              <w:rPr>
                <w:rFonts w:ascii="Verdana" w:hAnsi="Verdana" w:cs="Arial"/>
                <w:b/>
                <w:bCs/>
                <w:color w:val="000000"/>
                <w:sz w:val="16"/>
                <w:szCs w:val="16"/>
              </w:rPr>
              <w:t>-84,75</w:t>
            </w:r>
          </w:p>
        </w:tc>
        <w:tc>
          <w:tcPr>
            <w:tcW w:w="905" w:type="dxa"/>
            <w:tcBorders>
              <w:top w:val="nil"/>
              <w:left w:val="single" w:sz="4" w:space="0" w:color="C0C0C0"/>
              <w:bottom w:val="single" w:sz="4" w:space="0" w:color="808080"/>
              <w:right w:val="single" w:sz="4" w:space="0" w:color="808080"/>
            </w:tcBorders>
            <w:shd w:val="clear" w:color="000000" w:fill="BFBFBF"/>
          </w:tcPr>
          <w:p w14:paraId="6B873736" w14:textId="77777777" w:rsidR="002565E0" w:rsidRPr="002565E0" w:rsidRDefault="002565E0" w:rsidP="002565E0">
            <w:pPr>
              <w:suppressAutoHyphens w:val="0"/>
              <w:jc w:val="right"/>
              <w:rPr>
                <w:rFonts w:ascii="Verdana" w:hAnsi="Verdana" w:cs="Arial"/>
                <w:b/>
                <w:bCs/>
                <w:color w:val="000000"/>
                <w:sz w:val="16"/>
                <w:szCs w:val="16"/>
              </w:rPr>
            </w:pPr>
            <w:r>
              <w:rPr>
                <w:rFonts w:ascii="Verdana" w:hAnsi="Verdana" w:cs="Arial"/>
                <w:b/>
                <w:bCs/>
                <w:color w:val="000000"/>
                <w:sz w:val="16"/>
                <w:szCs w:val="16"/>
              </w:rPr>
              <w:t>100</w:t>
            </w:r>
          </w:p>
        </w:tc>
      </w:tr>
    </w:tbl>
    <w:p w14:paraId="5D5DF01A" w14:textId="77777777" w:rsidR="00C136E3" w:rsidRDefault="00C136E3">
      <w:pPr>
        <w:jc w:val="both"/>
        <w:rPr>
          <w:rFonts w:cs="Arial"/>
          <w:b/>
          <w:szCs w:val="24"/>
        </w:rPr>
      </w:pPr>
    </w:p>
    <w:p w14:paraId="77D0F01B" w14:textId="77777777" w:rsidR="00322244" w:rsidRDefault="00322244" w:rsidP="00322244">
      <w:pPr>
        <w:rPr>
          <w:rFonts w:cs="Arial"/>
          <w:sz w:val="18"/>
          <w:szCs w:val="18"/>
        </w:rPr>
      </w:pPr>
      <w:r>
        <w:rPr>
          <w:rFonts w:cs="Arial"/>
          <w:sz w:val="18"/>
          <w:szCs w:val="18"/>
        </w:rPr>
        <w:t>Fonte: SIAFI, 202</w:t>
      </w:r>
      <w:r w:rsidR="000E7BEA">
        <w:rPr>
          <w:rFonts w:cs="Arial"/>
          <w:sz w:val="18"/>
          <w:szCs w:val="18"/>
        </w:rPr>
        <w:t>3</w:t>
      </w:r>
      <w:r>
        <w:rPr>
          <w:rFonts w:cs="Arial"/>
          <w:sz w:val="18"/>
          <w:szCs w:val="18"/>
        </w:rPr>
        <w:t xml:space="preserve"> e 202</w:t>
      </w:r>
      <w:r w:rsidR="000E7BEA">
        <w:rPr>
          <w:rFonts w:cs="Arial"/>
          <w:sz w:val="18"/>
          <w:szCs w:val="18"/>
        </w:rPr>
        <w:t>4</w:t>
      </w:r>
      <w:r>
        <w:rPr>
          <w:rFonts w:cs="Arial"/>
          <w:sz w:val="18"/>
          <w:szCs w:val="18"/>
        </w:rPr>
        <w:t>.</w:t>
      </w:r>
    </w:p>
    <w:p w14:paraId="259833C5" w14:textId="77777777" w:rsidR="00322244" w:rsidRDefault="00322244">
      <w:pPr>
        <w:jc w:val="both"/>
        <w:rPr>
          <w:rFonts w:cs="Arial"/>
          <w:b/>
          <w:szCs w:val="24"/>
        </w:rPr>
      </w:pPr>
    </w:p>
    <w:p w14:paraId="5B06DF10" w14:textId="77777777" w:rsidR="00407AB9" w:rsidRDefault="00407AB9">
      <w:pPr>
        <w:spacing w:line="276" w:lineRule="auto"/>
        <w:jc w:val="both"/>
        <w:rPr>
          <w:rFonts w:cs="Arial"/>
          <w:szCs w:val="24"/>
        </w:rPr>
      </w:pPr>
    </w:p>
    <w:p w14:paraId="31A84221" w14:textId="77777777" w:rsidR="00407AB9" w:rsidRDefault="00A60681">
      <w:pPr>
        <w:pStyle w:val="Ttulo2"/>
        <w:rPr>
          <w:rFonts w:cs="Arial"/>
        </w:rPr>
      </w:pPr>
      <w:bookmarkStart w:id="70" w:name="_a.1)_Demais_Créditos"/>
      <w:bookmarkStart w:id="71" w:name="_a.2)_Estoques"/>
      <w:bookmarkStart w:id="72" w:name="_Toc496693117"/>
      <w:bookmarkStart w:id="73" w:name="_Toc504379692"/>
      <w:bookmarkStart w:id="74" w:name="_Toc512011074"/>
      <w:bookmarkStart w:id="75" w:name="_Toc512011231"/>
      <w:bookmarkStart w:id="76" w:name="_Toc512341417"/>
      <w:bookmarkStart w:id="77" w:name="_Toc512341585"/>
      <w:bookmarkStart w:id="78" w:name="_Toc520118788"/>
      <w:bookmarkStart w:id="79" w:name="_Toc30776958"/>
      <w:bookmarkStart w:id="80" w:name="_Toc30777070"/>
      <w:bookmarkStart w:id="81" w:name="_Toc62760989"/>
      <w:bookmarkStart w:id="82" w:name="_Toc62761205"/>
      <w:bookmarkStart w:id="83" w:name="_Toc62761338"/>
      <w:bookmarkStart w:id="84" w:name="_Toc63259479"/>
      <w:bookmarkStart w:id="85" w:name="_Toc63259628"/>
      <w:bookmarkStart w:id="86" w:name="_Toc63323247"/>
      <w:bookmarkStart w:id="87" w:name="_Toc70510324"/>
      <w:bookmarkStart w:id="88" w:name="_Toc109894731"/>
      <w:bookmarkStart w:id="89" w:name="_Toc157530649"/>
      <w:bookmarkEnd w:id="70"/>
      <w:bookmarkEnd w:id="71"/>
      <w:r>
        <w:rPr>
          <w:rFonts w:cs="Arial"/>
        </w:rPr>
        <w:lastRenderedPageBreak/>
        <w:t>a.3)    Estoques</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EFDB33F" w14:textId="77777777" w:rsidR="00407AB9" w:rsidRDefault="00A60681">
      <w:pPr>
        <w:spacing w:line="276" w:lineRule="auto"/>
        <w:rPr>
          <w:rFonts w:cs="Arial"/>
          <w:b/>
        </w:rPr>
      </w:pPr>
      <w:r>
        <w:rPr>
          <w:rFonts w:cs="Arial"/>
          <w:b/>
        </w:rPr>
        <w:tab/>
      </w:r>
    </w:p>
    <w:p w14:paraId="05D247C4" w14:textId="7FE34E99" w:rsidR="00407AB9" w:rsidRDefault="00A60681" w:rsidP="00635787">
      <w:pPr>
        <w:ind w:firstLine="709"/>
        <w:jc w:val="both"/>
      </w:pPr>
      <w:r>
        <w:t xml:space="preserve">Os Estoques apresentam </w:t>
      </w:r>
      <w:r w:rsidR="00795783">
        <w:t>0,</w:t>
      </w:r>
      <w:r w:rsidR="00867353">
        <w:t>89</w:t>
      </w:r>
      <w:r>
        <w:t xml:space="preserve">% de relevância em relação ao </w:t>
      </w:r>
      <w:r w:rsidR="00F83616">
        <w:t xml:space="preserve">Total do </w:t>
      </w:r>
      <w:r>
        <w:t xml:space="preserve">Ativo e houve uma variação positiva de </w:t>
      </w:r>
      <w:r w:rsidR="00867353">
        <w:t>18,16</w:t>
      </w:r>
      <w:r>
        <w:t xml:space="preserve">% em relação ao exercício anterior, impulsionada pela aquisição de </w:t>
      </w:r>
      <w:proofErr w:type="gramStart"/>
      <w:r w:rsidR="00D41882">
        <w:t xml:space="preserve">materiais </w:t>
      </w:r>
      <w:r>
        <w:t xml:space="preserve"> direcionado</w:t>
      </w:r>
      <w:r w:rsidR="00FA28FE">
        <w:t>s</w:t>
      </w:r>
      <w:proofErr w:type="gramEnd"/>
      <w:r>
        <w:t xml:space="preserve"> a m</w:t>
      </w:r>
      <w:r w:rsidR="00D41882">
        <w:t>anutenção dos Campus</w:t>
      </w:r>
      <w:r w:rsidR="00306D62">
        <w:t xml:space="preserve"> apresentada n</w:t>
      </w:r>
      <w:r w:rsidR="00D41882">
        <w:t>a</w:t>
      </w:r>
      <w:r w:rsidR="00306D62">
        <w:t>Tabela 3.</w:t>
      </w:r>
    </w:p>
    <w:p w14:paraId="6F17CF71" w14:textId="77777777" w:rsidR="00A34B1C" w:rsidRDefault="00147D76" w:rsidP="00147D76">
      <w:pPr>
        <w:ind w:firstLine="709"/>
        <w:jc w:val="both"/>
        <w:rPr>
          <w:szCs w:val="24"/>
        </w:rPr>
      </w:pPr>
      <w:r>
        <w:t>O controle de estoque</w:t>
      </w:r>
      <w:r w:rsidR="001B773F">
        <w:t xml:space="preserve"> </w:t>
      </w:r>
      <w:r>
        <w:t xml:space="preserve">para registro no SIAFI é realizado </w:t>
      </w:r>
      <w:r w:rsidR="00A60681">
        <w:t>por meio d</w:t>
      </w:r>
      <w:r w:rsidR="00A34B1C">
        <w:t>o</w:t>
      </w:r>
      <w:r w:rsidR="00A60681">
        <w:t xml:space="preserve"> Relatório de Movimentação Do Almoxarifado </w:t>
      </w:r>
      <w:r w:rsidR="00F83616">
        <w:t xml:space="preserve">(RMA) </w:t>
      </w:r>
      <w:r w:rsidR="00A60681">
        <w:t xml:space="preserve">emitido pelo SUAP – Sistema de Controle Patrimonial do IFF, que em breve será substituído pelo SIADS </w:t>
      </w:r>
      <w:r w:rsidR="00F83616">
        <w:t>estando</w:t>
      </w:r>
      <w:r w:rsidR="00A60681">
        <w:t xml:space="preserve"> em processo de implantação conforme informado pelo </w:t>
      </w:r>
      <w:r w:rsidR="00A60681">
        <w:rPr>
          <w:szCs w:val="24"/>
        </w:rPr>
        <w:t xml:space="preserve">ofício </w:t>
      </w:r>
      <w:r w:rsidR="00A60681">
        <w:rPr>
          <w:rFonts w:eastAsia="Courier New" w:cs="Calibri"/>
          <w:bCs/>
          <w:szCs w:val="24"/>
          <w:shd w:val="clear" w:color="auto" w:fill="FFFFFF"/>
          <w:lang w:eastAsia="en-US"/>
        </w:rPr>
        <w:t>OFÍCIO CIRCULAR Nº 6/2021 – PROADM/REIT/IFFLU.</w:t>
      </w:r>
    </w:p>
    <w:p w14:paraId="7F7E0673" w14:textId="77777777" w:rsidR="00407AB9" w:rsidRDefault="00A60681" w:rsidP="00147D76">
      <w:pPr>
        <w:ind w:firstLine="709"/>
        <w:jc w:val="both"/>
      </w:pPr>
      <w:r>
        <w:t>A troca desse sistema se torna cada vez mais primordial e urgente diante do SUAP apresentar falhas nos registros de saída de material</w:t>
      </w:r>
      <w:r w:rsidR="002D39FF">
        <w:t xml:space="preserve"> e evidenciação de perdas de estoque</w:t>
      </w:r>
      <w:r>
        <w:t>.</w:t>
      </w:r>
    </w:p>
    <w:p w14:paraId="20CA7944" w14:textId="77777777" w:rsidR="002D39FF" w:rsidRDefault="002D39FF" w:rsidP="00147D76">
      <w:pPr>
        <w:ind w:firstLine="709"/>
        <w:jc w:val="both"/>
      </w:pPr>
    </w:p>
    <w:p w14:paraId="129AF98D" w14:textId="77777777" w:rsidR="00D41882" w:rsidRDefault="00D41882" w:rsidP="00A73ED5">
      <w:pPr>
        <w:jc w:val="both"/>
        <w:rPr>
          <w:rFonts w:cs="Arial"/>
        </w:rPr>
      </w:pPr>
    </w:p>
    <w:p w14:paraId="5E645383" w14:textId="77777777" w:rsidR="00407AB9" w:rsidRDefault="00407AB9" w:rsidP="003F3E78">
      <w:pPr>
        <w:jc w:val="both"/>
        <w:rPr>
          <w:rFonts w:cs="Arial"/>
        </w:rPr>
      </w:pPr>
    </w:p>
    <w:p w14:paraId="49E4B8C2" w14:textId="77777777" w:rsidR="00D41882" w:rsidRDefault="00A60681" w:rsidP="00833219">
      <w:pPr>
        <w:pStyle w:val="Legenda"/>
        <w:keepNext/>
        <w:rPr>
          <w:rFonts w:cs="Arial"/>
          <w:color w:val="auto"/>
          <w:sz w:val="24"/>
        </w:rPr>
      </w:pPr>
      <w:bookmarkStart w:id="90" w:name="_Toc70577559"/>
      <w:bookmarkStart w:id="91" w:name="_Toc102040916"/>
      <w:r>
        <w:rPr>
          <w:rFonts w:cs="Arial"/>
          <w:color w:val="auto"/>
          <w:sz w:val="24"/>
        </w:rPr>
        <w:t>Tabela 3 – Estoques</w:t>
      </w:r>
      <w:bookmarkEnd w:id="90"/>
      <w:bookmarkEnd w:id="91"/>
    </w:p>
    <w:tbl>
      <w:tblPr>
        <w:tblW w:w="10240" w:type="dxa"/>
        <w:tblInd w:w="55" w:type="dxa"/>
        <w:tblCellMar>
          <w:left w:w="70" w:type="dxa"/>
          <w:right w:w="70" w:type="dxa"/>
        </w:tblCellMar>
        <w:tblLook w:val="04A0" w:firstRow="1" w:lastRow="0" w:firstColumn="1" w:lastColumn="0" w:noHBand="0" w:noVBand="1"/>
      </w:tblPr>
      <w:tblGrid>
        <w:gridCol w:w="1221"/>
        <w:gridCol w:w="2780"/>
        <w:gridCol w:w="1380"/>
        <w:gridCol w:w="1385"/>
        <w:gridCol w:w="1385"/>
        <w:gridCol w:w="960"/>
        <w:gridCol w:w="1280"/>
      </w:tblGrid>
      <w:tr w:rsidR="006A0BB1" w:rsidRPr="006A0BB1" w14:paraId="76433B81" w14:textId="77777777" w:rsidTr="006A0BB1">
        <w:trPr>
          <w:trHeight w:val="480"/>
        </w:trPr>
        <w:tc>
          <w:tcPr>
            <w:tcW w:w="1180" w:type="dxa"/>
            <w:tcBorders>
              <w:top w:val="single" w:sz="4" w:space="0" w:color="808080"/>
              <w:left w:val="single" w:sz="4" w:space="0" w:color="808080"/>
              <w:bottom w:val="nil"/>
              <w:right w:val="nil"/>
            </w:tcBorders>
            <w:shd w:val="clear" w:color="000000" w:fill="C0C0C0"/>
            <w:noWrap/>
            <w:vAlign w:val="center"/>
            <w:hideMark/>
          </w:tcPr>
          <w:p w14:paraId="6690C117"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DESCRIÇÃO</w:t>
            </w:r>
          </w:p>
        </w:tc>
        <w:tc>
          <w:tcPr>
            <w:tcW w:w="2780" w:type="dxa"/>
            <w:tcBorders>
              <w:top w:val="single" w:sz="4" w:space="0" w:color="808080"/>
              <w:left w:val="nil"/>
              <w:bottom w:val="nil"/>
              <w:right w:val="single" w:sz="4" w:space="0" w:color="808080"/>
            </w:tcBorders>
            <w:shd w:val="clear" w:color="000000" w:fill="C0C0C0"/>
            <w:noWrap/>
            <w:vAlign w:val="center"/>
            <w:hideMark/>
          </w:tcPr>
          <w:p w14:paraId="5A4C8EA8"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w:t>
            </w:r>
          </w:p>
        </w:tc>
        <w:tc>
          <w:tcPr>
            <w:tcW w:w="1270" w:type="dxa"/>
            <w:tcBorders>
              <w:top w:val="nil"/>
              <w:left w:val="nil"/>
              <w:bottom w:val="single" w:sz="4" w:space="0" w:color="808080"/>
              <w:right w:val="nil"/>
            </w:tcBorders>
            <w:shd w:val="clear" w:color="000000" w:fill="C0C0C0"/>
            <w:vAlign w:val="center"/>
            <w:hideMark/>
          </w:tcPr>
          <w:p w14:paraId="4609B42C"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Conta Corrente</w:t>
            </w:r>
          </w:p>
        </w:tc>
        <w:tc>
          <w:tcPr>
            <w:tcW w:w="1385" w:type="dxa"/>
            <w:tcBorders>
              <w:top w:val="nil"/>
              <w:left w:val="single" w:sz="4" w:space="0" w:color="808080"/>
              <w:bottom w:val="single" w:sz="4" w:space="0" w:color="808080"/>
              <w:right w:val="nil"/>
            </w:tcBorders>
            <w:shd w:val="clear" w:color="000000" w:fill="C0C0C0"/>
            <w:vAlign w:val="bottom"/>
            <w:hideMark/>
          </w:tcPr>
          <w:p w14:paraId="7D51E076" w14:textId="77777777" w:rsidR="006A0BB1" w:rsidRPr="006A0BB1" w:rsidRDefault="006A0BB1" w:rsidP="006A0BB1">
            <w:pPr>
              <w:suppressAutoHyphens w:val="0"/>
              <w:jc w:val="center"/>
              <w:rPr>
                <w:rFonts w:cs="Arial"/>
                <w:b/>
                <w:bCs/>
                <w:color w:val="000000"/>
                <w:sz w:val="18"/>
                <w:szCs w:val="18"/>
              </w:rPr>
            </w:pPr>
            <w:r w:rsidRPr="006A0BB1">
              <w:rPr>
                <w:rFonts w:cs="Arial"/>
                <w:b/>
                <w:bCs/>
                <w:color w:val="000000"/>
                <w:sz w:val="18"/>
                <w:szCs w:val="18"/>
              </w:rPr>
              <w:t xml:space="preserve">Saldo </w:t>
            </w:r>
          </w:p>
        </w:tc>
        <w:tc>
          <w:tcPr>
            <w:tcW w:w="1385" w:type="dxa"/>
            <w:tcBorders>
              <w:top w:val="nil"/>
              <w:left w:val="single" w:sz="4" w:space="0" w:color="808080"/>
              <w:bottom w:val="single" w:sz="4" w:space="0" w:color="808080"/>
              <w:right w:val="nil"/>
            </w:tcBorders>
            <w:shd w:val="clear" w:color="000000" w:fill="C0C0C0"/>
            <w:vAlign w:val="bottom"/>
            <w:hideMark/>
          </w:tcPr>
          <w:p w14:paraId="491CFEF6" w14:textId="77777777" w:rsidR="006A0BB1" w:rsidRPr="006A0BB1" w:rsidRDefault="006A0BB1" w:rsidP="006A0BB1">
            <w:pPr>
              <w:suppressAutoHyphens w:val="0"/>
              <w:jc w:val="center"/>
              <w:rPr>
                <w:rFonts w:cs="Arial"/>
                <w:b/>
                <w:bCs/>
                <w:color w:val="000000"/>
                <w:sz w:val="18"/>
                <w:szCs w:val="18"/>
              </w:rPr>
            </w:pPr>
            <w:r w:rsidRPr="006A0BB1">
              <w:rPr>
                <w:rFonts w:cs="Arial"/>
                <w:b/>
                <w:bCs/>
                <w:color w:val="000000"/>
                <w:sz w:val="18"/>
                <w:szCs w:val="18"/>
              </w:rPr>
              <w:t xml:space="preserve">Saldo </w:t>
            </w:r>
          </w:p>
        </w:tc>
        <w:tc>
          <w:tcPr>
            <w:tcW w:w="96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86DF303" w14:textId="77777777" w:rsidR="006A0BB1" w:rsidRPr="006A0BB1" w:rsidRDefault="006A0BB1" w:rsidP="006A0BB1">
            <w:pPr>
              <w:suppressAutoHyphens w:val="0"/>
              <w:rPr>
                <w:rFonts w:cs="Arial"/>
                <w:b/>
                <w:bCs/>
                <w:sz w:val="18"/>
                <w:szCs w:val="18"/>
              </w:rPr>
            </w:pPr>
            <w:r w:rsidRPr="006A0BB1">
              <w:rPr>
                <w:rFonts w:cs="Arial"/>
                <w:b/>
                <w:bCs/>
                <w:sz w:val="18"/>
                <w:szCs w:val="18"/>
              </w:rPr>
              <w:t xml:space="preserve"> AH </w:t>
            </w:r>
          </w:p>
        </w:tc>
        <w:tc>
          <w:tcPr>
            <w:tcW w:w="1280" w:type="dxa"/>
            <w:tcBorders>
              <w:top w:val="single" w:sz="4" w:space="0" w:color="auto"/>
              <w:left w:val="nil"/>
              <w:bottom w:val="single" w:sz="4" w:space="0" w:color="auto"/>
              <w:right w:val="single" w:sz="4" w:space="0" w:color="auto"/>
            </w:tcBorders>
            <w:shd w:val="clear" w:color="000000" w:fill="A6A6A6"/>
            <w:noWrap/>
            <w:vAlign w:val="bottom"/>
            <w:hideMark/>
          </w:tcPr>
          <w:p w14:paraId="2D10BD84" w14:textId="77777777" w:rsidR="006A0BB1" w:rsidRPr="006A0BB1" w:rsidRDefault="006A0BB1" w:rsidP="006A0BB1">
            <w:pPr>
              <w:suppressAutoHyphens w:val="0"/>
              <w:rPr>
                <w:rFonts w:cs="Arial"/>
                <w:b/>
                <w:bCs/>
                <w:sz w:val="18"/>
                <w:szCs w:val="18"/>
              </w:rPr>
            </w:pPr>
            <w:r w:rsidRPr="006A0BB1">
              <w:rPr>
                <w:rFonts w:cs="Arial"/>
                <w:b/>
                <w:bCs/>
                <w:sz w:val="18"/>
                <w:szCs w:val="18"/>
              </w:rPr>
              <w:t xml:space="preserve"> AV </w:t>
            </w:r>
          </w:p>
        </w:tc>
      </w:tr>
      <w:tr w:rsidR="006A0BB1" w:rsidRPr="006A0BB1" w14:paraId="37305797" w14:textId="77777777" w:rsidTr="006A0BB1">
        <w:trPr>
          <w:trHeight w:val="255"/>
        </w:trPr>
        <w:tc>
          <w:tcPr>
            <w:tcW w:w="1180" w:type="dxa"/>
            <w:vMerge w:val="restart"/>
            <w:tcBorders>
              <w:top w:val="nil"/>
              <w:left w:val="single" w:sz="4" w:space="0" w:color="808080"/>
              <w:bottom w:val="single" w:sz="4" w:space="0" w:color="C0C0C0"/>
              <w:right w:val="nil"/>
            </w:tcBorders>
            <w:shd w:val="clear" w:color="000000" w:fill="FFFFFF"/>
            <w:vAlign w:val="center"/>
            <w:hideMark/>
          </w:tcPr>
          <w:p w14:paraId="0C4EB9CE"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115610100</w:t>
            </w:r>
          </w:p>
        </w:tc>
        <w:tc>
          <w:tcPr>
            <w:tcW w:w="2780" w:type="dxa"/>
            <w:vMerge w:val="restart"/>
            <w:tcBorders>
              <w:top w:val="nil"/>
              <w:left w:val="single" w:sz="4" w:space="0" w:color="C0C0C0"/>
              <w:bottom w:val="single" w:sz="4" w:space="0" w:color="C0C0C0"/>
              <w:right w:val="nil"/>
            </w:tcBorders>
            <w:shd w:val="clear" w:color="000000" w:fill="FFFFFF"/>
            <w:vAlign w:val="center"/>
            <w:hideMark/>
          </w:tcPr>
          <w:p w14:paraId="433AC3B7"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MATERIAIS DE CONSUMO</w:t>
            </w:r>
          </w:p>
        </w:tc>
        <w:tc>
          <w:tcPr>
            <w:tcW w:w="1270" w:type="dxa"/>
            <w:tcBorders>
              <w:top w:val="nil"/>
              <w:left w:val="single" w:sz="4" w:space="0" w:color="C0C0C0"/>
              <w:bottom w:val="single" w:sz="4" w:space="0" w:color="C0C0C0"/>
              <w:right w:val="nil"/>
            </w:tcBorders>
            <w:shd w:val="clear" w:color="000000" w:fill="FFFFFF"/>
            <w:vAlign w:val="center"/>
            <w:hideMark/>
          </w:tcPr>
          <w:p w14:paraId="40731FF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03</w:t>
            </w:r>
          </w:p>
        </w:tc>
        <w:tc>
          <w:tcPr>
            <w:tcW w:w="1385" w:type="dxa"/>
            <w:tcBorders>
              <w:top w:val="nil"/>
              <w:left w:val="single" w:sz="4" w:space="0" w:color="808080"/>
              <w:bottom w:val="single" w:sz="4" w:space="0" w:color="808080"/>
              <w:right w:val="nil"/>
            </w:tcBorders>
            <w:shd w:val="clear" w:color="000000" w:fill="FFFFFF"/>
            <w:noWrap/>
            <w:vAlign w:val="center"/>
            <w:hideMark/>
          </w:tcPr>
          <w:p w14:paraId="1B9D3FF0"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16.810,00 </w:t>
            </w:r>
          </w:p>
        </w:tc>
        <w:tc>
          <w:tcPr>
            <w:tcW w:w="1385" w:type="dxa"/>
            <w:tcBorders>
              <w:top w:val="nil"/>
              <w:left w:val="single" w:sz="4" w:space="0" w:color="808080"/>
              <w:bottom w:val="single" w:sz="4" w:space="0" w:color="808080"/>
              <w:right w:val="nil"/>
            </w:tcBorders>
            <w:shd w:val="clear" w:color="000000" w:fill="FFFFFF"/>
            <w:noWrap/>
            <w:vAlign w:val="center"/>
            <w:hideMark/>
          </w:tcPr>
          <w:p w14:paraId="7AAA966D"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59D54C" w14:textId="77777777" w:rsidR="006A0BB1" w:rsidRPr="006A0BB1" w:rsidRDefault="006A0BB1" w:rsidP="006A0BB1">
            <w:pPr>
              <w:suppressAutoHyphens w:val="0"/>
              <w:jc w:val="center"/>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7A58AEA1"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6E8A144F"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49D147F"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29282168"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03966163"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04</w:t>
            </w:r>
          </w:p>
        </w:tc>
        <w:tc>
          <w:tcPr>
            <w:tcW w:w="1385" w:type="dxa"/>
            <w:tcBorders>
              <w:top w:val="nil"/>
              <w:left w:val="single" w:sz="4" w:space="0" w:color="808080"/>
              <w:bottom w:val="single" w:sz="4" w:space="0" w:color="808080"/>
              <w:right w:val="nil"/>
            </w:tcBorders>
            <w:shd w:val="clear" w:color="000000" w:fill="FFFFFF"/>
            <w:noWrap/>
            <w:vAlign w:val="center"/>
            <w:hideMark/>
          </w:tcPr>
          <w:p w14:paraId="3B22B4D5"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45.892,77 </w:t>
            </w:r>
          </w:p>
        </w:tc>
        <w:tc>
          <w:tcPr>
            <w:tcW w:w="1385" w:type="dxa"/>
            <w:tcBorders>
              <w:top w:val="nil"/>
              <w:left w:val="single" w:sz="4" w:space="0" w:color="808080"/>
              <w:bottom w:val="single" w:sz="4" w:space="0" w:color="808080"/>
              <w:right w:val="nil"/>
            </w:tcBorders>
            <w:shd w:val="clear" w:color="000000" w:fill="FFFFFF"/>
            <w:noWrap/>
            <w:vAlign w:val="center"/>
            <w:hideMark/>
          </w:tcPr>
          <w:p w14:paraId="3D802D1D"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32.622,52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F944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40,68 </w:t>
            </w:r>
          </w:p>
        </w:tc>
        <w:tc>
          <w:tcPr>
            <w:tcW w:w="1280" w:type="dxa"/>
            <w:tcBorders>
              <w:top w:val="nil"/>
              <w:left w:val="nil"/>
              <w:bottom w:val="single" w:sz="4" w:space="0" w:color="auto"/>
              <w:right w:val="single" w:sz="4" w:space="0" w:color="auto"/>
            </w:tcBorders>
            <w:shd w:val="clear" w:color="auto" w:fill="auto"/>
            <w:noWrap/>
            <w:vAlign w:val="bottom"/>
            <w:hideMark/>
          </w:tcPr>
          <w:p w14:paraId="7CF8C427"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17EF47D2"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423A1C8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4A661ED2"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4AB930B6"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06</w:t>
            </w:r>
          </w:p>
        </w:tc>
        <w:tc>
          <w:tcPr>
            <w:tcW w:w="1385" w:type="dxa"/>
            <w:tcBorders>
              <w:top w:val="nil"/>
              <w:left w:val="single" w:sz="4" w:space="0" w:color="808080"/>
              <w:bottom w:val="single" w:sz="4" w:space="0" w:color="808080"/>
              <w:right w:val="nil"/>
            </w:tcBorders>
            <w:shd w:val="clear" w:color="000000" w:fill="FFFFFF"/>
            <w:noWrap/>
            <w:vAlign w:val="center"/>
            <w:hideMark/>
          </w:tcPr>
          <w:p w14:paraId="3D8E8877"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69.861,22 </w:t>
            </w:r>
          </w:p>
        </w:tc>
        <w:tc>
          <w:tcPr>
            <w:tcW w:w="1385" w:type="dxa"/>
            <w:tcBorders>
              <w:top w:val="nil"/>
              <w:left w:val="single" w:sz="4" w:space="0" w:color="808080"/>
              <w:bottom w:val="single" w:sz="4" w:space="0" w:color="808080"/>
              <w:right w:val="nil"/>
            </w:tcBorders>
            <w:shd w:val="clear" w:color="000000" w:fill="FFFFFF"/>
            <w:noWrap/>
            <w:vAlign w:val="center"/>
            <w:hideMark/>
          </w:tcPr>
          <w:p w14:paraId="2016089C"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132.232,10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55182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47,17 </w:t>
            </w:r>
          </w:p>
        </w:tc>
        <w:tc>
          <w:tcPr>
            <w:tcW w:w="1280" w:type="dxa"/>
            <w:tcBorders>
              <w:top w:val="nil"/>
              <w:left w:val="nil"/>
              <w:bottom w:val="single" w:sz="4" w:space="0" w:color="auto"/>
              <w:right w:val="single" w:sz="4" w:space="0" w:color="auto"/>
            </w:tcBorders>
            <w:shd w:val="clear" w:color="auto" w:fill="auto"/>
            <w:noWrap/>
            <w:vAlign w:val="bottom"/>
            <w:hideMark/>
          </w:tcPr>
          <w:p w14:paraId="438D1F1C"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0,02 </w:t>
            </w:r>
          </w:p>
        </w:tc>
      </w:tr>
      <w:tr w:rsidR="006A0BB1" w:rsidRPr="006A0BB1" w14:paraId="186AD0B9"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1A3042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5E417B9"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4A6F0B3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07</w:t>
            </w:r>
          </w:p>
        </w:tc>
        <w:tc>
          <w:tcPr>
            <w:tcW w:w="1385" w:type="dxa"/>
            <w:tcBorders>
              <w:top w:val="nil"/>
              <w:left w:val="single" w:sz="4" w:space="0" w:color="808080"/>
              <w:bottom w:val="single" w:sz="4" w:space="0" w:color="808080"/>
              <w:right w:val="nil"/>
            </w:tcBorders>
            <w:shd w:val="clear" w:color="000000" w:fill="FFFFFF"/>
            <w:noWrap/>
            <w:vAlign w:val="center"/>
            <w:hideMark/>
          </w:tcPr>
          <w:p w14:paraId="210D41BA"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1.015.691,98 </w:t>
            </w:r>
          </w:p>
        </w:tc>
        <w:tc>
          <w:tcPr>
            <w:tcW w:w="1385" w:type="dxa"/>
            <w:tcBorders>
              <w:top w:val="nil"/>
              <w:left w:val="single" w:sz="4" w:space="0" w:color="808080"/>
              <w:bottom w:val="single" w:sz="4" w:space="0" w:color="808080"/>
              <w:right w:val="nil"/>
            </w:tcBorders>
            <w:shd w:val="clear" w:color="000000" w:fill="FFFFFF"/>
            <w:noWrap/>
            <w:vAlign w:val="center"/>
            <w:hideMark/>
          </w:tcPr>
          <w:p w14:paraId="149F37C4"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590.178,63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2B20B6"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72,10 </w:t>
            </w:r>
          </w:p>
        </w:tc>
        <w:tc>
          <w:tcPr>
            <w:tcW w:w="1280" w:type="dxa"/>
            <w:tcBorders>
              <w:top w:val="nil"/>
              <w:left w:val="nil"/>
              <w:bottom w:val="single" w:sz="4" w:space="0" w:color="auto"/>
              <w:right w:val="single" w:sz="4" w:space="0" w:color="auto"/>
            </w:tcBorders>
            <w:shd w:val="clear" w:color="auto" w:fill="auto"/>
            <w:noWrap/>
            <w:vAlign w:val="bottom"/>
            <w:hideMark/>
          </w:tcPr>
          <w:p w14:paraId="0092BD0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0,23 </w:t>
            </w:r>
          </w:p>
        </w:tc>
      </w:tr>
      <w:tr w:rsidR="006A0BB1" w:rsidRPr="006A0BB1" w14:paraId="333B8DB5"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4D60380"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315136FB"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13B70584"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08</w:t>
            </w:r>
          </w:p>
        </w:tc>
        <w:tc>
          <w:tcPr>
            <w:tcW w:w="1385" w:type="dxa"/>
            <w:tcBorders>
              <w:top w:val="nil"/>
              <w:left w:val="single" w:sz="4" w:space="0" w:color="808080"/>
              <w:bottom w:val="single" w:sz="4" w:space="0" w:color="808080"/>
              <w:right w:val="nil"/>
            </w:tcBorders>
            <w:shd w:val="clear" w:color="000000" w:fill="FFFFFF"/>
            <w:noWrap/>
            <w:vAlign w:val="center"/>
            <w:hideMark/>
          </w:tcPr>
          <w:p w14:paraId="6F5B539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82.653,84 </w:t>
            </w:r>
          </w:p>
        </w:tc>
        <w:tc>
          <w:tcPr>
            <w:tcW w:w="1385" w:type="dxa"/>
            <w:tcBorders>
              <w:top w:val="nil"/>
              <w:left w:val="single" w:sz="4" w:space="0" w:color="808080"/>
              <w:bottom w:val="single" w:sz="4" w:space="0" w:color="808080"/>
              <w:right w:val="nil"/>
            </w:tcBorders>
            <w:shd w:val="clear" w:color="000000" w:fill="FFFFFF"/>
            <w:noWrap/>
            <w:vAlign w:val="center"/>
            <w:hideMark/>
          </w:tcPr>
          <w:p w14:paraId="1DA3DD38"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A7AE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39F97CF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0,02 </w:t>
            </w:r>
          </w:p>
        </w:tc>
      </w:tr>
      <w:tr w:rsidR="006A0BB1" w:rsidRPr="006A0BB1" w14:paraId="68A9551B"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0EB83645"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4C069C8E"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34B0C2DC"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09</w:t>
            </w:r>
          </w:p>
        </w:tc>
        <w:tc>
          <w:tcPr>
            <w:tcW w:w="1385" w:type="dxa"/>
            <w:tcBorders>
              <w:top w:val="nil"/>
              <w:left w:val="single" w:sz="4" w:space="0" w:color="808080"/>
              <w:bottom w:val="single" w:sz="4" w:space="0" w:color="808080"/>
              <w:right w:val="nil"/>
            </w:tcBorders>
            <w:shd w:val="clear" w:color="000000" w:fill="FFFFFF"/>
            <w:noWrap/>
            <w:vAlign w:val="center"/>
            <w:hideMark/>
          </w:tcPr>
          <w:p w14:paraId="7C305280"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630,00 </w:t>
            </w:r>
          </w:p>
        </w:tc>
        <w:tc>
          <w:tcPr>
            <w:tcW w:w="1385" w:type="dxa"/>
            <w:tcBorders>
              <w:top w:val="nil"/>
              <w:left w:val="single" w:sz="4" w:space="0" w:color="808080"/>
              <w:bottom w:val="single" w:sz="4" w:space="0" w:color="808080"/>
              <w:right w:val="nil"/>
            </w:tcBorders>
            <w:shd w:val="clear" w:color="000000" w:fill="FFFFFF"/>
            <w:noWrap/>
            <w:vAlign w:val="center"/>
            <w:hideMark/>
          </w:tcPr>
          <w:p w14:paraId="64D9FDD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2.826,14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ED3A24"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77,71 </w:t>
            </w:r>
          </w:p>
        </w:tc>
        <w:tc>
          <w:tcPr>
            <w:tcW w:w="1280" w:type="dxa"/>
            <w:tcBorders>
              <w:top w:val="nil"/>
              <w:left w:val="nil"/>
              <w:bottom w:val="single" w:sz="4" w:space="0" w:color="auto"/>
              <w:right w:val="single" w:sz="4" w:space="0" w:color="auto"/>
            </w:tcBorders>
            <w:shd w:val="clear" w:color="auto" w:fill="auto"/>
            <w:noWrap/>
            <w:vAlign w:val="bottom"/>
            <w:hideMark/>
          </w:tcPr>
          <w:p w14:paraId="3CDC40A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51125C76"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4332D21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0FB36C31"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714A5C7B"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11</w:t>
            </w:r>
          </w:p>
        </w:tc>
        <w:tc>
          <w:tcPr>
            <w:tcW w:w="1385" w:type="dxa"/>
            <w:tcBorders>
              <w:top w:val="nil"/>
              <w:left w:val="single" w:sz="4" w:space="0" w:color="808080"/>
              <w:bottom w:val="single" w:sz="4" w:space="0" w:color="808080"/>
              <w:right w:val="nil"/>
            </w:tcBorders>
            <w:shd w:val="clear" w:color="000000" w:fill="FFFFFF"/>
            <w:noWrap/>
            <w:vAlign w:val="center"/>
            <w:hideMark/>
          </w:tcPr>
          <w:p w14:paraId="4CCABBDD"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29.360,12 </w:t>
            </w:r>
          </w:p>
        </w:tc>
        <w:tc>
          <w:tcPr>
            <w:tcW w:w="1385" w:type="dxa"/>
            <w:tcBorders>
              <w:top w:val="nil"/>
              <w:left w:val="single" w:sz="4" w:space="0" w:color="808080"/>
              <w:bottom w:val="single" w:sz="4" w:space="0" w:color="808080"/>
              <w:right w:val="nil"/>
            </w:tcBorders>
            <w:shd w:val="clear" w:color="000000" w:fill="FFFFFF"/>
            <w:noWrap/>
            <w:vAlign w:val="center"/>
            <w:hideMark/>
          </w:tcPr>
          <w:p w14:paraId="1895FDC1"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20.544,82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34A13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42,91 </w:t>
            </w:r>
          </w:p>
        </w:tc>
        <w:tc>
          <w:tcPr>
            <w:tcW w:w="1280" w:type="dxa"/>
            <w:tcBorders>
              <w:top w:val="nil"/>
              <w:left w:val="nil"/>
              <w:bottom w:val="single" w:sz="4" w:space="0" w:color="auto"/>
              <w:right w:val="single" w:sz="4" w:space="0" w:color="auto"/>
            </w:tcBorders>
            <w:shd w:val="clear" w:color="auto" w:fill="auto"/>
            <w:noWrap/>
            <w:vAlign w:val="bottom"/>
            <w:hideMark/>
          </w:tcPr>
          <w:p w14:paraId="771A8FF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4EB0AC0F"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4871F169"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56471B1D"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00E81CCD"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12</w:t>
            </w:r>
          </w:p>
        </w:tc>
        <w:tc>
          <w:tcPr>
            <w:tcW w:w="1385" w:type="dxa"/>
            <w:tcBorders>
              <w:top w:val="nil"/>
              <w:left w:val="single" w:sz="4" w:space="0" w:color="808080"/>
              <w:bottom w:val="single" w:sz="4" w:space="0" w:color="808080"/>
              <w:right w:val="nil"/>
            </w:tcBorders>
            <w:shd w:val="clear" w:color="000000" w:fill="FFFFFF"/>
            <w:noWrap/>
            <w:vAlign w:val="center"/>
            <w:hideMark/>
          </w:tcPr>
          <w:p w14:paraId="63A5A236"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26.933,50 </w:t>
            </w:r>
          </w:p>
        </w:tc>
        <w:tc>
          <w:tcPr>
            <w:tcW w:w="1385" w:type="dxa"/>
            <w:tcBorders>
              <w:top w:val="nil"/>
              <w:left w:val="single" w:sz="4" w:space="0" w:color="808080"/>
              <w:bottom w:val="single" w:sz="4" w:space="0" w:color="808080"/>
              <w:right w:val="nil"/>
            </w:tcBorders>
            <w:shd w:val="clear" w:color="000000" w:fill="FFFFFF"/>
            <w:noWrap/>
            <w:vAlign w:val="center"/>
            <w:hideMark/>
          </w:tcPr>
          <w:p w14:paraId="644CE53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15.480,13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02F826"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73,99 </w:t>
            </w:r>
          </w:p>
        </w:tc>
        <w:tc>
          <w:tcPr>
            <w:tcW w:w="1280" w:type="dxa"/>
            <w:tcBorders>
              <w:top w:val="nil"/>
              <w:left w:val="nil"/>
              <w:bottom w:val="single" w:sz="4" w:space="0" w:color="auto"/>
              <w:right w:val="single" w:sz="4" w:space="0" w:color="auto"/>
            </w:tcBorders>
            <w:shd w:val="clear" w:color="auto" w:fill="auto"/>
            <w:noWrap/>
            <w:vAlign w:val="bottom"/>
            <w:hideMark/>
          </w:tcPr>
          <w:p w14:paraId="0DF6C357"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2ADC1FD8"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6AC591EA"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387BAF60"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7C03C8F8"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13</w:t>
            </w:r>
          </w:p>
        </w:tc>
        <w:tc>
          <w:tcPr>
            <w:tcW w:w="1385" w:type="dxa"/>
            <w:tcBorders>
              <w:top w:val="nil"/>
              <w:left w:val="single" w:sz="4" w:space="0" w:color="808080"/>
              <w:bottom w:val="single" w:sz="4" w:space="0" w:color="808080"/>
              <w:right w:val="nil"/>
            </w:tcBorders>
            <w:shd w:val="clear" w:color="000000" w:fill="FFFFFF"/>
            <w:noWrap/>
            <w:vAlign w:val="center"/>
            <w:hideMark/>
          </w:tcPr>
          <w:p w14:paraId="3841BCC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3.113,56 </w:t>
            </w:r>
          </w:p>
        </w:tc>
        <w:tc>
          <w:tcPr>
            <w:tcW w:w="1385" w:type="dxa"/>
            <w:tcBorders>
              <w:top w:val="nil"/>
              <w:left w:val="single" w:sz="4" w:space="0" w:color="808080"/>
              <w:bottom w:val="single" w:sz="4" w:space="0" w:color="808080"/>
              <w:right w:val="nil"/>
            </w:tcBorders>
            <w:shd w:val="clear" w:color="000000" w:fill="FFFFFF"/>
            <w:noWrap/>
            <w:vAlign w:val="center"/>
            <w:hideMark/>
          </w:tcPr>
          <w:p w14:paraId="4CF48466"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880FE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0DD7CCE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2C6DDFC4"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9BE7337"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A56E556"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72A904B5"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14</w:t>
            </w:r>
          </w:p>
        </w:tc>
        <w:tc>
          <w:tcPr>
            <w:tcW w:w="1385" w:type="dxa"/>
            <w:tcBorders>
              <w:top w:val="nil"/>
              <w:left w:val="single" w:sz="4" w:space="0" w:color="808080"/>
              <w:bottom w:val="single" w:sz="4" w:space="0" w:color="808080"/>
              <w:right w:val="nil"/>
            </w:tcBorders>
            <w:shd w:val="clear" w:color="000000" w:fill="FFFFFF"/>
            <w:noWrap/>
            <w:vAlign w:val="center"/>
            <w:hideMark/>
          </w:tcPr>
          <w:p w14:paraId="59268651"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27.425,01 </w:t>
            </w:r>
          </w:p>
        </w:tc>
        <w:tc>
          <w:tcPr>
            <w:tcW w:w="1385" w:type="dxa"/>
            <w:tcBorders>
              <w:top w:val="nil"/>
              <w:left w:val="single" w:sz="4" w:space="0" w:color="808080"/>
              <w:bottom w:val="single" w:sz="4" w:space="0" w:color="808080"/>
              <w:right w:val="nil"/>
            </w:tcBorders>
            <w:shd w:val="clear" w:color="000000" w:fill="FFFFFF"/>
            <w:noWrap/>
            <w:vAlign w:val="center"/>
            <w:hideMark/>
          </w:tcPr>
          <w:p w14:paraId="35FBC74A"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20.292,63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193103"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35,15 </w:t>
            </w:r>
          </w:p>
        </w:tc>
        <w:tc>
          <w:tcPr>
            <w:tcW w:w="1280" w:type="dxa"/>
            <w:tcBorders>
              <w:top w:val="nil"/>
              <w:left w:val="nil"/>
              <w:bottom w:val="single" w:sz="4" w:space="0" w:color="auto"/>
              <w:right w:val="single" w:sz="4" w:space="0" w:color="auto"/>
            </w:tcBorders>
            <w:shd w:val="clear" w:color="auto" w:fill="auto"/>
            <w:noWrap/>
            <w:vAlign w:val="bottom"/>
            <w:hideMark/>
          </w:tcPr>
          <w:p w14:paraId="3C79EC5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18D6ACD7"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0E2E2139"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1ABD31F8"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6732BBA7"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15</w:t>
            </w:r>
          </w:p>
        </w:tc>
        <w:tc>
          <w:tcPr>
            <w:tcW w:w="1385" w:type="dxa"/>
            <w:tcBorders>
              <w:top w:val="nil"/>
              <w:left w:val="single" w:sz="4" w:space="0" w:color="808080"/>
              <w:bottom w:val="single" w:sz="4" w:space="0" w:color="808080"/>
              <w:right w:val="nil"/>
            </w:tcBorders>
            <w:shd w:val="clear" w:color="000000" w:fill="FFFFFF"/>
            <w:noWrap/>
            <w:vAlign w:val="center"/>
            <w:hideMark/>
          </w:tcPr>
          <w:p w14:paraId="2055D73A"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82,73 </w:t>
            </w:r>
          </w:p>
        </w:tc>
        <w:tc>
          <w:tcPr>
            <w:tcW w:w="1385" w:type="dxa"/>
            <w:tcBorders>
              <w:top w:val="nil"/>
              <w:left w:val="single" w:sz="4" w:space="0" w:color="808080"/>
              <w:bottom w:val="single" w:sz="4" w:space="0" w:color="808080"/>
              <w:right w:val="nil"/>
            </w:tcBorders>
            <w:shd w:val="clear" w:color="000000" w:fill="FFFFFF"/>
            <w:noWrap/>
            <w:vAlign w:val="center"/>
            <w:hideMark/>
          </w:tcPr>
          <w:p w14:paraId="182E9295"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131,33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BA0EA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37,01 </w:t>
            </w:r>
          </w:p>
        </w:tc>
        <w:tc>
          <w:tcPr>
            <w:tcW w:w="1280" w:type="dxa"/>
            <w:tcBorders>
              <w:top w:val="nil"/>
              <w:left w:val="nil"/>
              <w:bottom w:val="single" w:sz="4" w:space="0" w:color="auto"/>
              <w:right w:val="single" w:sz="4" w:space="0" w:color="auto"/>
            </w:tcBorders>
            <w:shd w:val="clear" w:color="auto" w:fill="auto"/>
            <w:noWrap/>
            <w:vAlign w:val="bottom"/>
            <w:hideMark/>
          </w:tcPr>
          <w:p w14:paraId="75D21E0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526CCC33"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7EB173DE"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8B6FB97"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1EDEB815"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16</w:t>
            </w:r>
          </w:p>
        </w:tc>
        <w:tc>
          <w:tcPr>
            <w:tcW w:w="1385" w:type="dxa"/>
            <w:tcBorders>
              <w:top w:val="nil"/>
              <w:left w:val="single" w:sz="4" w:space="0" w:color="808080"/>
              <w:bottom w:val="single" w:sz="4" w:space="0" w:color="808080"/>
              <w:right w:val="nil"/>
            </w:tcBorders>
            <w:shd w:val="clear" w:color="000000" w:fill="FFFFFF"/>
            <w:noWrap/>
            <w:vAlign w:val="center"/>
            <w:hideMark/>
          </w:tcPr>
          <w:p w14:paraId="6148CA94"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891.701,55 </w:t>
            </w:r>
          </w:p>
        </w:tc>
        <w:tc>
          <w:tcPr>
            <w:tcW w:w="1385" w:type="dxa"/>
            <w:tcBorders>
              <w:top w:val="nil"/>
              <w:left w:val="single" w:sz="4" w:space="0" w:color="808080"/>
              <w:bottom w:val="single" w:sz="4" w:space="0" w:color="808080"/>
              <w:right w:val="nil"/>
            </w:tcBorders>
            <w:shd w:val="clear" w:color="000000" w:fill="FFFFFF"/>
            <w:noWrap/>
            <w:vAlign w:val="center"/>
            <w:hideMark/>
          </w:tcPr>
          <w:p w14:paraId="40907E83"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915.920,06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522CE7"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2,64 </w:t>
            </w:r>
          </w:p>
        </w:tc>
        <w:tc>
          <w:tcPr>
            <w:tcW w:w="1280" w:type="dxa"/>
            <w:tcBorders>
              <w:top w:val="nil"/>
              <w:left w:val="nil"/>
              <w:bottom w:val="single" w:sz="4" w:space="0" w:color="auto"/>
              <w:right w:val="single" w:sz="4" w:space="0" w:color="auto"/>
            </w:tcBorders>
            <w:shd w:val="clear" w:color="auto" w:fill="auto"/>
            <w:noWrap/>
            <w:vAlign w:val="bottom"/>
            <w:hideMark/>
          </w:tcPr>
          <w:p w14:paraId="25914E12"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0,20 </w:t>
            </w:r>
          </w:p>
        </w:tc>
      </w:tr>
      <w:tr w:rsidR="006A0BB1" w:rsidRPr="006A0BB1" w14:paraId="6EA2A6A9"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32E2B232"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3DDAF0B2"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1350AFEA"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17</w:t>
            </w:r>
          </w:p>
        </w:tc>
        <w:tc>
          <w:tcPr>
            <w:tcW w:w="1385" w:type="dxa"/>
            <w:tcBorders>
              <w:top w:val="nil"/>
              <w:left w:val="single" w:sz="4" w:space="0" w:color="808080"/>
              <w:bottom w:val="single" w:sz="4" w:space="0" w:color="808080"/>
              <w:right w:val="nil"/>
            </w:tcBorders>
            <w:shd w:val="clear" w:color="000000" w:fill="FFFFFF"/>
            <w:noWrap/>
            <w:vAlign w:val="center"/>
            <w:hideMark/>
          </w:tcPr>
          <w:p w14:paraId="19794FE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125.678,86 </w:t>
            </w:r>
          </w:p>
        </w:tc>
        <w:tc>
          <w:tcPr>
            <w:tcW w:w="1385" w:type="dxa"/>
            <w:tcBorders>
              <w:top w:val="nil"/>
              <w:left w:val="single" w:sz="4" w:space="0" w:color="808080"/>
              <w:bottom w:val="single" w:sz="4" w:space="0" w:color="808080"/>
              <w:right w:val="nil"/>
            </w:tcBorders>
            <w:shd w:val="clear" w:color="000000" w:fill="FFFFFF"/>
            <w:noWrap/>
            <w:vAlign w:val="center"/>
            <w:hideMark/>
          </w:tcPr>
          <w:p w14:paraId="5DFBAEC7"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83.267,73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6D0247"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50,93 </w:t>
            </w:r>
          </w:p>
        </w:tc>
        <w:tc>
          <w:tcPr>
            <w:tcW w:w="1280" w:type="dxa"/>
            <w:tcBorders>
              <w:top w:val="nil"/>
              <w:left w:val="nil"/>
              <w:bottom w:val="single" w:sz="4" w:space="0" w:color="auto"/>
              <w:right w:val="single" w:sz="4" w:space="0" w:color="auto"/>
            </w:tcBorders>
            <w:shd w:val="clear" w:color="auto" w:fill="auto"/>
            <w:noWrap/>
            <w:vAlign w:val="bottom"/>
            <w:hideMark/>
          </w:tcPr>
          <w:p w14:paraId="3FFD2C8B"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0,03 </w:t>
            </w:r>
          </w:p>
        </w:tc>
      </w:tr>
      <w:tr w:rsidR="006A0BB1" w:rsidRPr="006A0BB1" w14:paraId="044D32B9"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70E09D40"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3FD83D4"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5FB7454A"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18</w:t>
            </w:r>
          </w:p>
        </w:tc>
        <w:tc>
          <w:tcPr>
            <w:tcW w:w="1385" w:type="dxa"/>
            <w:tcBorders>
              <w:top w:val="nil"/>
              <w:left w:val="single" w:sz="4" w:space="0" w:color="808080"/>
              <w:bottom w:val="single" w:sz="4" w:space="0" w:color="808080"/>
              <w:right w:val="nil"/>
            </w:tcBorders>
            <w:shd w:val="clear" w:color="000000" w:fill="FFFFFF"/>
            <w:noWrap/>
            <w:vAlign w:val="center"/>
            <w:hideMark/>
          </w:tcPr>
          <w:p w14:paraId="14EA09A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26.135,08 </w:t>
            </w:r>
          </w:p>
        </w:tc>
        <w:tc>
          <w:tcPr>
            <w:tcW w:w="1385" w:type="dxa"/>
            <w:tcBorders>
              <w:top w:val="nil"/>
              <w:left w:val="single" w:sz="4" w:space="0" w:color="808080"/>
              <w:bottom w:val="single" w:sz="4" w:space="0" w:color="808080"/>
              <w:right w:val="nil"/>
            </w:tcBorders>
            <w:shd w:val="clear" w:color="000000" w:fill="FFFFFF"/>
            <w:noWrap/>
            <w:vAlign w:val="center"/>
            <w:hideMark/>
          </w:tcPr>
          <w:p w14:paraId="71819A2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31.612,28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04548B"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17,33 </w:t>
            </w:r>
          </w:p>
        </w:tc>
        <w:tc>
          <w:tcPr>
            <w:tcW w:w="1280" w:type="dxa"/>
            <w:tcBorders>
              <w:top w:val="nil"/>
              <w:left w:val="nil"/>
              <w:bottom w:val="single" w:sz="4" w:space="0" w:color="auto"/>
              <w:right w:val="single" w:sz="4" w:space="0" w:color="auto"/>
            </w:tcBorders>
            <w:shd w:val="clear" w:color="auto" w:fill="auto"/>
            <w:noWrap/>
            <w:vAlign w:val="bottom"/>
            <w:hideMark/>
          </w:tcPr>
          <w:p w14:paraId="052C01C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3E6A649A"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209F8740"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231463E4"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6048D9CC"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19</w:t>
            </w:r>
          </w:p>
        </w:tc>
        <w:tc>
          <w:tcPr>
            <w:tcW w:w="1385" w:type="dxa"/>
            <w:tcBorders>
              <w:top w:val="nil"/>
              <w:left w:val="single" w:sz="4" w:space="0" w:color="808080"/>
              <w:bottom w:val="single" w:sz="4" w:space="0" w:color="808080"/>
              <w:right w:val="nil"/>
            </w:tcBorders>
            <w:shd w:val="clear" w:color="000000" w:fill="FFFFFF"/>
            <w:noWrap/>
            <w:vAlign w:val="center"/>
            <w:hideMark/>
          </w:tcPr>
          <w:p w14:paraId="65D85B3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54.955,51 </w:t>
            </w:r>
          </w:p>
        </w:tc>
        <w:tc>
          <w:tcPr>
            <w:tcW w:w="1385" w:type="dxa"/>
            <w:tcBorders>
              <w:top w:val="nil"/>
              <w:left w:val="single" w:sz="4" w:space="0" w:color="808080"/>
              <w:bottom w:val="single" w:sz="4" w:space="0" w:color="808080"/>
              <w:right w:val="nil"/>
            </w:tcBorders>
            <w:shd w:val="clear" w:color="000000" w:fill="FFFFFF"/>
            <w:noWrap/>
            <w:vAlign w:val="center"/>
            <w:hideMark/>
          </w:tcPr>
          <w:p w14:paraId="38316E8E"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60.372,78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6B224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8,97 </w:t>
            </w:r>
          </w:p>
        </w:tc>
        <w:tc>
          <w:tcPr>
            <w:tcW w:w="1280" w:type="dxa"/>
            <w:tcBorders>
              <w:top w:val="nil"/>
              <w:left w:val="nil"/>
              <w:bottom w:val="single" w:sz="4" w:space="0" w:color="auto"/>
              <w:right w:val="single" w:sz="4" w:space="0" w:color="auto"/>
            </w:tcBorders>
            <w:shd w:val="clear" w:color="auto" w:fill="auto"/>
            <w:noWrap/>
            <w:vAlign w:val="bottom"/>
            <w:hideMark/>
          </w:tcPr>
          <w:p w14:paraId="380F4F8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113A9ECE"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12A24622"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6694630"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3FB69659"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20</w:t>
            </w:r>
          </w:p>
        </w:tc>
        <w:tc>
          <w:tcPr>
            <w:tcW w:w="1385" w:type="dxa"/>
            <w:tcBorders>
              <w:top w:val="nil"/>
              <w:left w:val="single" w:sz="4" w:space="0" w:color="808080"/>
              <w:bottom w:val="single" w:sz="4" w:space="0" w:color="808080"/>
              <w:right w:val="nil"/>
            </w:tcBorders>
            <w:shd w:val="clear" w:color="000000" w:fill="FFFFFF"/>
            <w:noWrap/>
            <w:vAlign w:val="center"/>
            <w:hideMark/>
          </w:tcPr>
          <w:p w14:paraId="5AB2B85C"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15.918,74 </w:t>
            </w:r>
          </w:p>
        </w:tc>
        <w:tc>
          <w:tcPr>
            <w:tcW w:w="1385" w:type="dxa"/>
            <w:tcBorders>
              <w:top w:val="nil"/>
              <w:left w:val="single" w:sz="4" w:space="0" w:color="808080"/>
              <w:bottom w:val="single" w:sz="4" w:space="0" w:color="808080"/>
              <w:right w:val="nil"/>
            </w:tcBorders>
            <w:shd w:val="clear" w:color="000000" w:fill="FFFFFF"/>
            <w:noWrap/>
            <w:vAlign w:val="center"/>
            <w:hideMark/>
          </w:tcPr>
          <w:p w14:paraId="15578E12"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15.918,74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F20A8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128B9E0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12B137E0"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10EB0F05"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24ABDF8D"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70ABE88E"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21</w:t>
            </w:r>
          </w:p>
        </w:tc>
        <w:tc>
          <w:tcPr>
            <w:tcW w:w="1385" w:type="dxa"/>
            <w:tcBorders>
              <w:top w:val="nil"/>
              <w:left w:val="single" w:sz="4" w:space="0" w:color="808080"/>
              <w:bottom w:val="single" w:sz="4" w:space="0" w:color="808080"/>
              <w:right w:val="nil"/>
            </w:tcBorders>
            <w:shd w:val="clear" w:color="000000" w:fill="FFFFFF"/>
            <w:noWrap/>
            <w:vAlign w:val="center"/>
            <w:hideMark/>
          </w:tcPr>
          <w:p w14:paraId="0E05829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122.237,86 </w:t>
            </w:r>
          </w:p>
        </w:tc>
        <w:tc>
          <w:tcPr>
            <w:tcW w:w="1385" w:type="dxa"/>
            <w:tcBorders>
              <w:top w:val="nil"/>
              <w:left w:val="single" w:sz="4" w:space="0" w:color="808080"/>
              <w:bottom w:val="single" w:sz="4" w:space="0" w:color="808080"/>
              <w:right w:val="nil"/>
            </w:tcBorders>
            <w:shd w:val="clear" w:color="000000" w:fill="FFFFFF"/>
            <w:noWrap/>
            <w:vAlign w:val="center"/>
            <w:hideMark/>
          </w:tcPr>
          <w:p w14:paraId="047020E5"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123.350,16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AAA797"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0,90 </w:t>
            </w:r>
          </w:p>
        </w:tc>
        <w:tc>
          <w:tcPr>
            <w:tcW w:w="1280" w:type="dxa"/>
            <w:tcBorders>
              <w:top w:val="nil"/>
              <w:left w:val="nil"/>
              <w:bottom w:val="single" w:sz="4" w:space="0" w:color="auto"/>
              <w:right w:val="single" w:sz="4" w:space="0" w:color="auto"/>
            </w:tcBorders>
            <w:shd w:val="clear" w:color="auto" w:fill="auto"/>
            <w:noWrap/>
            <w:vAlign w:val="bottom"/>
            <w:hideMark/>
          </w:tcPr>
          <w:p w14:paraId="19EC20C0"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0,03 </w:t>
            </w:r>
          </w:p>
        </w:tc>
      </w:tr>
      <w:tr w:rsidR="006A0BB1" w:rsidRPr="006A0BB1" w14:paraId="42901F1B"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33B942D9"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5465AB1"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57122CAA"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22</w:t>
            </w:r>
          </w:p>
        </w:tc>
        <w:tc>
          <w:tcPr>
            <w:tcW w:w="1385" w:type="dxa"/>
            <w:tcBorders>
              <w:top w:val="nil"/>
              <w:left w:val="single" w:sz="4" w:space="0" w:color="808080"/>
              <w:bottom w:val="single" w:sz="4" w:space="0" w:color="808080"/>
              <w:right w:val="nil"/>
            </w:tcBorders>
            <w:shd w:val="clear" w:color="000000" w:fill="FFFFFF"/>
            <w:noWrap/>
            <w:vAlign w:val="center"/>
            <w:hideMark/>
          </w:tcPr>
          <w:p w14:paraId="6F4852F7"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166.179,45 </w:t>
            </w:r>
          </w:p>
        </w:tc>
        <w:tc>
          <w:tcPr>
            <w:tcW w:w="1385" w:type="dxa"/>
            <w:tcBorders>
              <w:top w:val="nil"/>
              <w:left w:val="single" w:sz="4" w:space="0" w:color="808080"/>
              <w:bottom w:val="single" w:sz="4" w:space="0" w:color="808080"/>
              <w:right w:val="nil"/>
            </w:tcBorders>
            <w:shd w:val="clear" w:color="000000" w:fill="FFFFFF"/>
            <w:noWrap/>
            <w:vAlign w:val="center"/>
            <w:hideMark/>
          </w:tcPr>
          <w:p w14:paraId="44A3CC6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164.276,19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E69E28"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1,16 </w:t>
            </w:r>
          </w:p>
        </w:tc>
        <w:tc>
          <w:tcPr>
            <w:tcW w:w="1280" w:type="dxa"/>
            <w:tcBorders>
              <w:top w:val="nil"/>
              <w:left w:val="nil"/>
              <w:bottom w:val="single" w:sz="4" w:space="0" w:color="auto"/>
              <w:right w:val="single" w:sz="4" w:space="0" w:color="auto"/>
            </w:tcBorders>
            <w:shd w:val="clear" w:color="auto" w:fill="auto"/>
            <w:noWrap/>
            <w:vAlign w:val="bottom"/>
            <w:hideMark/>
          </w:tcPr>
          <w:p w14:paraId="5C4E4A9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0,04 </w:t>
            </w:r>
          </w:p>
        </w:tc>
      </w:tr>
      <w:tr w:rsidR="006A0BB1" w:rsidRPr="006A0BB1" w14:paraId="26A3628E"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2E0614A5"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3A52BC82"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13169468"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23</w:t>
            </w:r>
          </w:p>
        </w:tc>
        <w:tc>
          <w:tcPr>
            <w:tcW w:w="1385" w:type="dxa"/>
            <w:tcBorders>
              <w:top w:val="nil"/>
              <w:left w:val="single" w:sz="4" w:space="0" w:color="808080"/>
              <w:bottom w:val="single" w:sz="4" w:space="0" w:color="808080"/>
              <w:right w:val="nil"/>
            </w:tcBorders>
            <w:shd w:val="clear" w:color="000000" w:fill="FFFFFF"/>
            <w:noWrap/>
            <w:vAlign w:val="center"/>
            <w:hideMark/>
          </w:tcPr>
          <w:p w14:paraId="644810B4"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897,30 </w:t>
            </w:r>
          </w:p>
        </w:tc>
        <w:tc>
          <w:tcPr>
            <w:tcW w:w="1385" w:type="dxa"/>
            <w:tcBorders>
              <w:top w:val="nil"/>
              <w:left w:val="single" w:sz="4" w:space="0" w:color="808080"/>
              <w:bottom w:val="single" w:sz="4" w:space="0" w:color="808080"/>
              <w:right w:val="nil"/>
            </w:tcBorders>
            <w:shd w:val="clear" w:color="000000" w:fill="FFFFFF"/>
            <w:noWrap/>
            <w:vAlign w:val="center"/>
            <w:hideMark/>
          </w:tcPr>
          <w:p w14:paraId="3BB5A8B3"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35.725,73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15B6A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97,49 </w:t>
            </w:r>
          </w:p>
        </w:tc>
        <w:tc>
          <w:tcPr>
            <w:tcW w:w="1280" w:type="dxa"/>
            <w:tcBorders>
              <w:top w:val="nil"/>
              <w:left w:val="nil"/>
              <w:bottom w:val="single" w:sz="4" w:space="0" w:color="auto"/>
              <w:right w:val="single" w:sz="4" w:space="0" w:color="auto"/>
            </w:tcBorders>
            <w:shd w:val="clear" w:color="auto" w:fill="auto"/>
            <w:noWrap/>
            <w:vAlign w:val="bottom"/>
            <w:hideMark/>
          </w:tcPr>
          <w:p w14:paraId="330D7738"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4125DC51"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6508B8C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1AA67ACC"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7FC1B447"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24</w:t>
            </w:r>
          </w:p>
        </w:tc>
        <w:tc>
          <w:tcPr>
            <w:tcW w:w="1385" w:type="dxa"/>
            <w:tcBorders>
              <w:top w:val="nil"/>
              <w:left w:val="single" w:sz="4" w:space="0" w:color="808080"/>
              <w:bottom w:val="single" w:sz="4" w:space="0" w:color="808080"/>
              <w:right w:val="nil"/>
            </w:tcBorders>
            <w:shd w:val="clear" w:color="000000" w:fill="FFFFFF"/>
            <w:noWrap/>
            <w:vAlign w:val="center"/>
            <w:hideMark/>
          </w:tcPr>
          <w:p w14:paraId="452E15A2"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714.600,31 </w:t>
            </w:r>
          </w:p>
        </w:tc>
        <w:tc>
          <w:tcPr>
            <w:tcW w:w="1385" w:type="dxa"/>
            <w:tcBorders>
              <w:top w:val="nil"/>
              <w:left w:val="single" w:sz="4" w:space="0" w:color="808080"/>
              <w:bottom w:val="single" w:sz="4" w:space="0" w:color="808080"/>
              <w:right w:val="nil"/>
            </w:tcBorders>
            <w:shd w:val="clear" w:color="000000" w:fill="FFFFFF"/>
            <w:noWrap/>
            <w:vAlign w:val="center"/>
            <w:hideMark/>
          </w:tcPr>
          <w:p w14:paraId="1400BBD9"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572.823,71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333F0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24,75 </w:t>
            </w:r>
          </w:p>
        </w:tc>
        <w:tc>
          <w:tcPr>
            <w:tcW w:w="1280" w:type="dxa"/>
            <w:tcBorders>
              <w:top w:val="nil"/>
              <w:left w:val="nil"/>
              <w:bottom w:val="single" w:sz="4" w:space="0" w:color="auto"/>
              <w:right w:val="single" w:sz="4" w:space="0" w:color="auto"/>
            </w:tcBorders>
            <w:shd w:val="clear" w:color="auto" w:fill="auto"/>
            <w:noWrap/>
            <w:vAlign w:val="bottom"/>
            <w:hideMark/>
          </w:tcPr>
          <w:p w14:paraId="78070A5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0,16 </w:t>
            </w:r>
          </w:p>
        </w:tc>
      </w:tr>
      <w:tr w:rsidR="006A0BB1" w:rsidRPr="006A0BB1" w14:paraId="30D830E8"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6481E85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6BC28ED"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5B7AF093"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25</w:t>
            </w:r>
          </w:p>
        </w:tc>
        <w:tc>
          <w:tcPr>
            <w:tcW w:w="1385" w:type="dxa"/>
            <w:tcBorders>
              <w:top w:val="nil"/>
              <w:left w:val="single" w:sz="4" w:space="0" w:color="808080"/>
              <w:bottom w:val="single" w:sz="4" w:space="0" w:color="808080"/>
              <w:right w:val="nil"/>
            </w:tcBorders>
            <w:shd w:val="clear" w:color="000000" w:fill="FFFFFF"/>
            <w:noWrap/>
            <w:vAlign w:val="center"/>
            <w:hideMark/>
          </w:tcPr>
          <w:p w14:paraId="166C277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60.781,42 </w:t>
            </w:r>
          </w:p>
        </w:tc>
        <w:tc>
          <w:tcPr>
            <w:tcW w:w="1385" w:type="dxa"/>
            <w:tcBorders>
              <w:top w:val="nil"/>
              <w:left w:val="single" w:sz="4" w:space="0" w:color="808080"/>
              <w:bottom w:val="single" w:sz="4" w:space="0" w:color="808080"/>
              <w:right w:val="nil"/>
            </w:tcBorders>
            <w:shd w:val="clear" w:color="000000" w:fill="FFFFFF"/>
            <w:noWrap/>
            <w:vAlign w:val="center"/>
            <w:hideMark/>
          </w:tcPr>
          <w:p w14:paraId="4E3402C9"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60.198,05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5BB61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0,97 </w:t>
            </w:r>
          </w:p>
        </w:tc>
        <w:tc>
          <w:tcPr>
            <w:tcW w:w="1280" w:type="dxa"/>
            <w:tcBorders>
              <w:top w:val="nil"/>
              <w:left w:val="nil"/>
              <w:bottom w:val="single" w:sz="4" w:space="0" w:color="auto"/>
              <w:right w:val="single" w:sz="4" w:space="0" w:color="auto"/>
            </w:tcBorders>
            <w:shd w:val="clear" w:color="auto" w:fill="auto"/>
            <w:noWrap/>
            <w:vAlign w:val="bottom"/>
            <w:hideMark/>
          </w:tcPr>
          <w:p w14:paraId="25650E0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0,01 </w:t>
            </w:r>
          </w:p>
        </w:tc>
      </w:tr>
      <w:tr w:rsidR="006A0BB1" w:rsidRPr="006A0BB1" w14:paraId="34595E0A"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70D9129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52AC052C"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2C4F57CE"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26</w:t>
            </w:r>
          </w:p>
        </w:tc>
        <w:tc>
          <w:tcPr>
            <w:tcW w:w="1385" w:type="dxa"/>
            <w:tcBorders>
              <w:top w:val="nil"/>
              <w:left w:val="single" w:sz="4" w:space="0" w:color="808080"/>
              <w:bottom w:val="single" w:sz="4" w:space="0" w:color="808080"/>
              <w:right w:val="nil"/>
            </w:tcBorders>
            <w:shd w:val="clear" w:color="000000" w:fill="FFFFFF"/>
            <w:noWrap/>
            <w:vAlign w:val="center"/>
            <w:hideMark/>
          </w:tcPr>
          <w:p w14:paraId="7AE8461C"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442.010,54 </w:t>
            </w:r>
          </w:p>
        </w:tc>
        <w:tc>
          <w:tcPr>
            <w:tcW w:w="1385" w:type="dxa"/>
            <w:tcBorders>
              <w:top w:val="nil"/>
              <w:left w:val="single" w:sz="4" w:space="0" w:color="808080"/>
              <w:bottom w:val="single" w:sz="4" w:space="0" w:color="808080"/>
              <w:right w:val="nil"/>
            </w:tcBorders>
            <w:shd w:val="clear" w:color="000000" w:fill="FFFFFF"/>
            <w:noWrap/>
            <w:vAlign w:val="center"/>
            <w:hideMark/>
          </w:tcPr>
          <w:p w14:paraId="3BD69CEE"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455.698,62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4F1A92"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3,00 </w:t>
            </w:r>
          </w:p>
        </w:tc>
        <w:tc>
          <w:tcPr>
            <w:tcW w:w="1280" w:type="dxa"/>
            <w:tcBorders>
              <w:top w:val="nil"/>
              <w:left w:val="nil"/>
              <w:bottom w:val="single" w:sz="4" w:space="0" w:color="auto"/>
              <w:right w:val="single" w:sz="4" w:space="0" w:color="auto"/>
            </w:tcBorders>
            <w:shd w:val="clear" w:color="auto" w:fill="auto"/>
            <w:noWrap/>
            <w:vAlign w:val="bottom"/>
            <w:hideMark/>
          </w:tcPr>
          <w:p w14:paraId="7CBB3125"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0,10 </w:t>
            </w:r>
          </w:p>
        </w:tc>
      </w:tr>
      <w:tr w:rsidR="006A0BB1" w:rsidRPr="006A0BB1" w14:paraId="2E99CA4E"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63797A60"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46589F6C"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50E8D750"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28</w:t>
            </w:r>
          </w:p>
        </w:tc>
        <w:tc>
          <w:tcPr>
            <w:tcW w:w="1385" w:type="dxa"/>
            <w:tcBorders>
              <w:top w:val="nil"/>
              <w:left w:val="single" w:sz="4" w:space="0" w:color="808080"/>
              <w:bottom w:val="single" w:sz="4" w:space="0" w:color="808080"/>
              <w:right w:val="nil"/>
            </w:tcBorders>
            <w:shd w:val="clear" w:color="000000" w:fill="FFFFFF"/>
            <w:noWrap/>
            <w:vAlign w:val="center"/>
            <w:hideMark/>
          </w:tcPr>
          <w:p w14:paraId="0F98F32E"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145.512,19 </w:t>
            </w:r>
          </w:p>
        </w:tc>
        <w:tc>
          <w:tcPr>
            <w:tcW w:w="1385" w:type="dxa"/>
            <w:tcBorders>
              <w:top w:val="nil"/>
              <w:left w:val="single" w:sz="4" w:space="0" w:color="808080"/>
              <w:bottom w:val="single" w:sz="4" w:space="0" w:color="808080"/>
              <w:right w:val="nil"/>
            </w:tcBorders>
            <w:shd w:val="clear" w:color="000000" w:fill="FFFFFF"/>
            <w:noWrap/>
            <w:vAlign w:val="center"/>
            <w:hideMark/>
          </w:tcPr>
          <w:p w14:paraId="79B5DA63"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149.287,18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80E63"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2,53 </w:t>
            </w:r>
          </w:p>
        </w:tc>
        <w:tc>
          <w:tcPr>
            <w:tcW w:w="1280" w:type="dxa"/>
            <w:tcBorders>
              <w:top w:val="nil"/>
              <w:left w:val="nil"/>
              <w:bottom w:val="single" w:sz="4" w:space="0" w:color="auto"/>
              <w:right w:val="single" w:sz="4" w:space="0" w:color="auto"/>
            </w:tcBorders>
            <w:shd w:val="clear" w:color="auto" w:fill="auto"/>
            <w:noWrap/>
            <w:vAlign w:val="bottom"/>
            <w:hideMark/>
          </w:tcPr>
          <w:p w14:paraId="0E9CC0B6"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0,03 </w:t>
            </w:r>
          </w:p>
        </w:tc>
      </w:tr>
      <w:tr w:rsidR="006A0BB1" w:rsidRPr="006A0BB1" w14:paraId="1814E9F0"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CF2D10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A4ABAD5"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4FEE78C9"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29</w:t>
            </w:r>
          </w:p>
        </w:tc>
        <w:tc>
          <w:tcPr>
            <w:tcW w:w="1385" w:type="dxa"/>
            <w:tcBorders>
              <w:top w:val="nil"/>
              <w:left w:val="single" w:sz="4" w:space="0" w:color="808080"/>
              <w:bottom w:val="single" w:sz="4" w:space="0" w:color="808080"/>
              <w:right w:val="nil"/>
            </w:tcBorders>
            <w:shd w:val="clear" w:color="000000" w:fill="FFFFFF"/>
            <w:noWrap/>
            <w:vAlign w:val="center"/>
            <w:hideMark/>
          </w:tcPr>
          <w:p w14:paraId="0A9C9715"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10.317,24 </w:t>
            </w:r>
          </w:p>
        </w:tc>
        <w:tc>
          <w:tcPr>
            <w:tcW w:w="1385" w:type="dxa"/>
            <w:tcBorders>
              <w:top w:val="nil"/>
              <w:left w:val="single" w:sz="4" w:space="0" w:color="808080"/>
              <w:bottom w:val="single" w:sz="4" w:space="0" w:color="808080"/>
              <w:right w:val="nil"/>
            </w:tcBorders>
            <w:shd w:val="clear" w:color="000000" w:fill="FFFFFF"/>
            <w:noWrap/>
            <w:vAlign w:val="center"/>
            <w:hideMark/>
          </w:tcPr>
          <w:p w14:paraId="345CAEDC"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9.393,84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AD0A88"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9,83 </w:t>
            </w:r>
          </w:p>
        </w:tc>
        <w:tc>
          <w:tcPr>
            <w:tcW w:w="1280" w:type="dxa"/>
            <w:tcBorders>
              <w:top w:val="nil"/>
              <w:left w:val="nil"/>
              <w:bottom w:val="single" w:sz="4" w:space="0" w:color="auto"/>
              <w:right w:val="single" w:sz="4" w:space="0" w:color="auto"/>
            </w:tcBorders>
            <w:shd w:val="clear" w:color="auto" w:fill="auto"/>
            <w:noWrap/>
            <w:vAlign w:val="bottom"/>
            <w:hideMark/>
          </w:tcPr>
          <w:p w14:paraId="2379F0BB"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3F2D700B"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755F51E8"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4D63A8C"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09910413"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30</w:t>
            </w:r>
          </w:p>
        </w:tc>
        <w:tc>
          <w:tcPr>
            <w:tcW w:w="1385" w:type="dxa"/>
            <w:tcBorders>
              <w:top w:val="nil"/>
              <w:left w:val="single" w:sz="4" w:space="0" w:color="808080"/>
              <w:bottom w:val="single" w:sz="4" w:space="0" w:color="808080"/>
              <w:right w:val="nil"/>
            </w:tcBorders>
            <w:shd w:val="clear" w:color="000000" w:fill="FFFFFF"/>
            <w:noWrap/>
            <w:vAlign w:val="center"/>
            <w:hideMark/>
          </w:tcPr>
          <w:p w14:paraId="1B560002"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5.179,25 </w:t>
            </w:r>
          </w:p>
        </w:tc>
        <w:tc>
          <w:tcPr>
            <w:tcW w:w="1385" w:type="dxa"/>
            <w:tcBorders>
              <w:top w:val="nil"/>
              <w:left w:val="single" w:sz="4" w:space="0" w:color="808080"/>
              <w:bottom w:val="single" w:sz="4" w:space="0" w:color="808080"/>
              <w:right w:val="nil"/>
            </w:tcBorders>
            <w:shd w:val="clear" w:color="000000" w:fill="FFFFFF"/>
            <w:noWrap/>
            <w:vAlign w:val="center"/>
            <w:hideMark/>
          </w:tcPr>
          <w:p w14:paraId="4D4AFB8E"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5.179,25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A16494"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5A9C747B"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6AD14532"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4D303C46"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4E8520F2"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644DC3BF"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31</w:t>
            </w:r>
          </w:p>
        </w:tc>
        <w:tc>
          <w:tcPr>
            <w:tcW w:w="1385" w:type="dxa"/>
            <w:tcBorders>
              <w:top w:val="nil"/>
              <w:left w:val="single" w:sz="4" w:space="0" w:color="808080"/>
              <w:bottom w:val="single" w:sz="4" w:space="0" w:color="808080"/>
              <w:right w:val="nil"/>
            </w:tcBorders>
            <w:shd w:val="clear" w:color="000000" w:fill="FFFFFF"/>
            <w:noWrap/>
            <w:vAlign w:val="center"/>
            <w:hideMark/>
          </w:tcPr>
          <w:p w14:paraId="165B5C71"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63.294,19 </w:t>
            </w:r>
          </w:p>
        </w:tc>
        <w:tc>
          <w:tcPr>
            <w:tcW w:w="1385" w:type="dxa"/>
            <w:tcBorders>
              <w:top w:val="nil"/>
              <w:left w:val="single" w:sz="4" w:space="0" w:color="808080"/>
              <w:bottom w:val="single" w:sz="4" w:space="0" w:color="808080"/>
              <w:right w:val="nil"/>
            </w:tcBorders>
            <w:shd w:val="clear" w:color="000000" w:fill="FFFFFF"/>
            <w:noWrap/>
            <w:vAlign w:val="center"/>
            <w:hideMark/>
          </w:tcPr>
          <w:p w14:paraId="49F61DA9"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103.611,62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DCC898"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38,91 </w:t>
            </w:r>
          </w:p>
        </w:tc>
        <w:tc>
          <w:tcPr>
            <w:tcW w:w="1280" w:type="dxa"/>
            <w:tcBorders>
              <w:top w:val="nil"/>
              <w:left w:val="nil"/>
              <w:bottom w:val="single" w:sz="4" w:space="0" w:color="auto"/>
              <w:right w:val="single" w:sz="4" w:space="0" w:color="auto"/>
            </w:tcBorders>
            <w:shd w:val="clear" w:color="auto" w:fill="auto"/>
            <w:noWrap/>
            <w:vAlign w:val="bottom"/>
            <w:hideMark/>
          </w:tcPr>
          <w:p w14:paraId="0E082DC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77623823"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79588373"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53B7CF62"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4D9BBF23"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35</w:t>
            </w:r>
          </w:p>
        </w:tc>
        <w:tc>
          <w:tcPr>
            <w:tcW w:w="1385" w:type="dxa"/>
            <w:tcBorders>
              <w:top w:val="nil"/>
              <w:left w:val="single" w:sz="4" w:space="0" w:color="808080"/>
              <w:bottom w:val="single" w:sz="4" w:space="0" w:color="808080"/>
              <w:right w:val="nil"/>
            </w:tcBorders>
            <w:shd w:val="clear" w:color="000000" w:fill="FFFFFF"/>
            <w:noWrap/>
            <w:vAlign w:val="center"/>
            <w:hideMark/>
          </w:tcPr>
          <w:p w14:paraId="6B008811"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34.888,81 </w:t>
            </w:r>
          </w:p>
        </w:tc>
        <w:tc>
          <w:tcPr>
            <w:tcW w:w="1385" w:type="dxa"/>
            <w:tcBorders>
              <w:top w:val="nil"/>
              <w:left w:val="single" w:sz="4" w:space="0" w:color="808080"/>
              <w:bottom w:val="single" w:sz="4" w:space="0" w:color="808080"/>
              <w:right w:val="nil"/>
            </w:tcBorders>
            <w:shd w:val="clear" w:color="000000" w:fill="FFFFFF"/>
            <w:noWrap/>
            <w:vAlign w:val="center"/>
            <w:hideMark/>
          </w:tcPr>
          <w:p w14:paraId="0E70D2AA"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46.070,12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4E792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24,27 </w:t>
            </w:r>
          </w:p>
        </w:tc>
        <w:tc>
          <w:tcPr>
            <w:tcW w:w="1280" w:type="dxa"/>
            <w:tcBorders>
              <w:top w:val="nil"/>
              <w:left w:val="nil"/>
              <w:bottom w:val="single" w:sz="4" w:space="0" w:color="auto"/>
              <w:right w:val="single" w:sz="4" w:space="0" w:color="auto"/>
            </w:tcBorders>
            <w:shd w:val="clear" w:color="auto" w:fill="auto"/>
            <w:noWrap/>
            <w:vAlign w:val="bottom"/>
            <w:hideMark/>
          </w:tcPr>
          <w:p w14:paraId="728BC71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2D47EDE3"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0E10951F"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2D358A39"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7A047CE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36</w:t>
            </w:r>
          </w:p>
        </w:tc>
        <w:tc>
          <w:tcPr>
            <w:tcW w:w="1385" w:type="dxa"/>
            <w:tcBorders>
              <w:top w:val="nil"/>
              <w:left w:val="single" w:sz="4" w:space="0" w:color="808080"/>
              <w:bottom w:val="single" w:sz="4" w:space="0" w:color="808080"/>
              <w:right w:val="nil"/>
            </w:tcBorders>
            <w:shd w:val="clear" w:color="000000" w:fill="FFFFFF"/>
            <w:noWrap/>
            <w:vAlign w:val="center"/>
            <w:hideMark/>
          </w:tcPr>
          <w:p w14:paraId="1937AB38"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128.061,39 </w:t>
            </w:r>
          </w:p>
        </w:tc>
        <w:tc>
          <w:tcPr>
            <w:tcW w:w="1385" w:type="dxa"/>
            <w:tcBorders>
              <w:top w:val="nil"/>
              <w:left w:val="single" w:sz="4" w:space="0" w:color="808080"/>
              <w:bottom w:val="single" w:sz="4" w:space="0" w:color="808080"/>
              <w:right w:val="nil"/>
            </w:tcBorders>
            <w:shd w:val="clear" w:color="000000" w:fill="FFFFFF"/>
            <w:noWrap/>
            <w:vAlign w:val="center"/>
            <w:hideMark/>
          </w:tcPr>
          <w:p w14:paraId="07B030F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139.858,44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3B20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8,43 </w:t>
            </w:r>
          </w:p>
        </w:tc>
        <w:tc>
          <w:tcPr>
            <w:tcW w:w="1280" w:type="dxa"/>
            <w:tcBorders>
              <w:top w:val="nil"/>
              <w:left w:val="nil"/>
              <w:bottom w:val="single" w:sz="4" w:space="0" w:color="auto"/>
              <w:right w:val="single" w:sz="4" w:space="0" w:color="auto"/>
            </w:tcBorders>
            <w:shd w:val="clear" w:color="auto" w:fill="auto"/>
            <w:noWrap/>
            <w:vAlign w:val="bottom"/>
            <w:hideMark/>
          </w:tcPr>
          <w:p w14:paraId="5EE25E4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0,03 </w:t>
            </w:r>
          </w:p>
        </w:tc>
      </w:tr>
      <w:tr w:rsidR="006A0BB1" w:rsidRPr="006A0BB1" w14:paraId="31B1A65D"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3B7DEF5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9548AB7"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6B5A76B4"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40</w:t>
            </w:r>
          </w:p>
        </w:tc>
        <w:tc>
          <w:tcPr>
            <w:tcW w:w="1385" w:type="dxa"/>
            <w:tcBorders>
              <w:top w:val="nil"/>
              <w:left w:val="single" w:sz="4" w:space="0" w:color="808080"/>
              <w:bottom w:val="single" w:sz="4" w:space="0" w:color="808080"/>
              <w:right w:val="nil"/>
            </w:tcBorders>
            <w:shd w:val="clear" w:color="000000" w:fill="FFFFFF"/>
            <w:noWrap/>
            <w:vAlign w:val="center"/>
            <w:hideMark/>
          </w:tcPr>
          <w:p w14:paraId="0888CAA2"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26.737,41 </w:t>
            </w:r>
          </w:p>
        </w:tc>
        <w:tc>
          <w:tcPr>
            <w:tcW w:w="1385" w:type="dxa"/>
            <w:tcBorders>
              <w:top w:val="nil"/>
              <w:left w:val="single" w:sz="4" w:space="0" w:color="808080"/>
              <w:bottom w:val="single" w:sz="4" w:space="0" w:color="808080"/>
              <w:right w:val="nil"/>
            </w:tcBorders>
            <w:shd w:val="clear" w:color="000000" w:fill="FFFFFF"/>
            <w:noWrap/>
            <w:vAlign w:val="center"/>
            <w:hideMark/>
          </w:tcPr>
          <w:p w14:paraId="02D26A6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817,41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493BD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3.170,99 </w:t>
            </w:r>
          </w:p>
        </w:tc>
        <w:tc>
          <w:tcPr>
            <w:tcW w:w="1280" w:type="dxa"/>
            <w:tcBorders>
              <w:top w:val="nil"/>
              <w:left w:val="nil"/>
              <w:bottom w:val="single" w:sz="4" w:space="0" w:color="auto"/>
              <w:right w:val="single" w:sz="4" w:space="0" w:color="auto"/>
            </w:tcBorders>
            <w:shd w:val="clear" w:color="auto" w:fill="auto"/>
            <w:noWrap/>
            <w:vAlign w:val="bottom"/>
            <w:hideMark/>
          </w:tcPr>
          <w:p w14:paraId="5D8AD246"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737D7311"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07481CF3"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48B3D9D"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1CC797BD"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41</w:t>
            </w:r>
          </w:p>
        </w:tc>
        <w:tc>
          <w:tcPr>
            <w:tcW w:w="1385" w:type="dxa"/>
            <w:tcBorders>
              <w:top w:val="nil"/>
              <w:left w:val="single" w:sz="4" w:space="0" w:color="808080"/>
              <w:bottom w:val="single" w:sz="4" w:space="0" w:color="808080"/>
              <w:right w:val="nil"/>
            </w:tcBorders>
            <w:shd w:val="clear" w:color="000000" w:fill="FFFFFF"/>
            <w:noWrap/>
            <w:vAlign w:val="center"/>
            <w:hideMark/>
          </w:tcPr>
          <w:p w14:paraId="3014F01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1.315,13 </w:t>
            </w:r>
          </w:p>
        </w:tc>
        <w:tc>
          <w:tcPr>
            <w:tcW w:w="1385" w:type="dxa"/>
            <w:tcBorders>
              <w:top w:val="nil"/>
              <w:left w:val="single" w:sz="4" w:space="0" w:color="808080"/>
              <w:bottom w:val="single" w:sz="4" w:space="0" w:color="808080"/>
              <w:right w:val="nil"/>
            </w:tcBorders>
            <w:shd w:val="clear" w:color="000000" w:fill="FFFFFF"/>
            <w:noWrap/>
            <w:vAlign w:val="center"/>
            <w:hideMark/>
          </w:tcPr>
          <w:p w14:paraId="2E4CB386"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1.566,71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8FE27C"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16,06 </w:t>
            </w:r>
          </w:p>
        </w:tc>
        <w:tc>
          <w:tcPr>
            <w:tcW w:w="1280" w:type="dxa"/>
            <w:tcBorders>
              <w:top w:val="nil"/>
              <w:left w:val="nil"/>
              <w:bottom w:val="single" w:sz="4" w:space="0" w:color="auto"/>
              <w:right w:val="single" w:sz="4" w:space="0" w:color="auto"/>
            </w:tcBorders>
            <w:shd w:val="clear" w:color="auto" w:fill="auto"/>
            <w:noWrap/>
            <w:vAlign w:val="bottom"/>
            <w:hideMark/>
          </w:tcPr>
          <w:p w14:paraId="5DF0A1D6"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0FEB6E24"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2EB45BB2"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582E93B4"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0DE54AA4"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42</w:t>
            </w:r>
          </w:p>
        </w:tc>
        <w:tc>
          <w:tcPr>
            <w:tcW w:w="1385" w:type="dxa"/>
            <w:tcBorders>
              <w:top w:val="nil"/>
              <w:left w:val="single" w:sz="4" w:space="0" w:color="808080"/>
              <w:bottom w:val="single" w:sz="4" w:space="0" w:color="808080"/>
              <w:right w:val="nil"/>
            </w:tcBorders>
            <w:shd w:val="clear" w:color="000000" w:fill="FFFFFF"/>
            <w:noWrap/>
            <w:vAlign w:val="center"/>
            <w:hideMark/>
          </w:tcPr>
          <w:p w14:paraId="306D3EC9"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73.455,14 </w:t>
            </w:r>
          </w:p>
        </w:tc>
        <w:tc>
          <w:tcPr>
            <w:tcW w:w="1385" w:type="dxa"/>
            <w:tcBorders>
              <w:top w:val="nil"/>
              <w:left w:val="single" w:sz="4" w:space="0" w:color="808080"/>
              <w:bottom w:val="single" w:sz="4" w:space="0" w:color="808080"/>
              <w:right w:val="nil"/>
            </w:tcBorders>
            <w:shd w:val="clear" w:color="000000" w:fill="FFFFFF"/>
            <w:noWrap/>
            <w:vAlign w:val="center"/>
            <w:hideMark/>
          </w:tcPr>
          <w:p w14:paraId="6A0E6A40"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82.771,57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0F132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11,26 </w:t>
            </w:r>
          </w:p>
        </w:tc>
        <w:tc>
          <w:tcPr>
            <w:tcW w:w="1280" w:type="dxa"/>
            <w:tcBorders>
              <w:top w:val="nil"/>
              <w:left w:val="nil"/>
              <w:bottom w:val="single" w:sz="4" w:space="0" w:color="auto"/>
              <w:right w:val="single" w:sz="4" w:space="0" w:color="auto"/>
            </w:tcBorders>
            <w:shd w:val="clear" w:color="auto" w:fill="auto"/>
            <w:noWrap/>
            <w:vAlign w:val="bottom"/>
            <w:hideMark/>
          </w:tcPr>
          <w:p w14:paraId="4B5ED3A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0,02 </w:t>
            </w:r>
          </w:p>
        </w:tc>
      </w:tr>
      <w:tr w:rsidR="006A0BB1" w:rsidRPr="006A0BB1" w14:paraId="12A091ED"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5ED09D5"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019F1769"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4F51C14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44</w:t>
            </w:r>
          </w:p>
        </w:tc>
        <w:tc>
          <w:tcPr>
            <w:tcW w:w="1385" w:type="dxa"/>
            <w:tcBorders>
              <w:top w:val="nil"/>
              <w:left w:val="single" w:sz="4" w:space="0" w:color="808080"/>
              <w:bottom w:val="single" w:sz="4" w:space="0" w:color="808080"/>
              <w:right w:val="nil"/>
            </w:tcBorders>
            <w:shd w:val="clear" w:color="000000" w:fill="FFFFFF"/>
            <w:noWrap/>
            <w:vAlign w:val="center"/>
            <w:hideMark/>
          </w:tcPr>
          <w:p w14:paraId="0E6FB79B"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10.228,68 </w:t>
            </w:r>
          </w:p>
        </w:tc>
        <w:tc>
          <w:tcPr>
            <w:tcW w:w="1385" w:type="dxa"/>
            <w:tcBorders>
              <w:top w:val="nil"/>
              <w:left w:val="single" w:sz="4" w:space="0" w:color="808080"/>
              <w:bottom w:val="single" w:sz="4" w:space="0" w:color="808080"/>
              <w:right w:val="nil"/>
            </w:tcBorders>
            <w:shd w:val="clear" w:color="000000" w:fill="FFFFFF"/>
            <w:noWrap/>
            <w:vAlign w:val="center"/>
            <w:hideMark/>
          </w:tcPr>
          <w:p w14:paraId="6EE35DD8"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10.246,67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940B93"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0,18 </w:t>
            </w:r>
          </w:p>
        </w:tc>
        <w:tc>
          <w:tcPr>
            <w:tcW w:w="1280" w:type="dxa"/>
            <w:tcBorders>
              <w:top w:val="nil"/>
              <w:left w:val="nil"/>
              <w:bottom w:val="single" w:sz="4" w:space="0" w:color="auto"/>
              <w:right w:val="single" w:sz="4" w:space="0" w:color="auto"/>
            </w:tcBorders>
            <w:shd w:val="clear" w:color="auto" w:fill="auto"/>
            <w:noWrap/>
            <w:vAlign w:val="bottom"/>
            <w:hideMark/>
          </w:tcPr>
          <w:p w14:paraId="018CD3A8"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02DAEDD9"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350AE5ED"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7E23763F"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317C3979"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50</w:t>
            </w:r>
          </w:p>
        </w:tc>
        <w:tc>
          <w:tcPr>
            <w:tcW w:w="1385" w:type="dxa"/>
            <w:tcBorders>
              <w:top w:val="nil"/>
              <w:left w:val="single" w:sz="4" w:space="0" w:color="808080"/>
              <w:bottom w:val="single" w:sz="4" w:space="0" w:color="808080"/>
              <w:right w:val="nil"/>
            </w:tcBorders>
            <w:shd w:val="clear" w:color="000000" w:fill="FFFFFF"/>
            <w:noWrap/>
            <w:vAlign w:val="center"/>
            <w:hideMark/>
          </w:tcPr>
          <w:p w14:paraId="05B5AC74"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43.511,09 </w:t>
            </w:r>
          </w:p>
        </w:tc>
        <w:tc>
          <w:tcPr>
            <w:tcW w:w="1385" w:type="dxa"/>
            <w:tcBorders>
              <w:top w:val="nil"/>
              <w:left w:val="single" w:sz="4" w:space="0" w:color="808080"/>
              <w:bottom w:val="single" w:sz="4" w:space="0" w:color="808080"/>
              <w:right w:val="nil"/>
            </w:tcBorders>
            <w:shd w:val="clear" w:color="000000" w:fill="FFFFFF"/>
            <w:noWrap/>
            <w:vAlign w:val="center"/>
            <w:hideMark/>
          </w:tcPr>
          <w:p w14:paraId="25A59B49"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44.164,09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42FB63"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1,48 </w:t>
            </w:r>
          </w:p>
        </w:tc>
        <w:tc>
          <w:tcPr>
            <w:tcW w:w="1280" w:type="dxa"/>
            <w:tcBorders>
              <w:top w:val="nil"/>
              <w:left w:val="nil"/>
              <w:bottom w:val="single" w:sz="4" w:space="0" w:color="auto"/>
              <w:right w:val="single" w:sz="4" w:space="0" w:color="auto"/>
            </w:tcBorders>
            <w:shd w:val="clear" w:color="auto" w:fill="auto"/>
            <w:noWrap/>
            <w:vAlign w:val="bottom"/>
            <w:hideMark/>
          </w:tcPr>
          <w:p w14:paraId="6DB2E3D2"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0,01 </w:t>
            </w:r>
          </w:p>
        </w:tc>
      </w:tr>
      <w:tr w:rsidR="006A0BB1" w:rsidRPr="006A0BB1" w14:paraId="7E51DC50"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23E3495E"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1826315"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621FF57E"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59</w:t>
            </w:r>
          </w:p>
        </w:tc>
        <w:tc>
          <w:tcPr>
            <w:tcW w:w="1385" w:type="dxa"/>
            <w:tcBorders>
              <w:top w:val="nil"/>
              <w:left w:val="single" w:sz="4" w:space="0" w:color="808080"/>
              <w:bottom w:val="single" w:sz="4" w:space="0" w:color="808080"/>
              <w:right w:val="nil"/>
            </w:tcBorders>
            <w:shd w:val="clear" w:color="000000" w:fill="FFFFFF"/>
            <w:noWrap/>
            <w:vAlign w:val="center"/>
            <w:hideMark/>
          </w:tcPr>
          <w:p w14:paraId="7F19CCF1"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w:t>
            </w:r>
          </w:p>
        </w:tc>
        <w:tc>
          <w:tcPr>
            <w:tcW w:w="1385" w:type="dxa"/>
            <w:tcBorders>
              <w:top w:val="nil"/>
              <w:left w:val="single" w:sz="4" w:space="0" w:color="808080"/>
              <w:bottom w:val="single" w:sz="4" w:space="0" w:color="808080"/>
              <w:right w:val="nil"/>
            </w:tcBorders>
            <w:shd w:val="clear" w:color="000000" w:fill="FFFFFF"/>
            <w:noWrap/>
            <w:vAlign w:val="center"/>
            <w:hideMark/>
          </w:tcPr>
          <w:p w14:paraId="1BD84884"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2.303,00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62B94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100,00 </w:t>
            </w:r>
          </w:p>
        </w:tc>
        <w:tc>
          <w:tcPr>
            <w:tcW w:w="1280" w:type="dxa"/>
            <w:tcBorders>
              <w:top w:val="nil"/>
              <w:left w:val="nil"/>
              <w:bottom w:val="single" w:sz="4" w:space="0" w:color="auto"/>
              <w:right w:val="single" w:sz="4" w:space="0" w:color="auto"/>
            </w:tcBorders>
            <w:shd w:val="clear" w:color="auto" w:fill="auto"/>
            <w:noWrap/>
            <w:vAlign w:val="bottom"/>
            <w:hideMark/>
          </w:tcPr>
          <w:p w14:paraId="0D6BDEDF"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w:t>
            </w:r>
          </w:p>
        </w:tc>
      </w:tr>
      <w:tr w:rsidR="006A0BB1" w:rsidRPr="006A0BB1" w14:paraId="131B42C0"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257DD7F5"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7D2A53F"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171A5A86"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99</w:t>
            </w:r>
          </w:p>
        </w:tc>
        <w:tc>
          <w:tcPr>
            <w:tcW w:w="1385" w:type="dxa"/>
            <w:tcBorders>
              <w:top w:val="nil"/>
              <w:left w:val="single" w:sz="4" w:space="0" w:color="808080"/>
              <w:bottom w:val="single" w:sz="4" w:space="0" w:color="808080"/>
              <w:right w:val="nil"/>
            </w:tcBorders>
            <w:shd w:val="clear" w:color="000000" w:fill="FFFFFF"/>
            <w:noWrap/>
            <w:vAlign w:val="center"/>
            <w:hideMark/>
          </w:tcPr>
          <w:p w14:paraId="690F8B16"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12.068,00 </w:t>
            </w:r>
          </w:p>
        </w:tc>
        <w:tc>
          <w:tcPr>
            <w:tcW w:w="1385" w:type="dxa"/>
            <w:tcBorders>
              <w:top w:val="nil"/>
              <w:left w:val="single" w:sz="4" w:space="0" w:color="808080"/>
              <w:bottom w:val="single" w:sz="4" w:space="0" w:color="808080"/>
              <w:right w:val="nil"/>
            </w:tcBorders>
            <w:shd w:val="clear" w:color="000000" w:fill="FFFFFF"/>
            <w:noWrap/>
            <w:vAlign w:val="center"/>
            <w:hideMark/>
          </w:tcPr>
          <w:p w14:paraId="1457C4FA"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1.890,00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2C7993"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538,52 </w:t>
            </w:r>
          </w:p>
        </w:tc>
        <w:tc>
          <w:tcPr>
            <w:tcW w:w="1280" w:type="dxa"/>
            <w:tcBorders>
              <w:top w:val="nil"/>
              <w:left w:val="nil"/>
              <w:bottom w:val="single" w:sz="4" w:space="0" w:color="auto"/>
              <w:right w:val="single" w:sz="4" w:space="0" w:color="auto"/>
            </w:tcBorders>
            <w:shd w:val="clear" w:color="auto" w:fill="auto"/>
            <w:noWrap/>
            <w:vAlign w:val="bottom"/>
            <w:hideMark/>
          </w:tcPr>
          <w:p w14:paraId="7340AC34"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0,00 </w:t>
            </w:r>
          </w:p>
        </w:tc>
      </w:tr>
      <w:tr w:rsidR="006A0BB1" w:rsidRPr="006A0BB1" w14:paraId="57729664"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17DC7CF8"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00B2F8EF"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A6A6A6"/>
            <w:noWrap/>
            <w:vAlign w:val="center"/>
            <w:hideMark/>
          </w:tcPr>
          <w:p w14:paraId="6D049D32"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Total</w:t>
            </w:r>
          </w:p>
        </w:tc>
        <w:tc>
          <w:tcPr>
            <w:tcW w:w="1385" w:type="dxa"/>
            <w:tcBorders>
              <w:top w:val="nil"/>
              <w:left w:val="single" w:sz="4" w:space="0" w:color="C0C0C0"/>
              <w:bottom w:val="single" w:sz="4" w:space="0" w:color="C0C0C0"/>
              <w:right w:val="nil"/>
            </w:tcBorders>
            <w:shd w:val="clear" w:color="000000" w:fill="A6A6A6"/>
            <w:noWrap/>
            <w:vAlign w:val="center"/>
            <w:hideMark/>
          </w:tcPr>
          <w:p w14:paraId="650F8618"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4.494.119,87 </w:t>
            </w:r>
          </w:p>
        </w:tc>
        <w:tc>
          <w:tcPr>
            <w:tcW w:w="1385" w:type="dxa"/>
            <w:tcBorders>
              <w:top w:val="nil"/>
              <w:left w:val="single" w:sz="4" w:space="0" w:color="C0C0C0"/>
              <w:bottom w:val="single" w:sz="4" w:space="0" w:color="C0C0C0"/>
              <w:right w:val="nil"/>
            </w:tcBorders>
            <w:shd w:val="clear" w:color="000000" w:fill="A6A6A6"/>
            <w:noWrap/>
            <w:vAlign w:val="center"/>
            <w:hideMark/>
          </w:tcPr>
          <w:p w14:paraId="1F98208F"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3.930.632,25 </w:t>
            </w:r>
          </w:p>
        </w:tc>
        <w:tc>
          <w:tcPr>
            <w:tcW w:w="960" w:type="dxa"/>
            <w:tcBorders>
              <w:top w:val="nil"/>
              <w:left w:val="single" w:sz="4" w:space="0" w:color="auto"/>
              <w:bottom w:val="single" w:sz="4" w:space="0" w:color="auto"/>
              <w:right w:val="single" w:sz="4" w:space="0" w:color="auto"/>
            </w:tcBorders>
            <w:shd w:val="clear" w:color="000000" w:fill="A6A6A6"/>
            <w:noWrap/>
            <w:vAlign w:val="bottom"/>
            <w:hideMark/>
          </w:tcPr>
          <w:p w14:paraId="2A25DF9F"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xml:space="preserve">        14,34 </w:t>
            </w:r>
          </w:p>
        </w:tc>
        <w:tc>
          <w:tcPr>
            <w:tcW w:w="1280" w:type="dxa"/>
            <w:tcBorders>
              <w:top w:val="nil"/>
              <w:left w:val="nil"/>
              <w:bottom w:val="single" w:sz="4" w:space="0" w:color="auto"/>
              <w:right w:val="single" w:sz="4" w:space="0" w:color="auto"/>
            </w:tcBorders>
            <w:shd w:val="clear" w:color="000000" w:fill="A6A6A6"/>
            <w:noWrap/>
            <w:vAlign w:val="bottom"/>
            <w:hideMark/>
          </w:tcPr>
          <w:p w14:paraId="0A00B028"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w:t>
            </w:r>
          </w:p>
        </w:tc>
      </w:tr>
      <w:tr w:rsidR="006A0BB1" w:rsidRPr="006A0BB1" w14:paraId="76473504" w14:textId="77777777" w:rsidTr="006A0BB1">
        <w:trPr>
          <w:trHeight w:val="255"/>
        </w:trPr>
        <w:tc>
          <w:tcPr>
            <w:tcW w:w="1180" w:type="dxa"/>
            <w:vMerge w:val="restart"/>
            <w:tcBorders>
              <w:top w:val="nil"/>
              <w:left w:val="single" w:sz="4" w:space="0" w:color="808080"/>
              <w:bottom w:val="single" w:sz="4" w:space="0" w:color="C0C0C0"/>
              <w:right w:val="nil"/>
            </w:tcBorders>
            <w:shd w:val="clear" w:color="000000" w:fill="FFFFFF"/>
            <w:vAlign w:val="center"/>
            <w:hideMark/>
          </w:tcPr>
          <w:p w14:paraId="62006C7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115810201</w:t>
            </w:r>
          </w:p>
        </w:tc>
        <w:tc>
          <w:tcPr>
            <w:tcW w:w="2780" w:type="dxa"/>
            <w:vMerge w:val="restart"/>
            <w:tcBorders>
              <w:top w:val="nil"/>
              <w:left w:val="single" w:sz="4" w:space="0" w:color="C0C0C0"/>
              <w:bottom w:val="single" w:sz="4" w:space="0" w:color="C0C0C0"/>
              <w:right w:val="nil"/>
            </w:tcBorders>
            <w:shd w:val="clear" w:color="000000" w:fill="FFFFFF"/>
            <w:vAlign w:val="center"/>
            <w:hideMark/>
          </w:tcPr>
          <w:p w14:paraId="454D1D64"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xml:space="preserve"> MATERIAL CONS -ESTOQ INTERNO- PARA DISTRIBUIR</w:t>
            </w:r>
          </w:p>
        </w:tc>
        <w:tc>
          <w:tcPr>
            <w:tcW w:w="1270" w:type="dxa"/>
            <w:tcBorders>
              <w:top w:val="nil"/>
              <w:left w:val="single" w:sz="4" w:space="0" w:color="C0C0C0"/>
              <w:bottom w:val="single" w:sz="4" w:space="0" w:color="C0C0C0"/>
              <w:right w:val="nil"/>
            </w:tcBorders>
            <w:shd w:val="clear" w:color="000000" w:fill="FFFFFF"/>
            <w:vAlign w:val="center"/>
            <w:hideMark/>
          </w:tcPr>
          <w:p w14:paraId="3A6D6636"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03</w:t>
            </w:r>
          </w:p>
        </w:tc>
        <w:tc>
          <w:tcPr>
            <w:tcW w:w="1385" w:type="dxa"/>
            <w:tcBorders>
              <w:top w:val="nil"/>
              <w:left w:val="single" w:sz="4" w:space="0" w:color="808080"/>
              <w:bottom w:val="single" w:sz="4" w:space="0" w:color="808080"/>
              <w:right w:val="nil"/>
            </w:tcBorders>
            <w:shd w:val="clear" w:color="000000" w:fill="FFFFFF"/>
            <w:noWrap/>
            <w:vAlign w:val="center"/>
            <w:hideMark/>
          </w:tcPr>
          <w:p w14:paraId="11F6FA24"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44.404,63 </w:t>
            </w:r>
          </w:p>
        </w:tc>
        <w:tc>
          <w:tcPr>
            <w:tcW w:w="1385" w:type="dxa"/>
            <w:tcBorders>
              <w:top w:val="nil"/>
              <w:left w:val="single" w:sz="4" w:space="0" w:color="808080"/>
              <w:bottom w:val="single" w:sz="4" w:space="0" w:color="808080"/>
              <w:right w:val="nil"/>
            </w:tcBorders>
            <w:shd w:val="clear" w:color="000000" w:fill="FFFFFF"/>
            <w:noWrap/>
            <w:vAlign w:val="center"/>
            <w:hideMark/>
          </w:tcPr>
          <w:p w14:paraId="4AE6E65C"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202281"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46D8627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w:t>
            </w:r>
          </w:p>
        </w:tc>
      </w:tr>
      <w:tr w:rsidR="006A0BB1" w:rsidRPr="006A0BB1" w14:paraId="6A3508FF"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24C9D1F7"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D88BFC7"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noWrap/>
            <w:vAlign w:val="center"/>
            <w:hideMark/>
          </w:tcPr>
          <w:p w14:paraId="32322756"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Total</w:t>
            </w:r>
          </w:p>
        </w:tc>
        <w:tc>
          <w:tcPr>
            <w:tcW w:w="1385" w:type="dxa"/>
            <w:tcBorders>
              <w:top w:val="nil"/>
              <w:left w:val="single" w:sz="4" w:space="0" w:color="C0C0C0"/>
              <w:bottom w:val="single" w:sz="4" w:space="0" w:color="C0C0C0"/>
              <w:right w:val="nil"/>
            </w:tcBorders>
            <w:shd w:val="clear" w:color="000000" w:fill="FFFFFF"/>
            <w:noWrap/>
            <w:vAlign w:val="center"/>
            <w:hideMark/>
          </w:tcPr>
          <w:p w14:paraId="491BD367"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44.404,63 </w:t>
            </w:r>
          </w:p>
        </w:tc>
        <w:tc>
          <w:tcPr>
            <w:tcW w:w="1385" w:type="dxa"/>
            <w:tcBorders>
              <w:top w:val="nil"/>
              <w:left w:val="single" w:sz="4" w:space="0" w:color="C0C0C0"/>
              <w:bottom w:val="single" w:sz="4" w:space="0" w:color="C0C0C0"/>
              <w:right w:val="nil"/>
            </w:tcBorders>
            <w:shd w:val="clear" w:color="000000" w:fill="FFFFFF"/>
            <w:noWrap/>
            <w:vAlign w:val="center"/>
            <w:hideMark/>
          </w:tcPr>
          <w:p w14:paraId="4B89E2FF"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D61C8B"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4811B40C"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w:t>
            </w:r>
          </w:p>
        </w:tc>
      </w:tr>
      <w:tr w:rsidR="006A0BB1" w:rsidRPr="006A0BB1" w14:paraId="303FE9AE" w14:textId="77777777" w:rsidTr="006A0BB1">
        <w:trPr>
          <w:trHeight w:val="720"/>
        </w:trPr>
        <w:tc>
          <w:tcPr>
            <w:tcW w:w="1180" w:type="dxa"/>
            <w:vMerge w:val="restart"/>
            <w:tcBorders>
              <w:top w:val="nil"/>
              <w:left w:val="single" w:sz="4" w:space="0" w:color="808080"/>
              <w:bottom w:val="single" w:sz="4" w:space="0" w:color="C0C0C0"/>
              <w:right w:val="nil"/>
            </w:tcBorders>
            <w:shd w:val="clear" w:color="000000" w:fill="FFFFFF"/>
            <w:vAlign w:val="center"/>
            <w:hideMark/>
          </w:tcPr>
          <w:p w14:paraId="0FA71A46"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115810301</w:t>
            </w:r>
          </w:p>
        </w:tc>
        <w:tc>
          <w:tcPr>
            <w:tcW w:w="2780" w:type="dxa"/>
            <w:vMerge w:val="restart"/>
            <w:tcBorders>
              <w:top w:val="nil"/>
              <w:left w:val="single" w:sz="4" w:space="0" w:color="C0C0C0"/>
              <w:bottom w:val="single" w:sz="4" w:space="0" w:color="C0C0C0"/>
              <w:right w:val="nil"/>
            </w:tcBorders>
            <w:shd w:val="clear" w:color="000000" w:fill="FFFFFF"/>
            <w:vAlign w:val="center"/>
            <w:hideMark/>
          </w:tcPr>
          <w:p w14:paraId="18A797AB"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MERCADORIAS PARA DOACAO - ESTOQUE INTERNO</w:t>
            </w:r>
          </w:p>
        </w:tc>
        <w:tc>
          <w:tcPr>
            <w:tcW w:w="1270" w:type="dxa"/>
            <w:tcBorders>
              <w:top w:val="nil"/>
              <w:left w:val="single" w:sz="4" w:space="0" w:color="C0C0C0"/>
              <w:bottom w:val="single" w:sz="4" w:space="0" w:color="C0C0C0"/>
              <w:right w:val="nil"/>
            </w:tcBorders>
            <w:shd w:val="clear" w:color="000000" w:fill="FFFFFF"/>
            <w:vAlign w:val="center"/>
            <w:hideMark/>
          </w:tcPr>
          <w:p w14:paraId="70724359"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SEM INFORMACAO</w:t>
            </w:r>
          </w:p>
        </w:tc>
        <w:tc>
          <w:tcPr>
            <w:tcW w:w="1385" w:type="dxa"/>
            <w:tcBorders>
              <w:top w:val="nil"/>
              <w:left w:val="single" w:sz="4" w:space="0" w:color="808080"/>
              <w:bottom w:val="single" w:sz="4" w:space="0" w:color="808080"/>
              <w:right w:val="nil"/>
            </w:tcBorders>
            <w:shd w:val="clear" w:color="000000" w:fill="FFFFFF"/>
            <w:noWrap/>
            <w:vAlign w:val="center"/>
            <w:hideMark/>
          </w:tcPr>
          <w:p w14:paraId="6A8EB16E"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219.338,55 </w:t>
            </w:r>
          </w:p>
        </w:tc>
        <w:tc>
          <w:tcPr>
            <w:tcW w:w="1385" w:type="dxa"/>
            <w:tcBorders>
              <w:top w:val="nil"/>
              <w:left w:val="single" w:sz="4" w:space="0" w:color="808080"/>
              <w:bottom w:val="single" w:sz="4" w:space="0" w:color="808080"/>
              <w:right w:val="nil"/>
            </w:tcBorders>
            <w:shd w:val="clear" w:color="000000" w:fill="FFFFFF"/>
            <w:noWrap/>
            <w:vAlign w:val="center"/>
            <w:hideMark/>
          </w:tcPr>
          <w:p w14:paraId="7F39ABCA"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67.694,35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054A0"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224,01 </w:t>
            </w:r>
          </w:p>
        </w:tc>
        <w:tc>
          <w:tcPr>
            <w:tcW w:w="1280" w:type="dxa"/>
            <w:tcBorders>
              <w:top w:val="nil"/>
              <w:left w:val="nil"/>
              <w:bottom w:val="single" w:sz="4" w:space="0" w:color="auto"/>
              <w:right w:val="single" w:sz="4" w:space="0" w:color="auto"/>
            </w:tcBorders>
            <w:shd w:val="clear" w:color="auto" w:fill="auto"/>
            <w:noWrap/>
            <w:vAlign w:val="bottom"/>
            <w:hideMark/>
          </w:tcPr>
          <w:p w14:paraId="703B5BDC"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w:t>
            </w:r>
          </w:p>
        </w:tc>
      </w:tr>
      <w:tr w:rsidR="006A0BB1" w:rsidRPr="006A0BB1" w14:paraId="55FA9297"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1EF47B46"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2429F5B6"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A6A6A6"/>
            <w:noWrap/>
            <w:vAlign w:val="center"/>
            <w:hideMark/>
          </w:tcPr>
          <w:p w14:paraId="78C4135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Total</w:t>
            </w:r>
          </w:p>
        </w:tc>
        <w:tc>
          <w:tcPr>
            <w:tcW w:w="1385" w:type="dxa"/>
            <w:tcBorders>
              <w:top w:val="nil"/>
              <w:left w:val="single" w:sz="4" w:space="0" w:color="C0C0C0"/>
              <w:bottom w:val="single" w:sz="4" w:space="0" w:color="C0C0C0"/>
              <w:right w:val="nil"/>
            </w:tcBorders>
            <w:shd w:val="clear" w:color="000000" w:fill="A6A6A6"/>
            <w:noWrap/>
            <w:vAlign w:val="center"/>
            <w:hideMark/>
          </w:tcPr>
          <w:p w14:paraId="15260037"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219.338,55 </w:t>
            </w:r>
          </w:p>
        </w:tc>
        <w:tc>
          <w:tcPr>
            <w:tcW w:w="1385" w:type="dxa"/>
            <w:tcBorders>
              <w:top w:val="nil"/>
              <w:left w:val="single" w:sz="4" w:space="0" w:color="C0C0C0"/>
              <w:bottom w:val="single" w:sz="4" w:space="0" w:color="C0C0C0"/>
              <w:right w:val="nil"/>
            </w:tcBorders>
            <w:shd w:val="clear" w:color="000000" w:fill="A6A6A6"/>
            <w:noWrap/>
            <w:vAlign w:val="center"/>
            <w:hideMark/>
          </w:tcPr>
          <w:p w14:paraId="6DE30622"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67.694,35 </w:t>
            </w:r>
          </w:p>
        </w:tc>
        <w:tc>
          <w:tcPr>
            <w:tcW w:w="960" w:type="dxa"/>
            <w:tcBorders>
              <w:top w:val="nil"/>
              <w:left w:val="single" w:sz="4" w:space="0" w:color="auto"/>
              <w:bottom w:val="single" w:sz="4" w:space="0" w:color="auto"/>
              <w:right w:val="single" w:sz="4" w:space="0" w:color="auto"/>
            </w:tcBorders>
            <w:shd w:val="clear" w:color="000000" w:fill="A6A6A6"/>
            <w:noWrap/>
            <w:vAlign w:val="bottom"/>
            <w:hideMark/>
          </w:tcPr>
          <w:p w14:paraId="396F437C"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xml:space="preserve">      224,01 </w:t>
            </w:r>
          </w:p>
        </w:tc>
        <w:tc>
          <w:tcPr>
            <w:tcW w:w="1280" w:type="dxa"/>
            <w:tcBorders>
              <w:top w:val="nil"/>
              <w:left w:val="nil"/>
              <w:bottom w:val="single" w:sz="4" w:space="0" w:color="auto"/>
              <w:right w:val="single" w:sz="4" w:space="0" w:color="auto"/>
            </w:tcBorders>
            <w:shd w:val="clear" w:color="000000" w:fill="A6A6A6"/>
            <w:noWrap/>
            <w:vAlign w:val="bottom"/>
            <w:hideMark/>
          </w:tcPr>
          <w:p w14:paraId="7C7CACB5"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w:t>
            </w:r>
          </w:p>
        </w:tc>
      </w:tr>
      <w:tr w:rsidR="006A0BB1" w:rsidRPr="006A0BB1" w14:paraId="082DB6A1" w14:textId="77777777" w:rsidTr="006A0BB1">
        <w:trPr>
          <w:trHeight w:val="255"/>
        </w:trPr>
        <w:tc>
          <w:tcPr>
            <w:tcW w:w="1180" w:type="dxa"/>
            <w:vMerge w:val="restart"/>
            <w:tcBorders>
              <w:top w:val="nil"/>
              <w:left w:val="single" w:sz="4" w:space="0" w:color="808080"/>
              <w:bottom w:val="single" w:sz="4" w:space="0" w:color="C0C0C0"/>
              <w:right w:val="nil"/>
            </w:tcBorders>
            <w:shd w:val="clear" w:color="000000" w:fill="FFFFFF"/>
            <w:vAlign w:val="center"/>
            <w:hideMark/>
          </w:tcPr>
          <w:p w14:paraId="08D687FF"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115810401</w:t>
            </w:r>
          </w:p>
        </w:tc>
        <w:tc>
          <w:tcPr>
            <w:tcW w:w="2780" w:type="dxa"/>
            <w:vMerge w:val="restart"/>
            <w:tcBorders>
              <w:top w:val="nil"/>
              <w:left w:val="single" w:sz="4" w:space="0" w:color="C0C0C0"/>
              <w:bottom w:val="single" w:sz="4" w:space="0" w:color="C0C0C0"/>
              <w:right w:val="nil"/>
            </w:tcBorders>
            <w:shd w:val="clear" w:color="000000" w:fill="FFFFFF"/>
            <w:vAlign w:val="center"/>
            <w:hideMark/>
          </w:tcPr>
          <w:p w14:paraId="292BECA6"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ANIMAIS</w:t>
            </w:r>
          </w:p>
        </w:tc>
        <w:tc>
          <w:tcPr>
            <w:tcW w:w="1270" w:type="dxa"/>
            <w:tcBorders>
              <w:top w:val="nil"/>
              <w:left w:val="single" w:sz="4" w:space="0" w:color="C0C0C0"/>
              <w:bottom w:val="single" w:sz="4" w:space="0" w:color="C0C0C0"/>
              <w:right w:val="nil"/>
            </w:tcBorders>
            <w:shd w:val="clear" w:color="000000" w:fill="FFFFFF"/>
            <w:vAlign w:val="center"/>
            <w:hideMark/>
          </w:tcPr>
          <w:p w14:paraId="152259D3"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158139</w:t>
            </w:r>
          </w:p>
        </w:tc>
        <w:tc>
          <w:tcPr>
            <w:tcW w:w="1385" w:type="dxa"/>
            <w:tcBorders>
              <w:top w:val="nil"/>
              <w:left w:val="single" w:sz="4" w:space="0" w:color="808080"/>
              <w:bottom w:val="single" w:sz="4" w:space="0" w:color="808080"/>
              <w:right w:val="nil"/>
            </w:tcBorders>
            <w:shd w:val="clear" w:color="000000" w:fill="FFFFFF"/>
            <w:noWrap/>
            <w:vAlign w:val="center"/>
            <w:hideMark/>
          </w:tcPr>
          <w:p w14:paraId="61DCABFF"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44.009,53 </w:t>
            </w:r>
          </w:p>
        </w:tc>
        <w:tc>
          <w:tcPr>
            <w:tcW w:w="1385" w:type="dxa"/>
            <w:tcBorders>
              <w:top w:val="nil"/>
              <w:left w:val="single" w:sz="4" w:space="0" w:color="808080"/>
              <w:bottom w:val="single" w:sz="4" w:space="0" w:color="808080"/>
              <w:right w:val="nil"/>
            </w:tcBorders>
            <w:shd w:val="clear" w:color="000000" w:fill="FFFFFF"/>
            <w:noWrap/>
            <w:vAlign w:val="center"/>
            <w:hideMark/>
          </w:tcPr>
          <w:p w14:paraId="69BF4640"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44.009,53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705A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44A1A46D"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0,24 </w:t>
            </w:r>
          </w:p>
        </w:tc>
      </w:tr>
      <w:tr w:rsidR="006A0BB1" w:rsidRPr="006A0BB1" w14:paraId="59E4F831"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5CC3E779"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6293F482"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vAlign w:val="center"/>
            <w:hideMark/>
          </w:tcPr>
          <w:p w14:paraId="6117FA1D"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158387</w:t>
            </w:r>
          </w:p>
        </w:tc>
        <w:tc>
          <w:tcPr>
            <w:tcW w:w="1385" w:type="dxa"/>
            <w:tcBorders>
              <w:top w:val="nil"/>
              <w:left w:val="single" w:sz="4" w:space="0" w:color="808080"/>
              <w:bottom w:val="single" w:sz="4" w:space="0" w:color="808080"/>
              <w:right w:val="nil"/>
            </w:tcBorders>
            <w:shd w:val="clear" w:color="000000" w:fill="FFFFFF"/>
            <w:noWrap/>
            <w:vAlign w:val="center"/>
            <w:hideMark/>
          </w:tcPr>
          <w:p w14:paraId="6FE31109"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139.446,84 </w:t>
            </w:r>
          </w:p>
        </w:tc>
        <w:tc>
          <w:tcPr>
            <w:tcW w:w="1385" w:type="dxa"/>
            <w:tcBorders>
              <w:top w:val="nil"/>
              <w:left w:val="single" w:sz="4" w:space="0" w:color="808080"/>
              <w:bottom w:val="single" w:sz="4" w:space="0" w:color="808080"/>
              <w:right w:val="nil"/>
            </w:tcBorders>
            <w:shd w:val="clear" w:color="000000" w:fill="FFFFFF"/>
            <w:noWrap/>
            <w:vAlign w:val="center"/>
            <w:hideMark/>
          </w:tcPr>
          <w:p w14:paraId="751172B0" w14:textId="77777777" w:rsidR="006A0BB1" w:rsidRPr="006A0BB1" w:rsidRDefault="006A0BB1" w:rsidP="006A0BB1">
            <w:pPr>
              <w:suppressAutoHyphens w:val="0"/>
              <w:jc w:val="right"/>
              <w:rPr>
                <w:rFonts w:cs="Arial"/>
                <w:color w:val="000000"/>
                <w:sz w:val="18"/>
                <w:szCs w:val="18"/>
              </w:rPr>
            </w:pPr>
            <w:r w:rsidRPr="006A0BB1">
              <w:rPr>
                <w:rFonts w:cs="Arial"/>
                <w:color w:val="000000"/>
                <w:sz w:val="18"/>
                <w:szCs w:val="18"/>
              </w:rPr>
              <w:t xml:space="preserve">139.446,84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9C3D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298B23B1"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0,76 </w:t>
            </w:r>
          </w:p>
        </w:tc>
      </w:tr>
      <w:tr w:rsidR="006A0BB1" w:rsidRPr="006A0BB1" w14:paraId="1ABAF3FF" w14:textId="77777777" w:rsidTr="006A0BB1">
        <w:trPr>
          <w:trHeight w:val="255"/>
        </w:trPr>
        <w:tc>
          <w:tcPr>
            <w:tcW w:w="1180" w:type="dxa"/>
            <w:vMerge/>
            <w:tcBorders>
              <w:top w:val="nil"/>
              <w:left w:val="single" w:sz="4" w:space="0" w:color="808080"/>
              <w:bottom w:val="single" w:sz="4" w:space="0" w:color="C0C0C0"/>
              <w:right w:val="nil"/>
            </w:tcBorders>
            <w:vAlign w:val="center"/>
            <w:hideMark/>
          </w:tcPr>
          <w:p w14:paraId="40126729" w14:textId="77777777" w:rsidR="006A0BB1" w:rsidRPr="006A0BB1" w:rsidRDefault="006A0BB1" w:rsidP="006A0BB1">
            <w:pPr>
              <w:suppressAutoHyphens w:val="0"/>
              <w:rPr>
                <w:rFonts w:cs="Arial"/>
                <w:b/>
                <w:bCs/>
                <w:color w:val="000000"/>
                <w:sz w:val="18"/>
                <w:szCs w:val="18"/>
              </w:rPr>
            </w:pPr>
          </w:p>
        </w:tc>
        <w:tc>
          <w:tcPr>
            <w:tcW w:w="2780" w:type="dxa"/>
            <w:vMerge/>
            <w:tcBorders>
              <w:top w:val="nil"/>
              <w:left w:val="single" w:sz="4" w:space="0" w:color="C0C0C0"/>
              <w:bottom w:val="single" w:sz="4" w:space="0" w:color="C0C0C0"/>
              <w:right w:val="nil"/>
            </w:tcBorders>
            <w:vAlign w:val="center"/>
            <w:hideMark/>
          </w:tcPr>
          <w:p w14:paraId="1D0C774C" w14:textId="77777777" w:rsidR="006A0BB1" w:rsidRPr="006A0BB1" w:rsidRDefault="006A0BB1" w:rsidP="006A0BB1">
            <w:pPr>
              <w:suppressAutoHyphens w:val="0"/>
              <w:rPr>
                <w:rFonts w:cs="Arial"/>
                <w:b/>
                <w:bCs/>
                <w:color w:val="000000"/>
                <w:sz w:val="18"/>
                <w:szCs w:val="18"/>
              </w:rPr>
            </w:pPr>
          </w:p>
        </w:tc>
        <w:tc>
          <w:tcPr>
            <w:tcW w:w="1270" w:type="dxa"/>
            <w:tcBorders>
              <w:top w:val="nil"/>
              <w:left w:val="single" w:sz="4" w:space="0" w:color="C0C0C0"/>
              <w:bottom w:val="single" w:sz="4" w:space="0" w:color="C0C0C0"/>
              <w:right w:val="nil"/>
            </w:tcBorders>
            <w:shd w:val="clear" w:color="000000" w:fill="FFFFFF"/>
            <w:noWrap/>
            <w:vAlign w:val="center"/>
            <w:hideMark/>
          </w:tcPr>
          <w:p w14:paraId="02496B91"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Total</w:t>
            </w:r>
          </w:p>
        </w:tc>
        <w:tc>
          <w:tcPr>
            <w:tcW w:w="1385" w:type="dxa"/>
            <w:tcBorders>
              <w:top w:val="nil"/>
              <w:left w:val="single" w:sz="4" w:space="0" w:color="C0C0C0"/>
              <w:bottom w:val="single" w:sz="4" w:space="0" w:color="C0C0C0"/>
              <w:right w:val="nil"/>
            </w:tcBorders>
            <w:shd w:val="clear" w:color="000000" w:fill="FFFFFF"/>
            <w:noWrap/>
            <w:vAlign w:val="center"/>
            <w:hideMark/>
          </w:tcPr>
          <w:p w14:paraId="55B03BB1"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183.456,37 </w:t>
            </w:r>
          </w:p>
        </w:tc>
        <w:tc>
          <w:tcPr>
            <w:tcW w:w="1385" w:type="dxa"/>
            <w:tcBorders>
              <w:top w:val="nil"/>
              <w:left w:val="single" w:sz="4" w:space="0" w:color="C0C0C0"/>
              <w:bottom w:val="single" w:sz="4" w:space="0" w:color="C0C0C0"/>
              <w:right w:val="nil"/>
            </w:tcBorders>
            <w:shd w:val="clear" w:color="000000" w:fill="FFFFFF"/>
            <w:noWrap/>
            <w:vAlign w:val="center"/>
            <w:hideMark/>
          </w:tcPr>
          <w:p w14:paraId="64EEE0F9" w14:textId="77777777" w:rsidR="006A0BB1" w:rsidRPr="006A0BB1" w:rsidRDefault="006A0BB1" w:rsidP="006A0BB1">
            <w:pPr>
              <w:suppressAutoHyphens w:val="0"/>
              <w:jc w:val="right"/>
              <w:rPr>
                <w:rFonts w:cs="Arial"/>
                <w:b/>
                <w:bCs/>
                <w:color w:val="000000"/>
                <w:sz w:val="18"/>
                <w:szCs w:val="18"/>
              </w:rPr>
            </w:pPr>
            <w:r w:rsidRPr="006A0BB1">
              <w:rPr>
                <w:rFonts w:cs="Arial"/>
                <w:b/>
                <w:bCs/>
                <w:color w:val="000000"/>
                <w:sz w:val="18"/>
                <w:szCs w:val="18"/>
              </w:rPr>
              <w:t xml:space="preserve">183.456,37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39A1F9"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xml:space="preserve">               -   </w:t>
            </w:r>
          </w:p>
        </w:tc>
        <w:tc>
          <w:tcPr>
            <w:tcW w:w="1280" w:type="dxa"/>
            <w:tcBorders>
              <w:top w:val="nil"/>
              <w:left w:val="nil"/>
              <w:bottom w:val="single" w:sz="4" w:space="0" w:color="auto"/>
              <w:right w:val="single" w:sz="4" w:space="0" w:color="auto"/>
            </w:tcBorders>
            <w:shd w:val="clear" w:color="auto" w:fill="auto"/>
            <w:noWrap/>
            <w:vAlign w:val="bottom"/>
            <w:hideMark/>
          </w:tcPr>
          <w:p w14:paraId="2D07AE6A" w14:textId="77777777" w:rsidR="006A0BB1" w:rsidRPr="006A0BB1" w:rsidRDefault="006A0BB1" w:rsidP="006A0BB1">
            <w:pPr>
              <w:suppressAutoHyphens w:val="0"/>
              <w:rPr>
                <w:rFonts w:cs="Arial"/>
                <w:color w:val="000000"/>
                <w:sz w:val="18"/>
                <w:szCs w:val="18"/>
              </w:rPr>
            </w:pPr>
            <w:r w:rsidRPr="006A0BB1">
              <w:rPr>
                <w:rFonts w:cs="Arial"/>
                <w:color w:val="000000"/>
                <w:sz w:val="18"/>
                <w:szCs w:val="18"/>
              </w:rPr>
              <w:t> </w:t>
            </w:r>
          </w:p>
        </w:tc>
      </w:tr>
      <w:tr w:rsidR="006A0BB1" w:rsidRPr="006A0BB1" w14:paraId="1CE86218" w14:textId="77777777" w:rsidTr="006A0BB1">
        <w:trPr>
          <w:trHeight w:val="255"/>
        </w:trPr>
        <w:tc>
          <w:tcPr>
            <w:tcW w:w="3960" w:type="dxa"/>
            <w:gridSpan w:val="2"/>
            <w:tcBorders>
              <w:top w:val="nil"/>
              <w:left w:val="single" w:sz="4" w:space="0" w:color="808080"/>
              <w:bottom w:val="single" w:sz="4" w:space="0" w:color="808080"/>
              <w:right w:val="nil"/>
            </w:tcBorders>
            <w:shd w:val="clear" w:color="000000" w:fill="A6A6A6"/>
            <w:noWrap/>
            <w:vAlign w:val="center"/>
            <w:hideMark/>
          </w:tcPr>
          <w:p w14:paraId="112F4F29" w14:textId="77777777" w:rsidR="006A0BB1" w:rsidRPr="006A0BB1" w:rsidRDefault="006A0BB1" w:rsidP="006A0BB1">
            <w:pPr>
              <w:suppressAutoHyphens w:val="0"/>
              <w:rPr>
                <w:rFonts w:cs="Arial"/>
                <w:b/>
                <w:bCs/>
                <w:sz w:val="18"/>
                <w:szCs w:val="18"/>
              </w:rPr>
            </w:pPr>
            <w:r w:rsidRPr="006A0BB1">
              <w:rPr>
                <w:rFonts w:cs="Arial"/>
                <w:b/>
                <w:bCs/>
                <w:sz w:val="18"/>
                <w:szCs w:val="18"/>
              </w:rPr>
              <w:t>Total</w:t>
            </w:r>
          </w:p>
        </w:tc>
        <w:tc>
          <w:tcPr>
            <w:tcW w:w="1270" w:type="dxa"/>
            <w:tcBorders>
              <w:top w:val="nil"/>
              <w:left w:val="single" w:sz="4" w:space="0" w:color="C0C0C0"/>
              <w:bottom w:val="single" w:sz="4" w:space="0" w:color="808080"/>
              <w:right w:val="nil"/>
            </w:tcBorders>
            <w:shd w:val="clear" w:color="000000" w:fill="A6A6A6"/>
            <w:noWrap/>
            <w:vAlign w:val="center"/>
            <w:hideMark/>
          </w:tcPr>
          <w:p w14:paraId="5EFCA359" w14:textId="77777777" w:rsidR="006A0BB1" w:rsidRPr="006A0BB1" w:rsidRDefault="006A0BB1" w:rsidP="006A0BB1">
            <w:pPr>
              <w:suppressAutoHyphens w:val="0"/>
              <w:rPr>
                <w:rFonts w:cs="Arial"/>
                <w:b/>
                <w:bCs/>
                <w:sz w:val="18"/>
                <w:szCs w:val="18"/>
              </w:rPr>
            </w:pPr>
            <w:r w:rsidRPr="006A0BB1">
              <w:rPr>
                <w:rFonts w:cs="Arial"/>
                <w:b/>
                <w:bCs/>
                <w:sz w:val="18"/>
                <w:szCs w:val="18"/>
              </w:rPr>
              <w:t> </w:t>
            </w:r>
          </w:p>
        </w:tc>
        <w:tc>
          <w:tcPr>
            <w:tcW w:w="1385" w:type="dxa"/>
            <w:tcBorders>
              <w:top w:val="nil"/>
              <w:left w:val="single" w:sz="4" w:space="0" w:color="C0C0C0"/>
              <w:bottom w:val="single" w:sz="4" w:space="0" w:color="808080"/>
              <w:right w:val="nil"/>
            </w:tcBorders>
            <w:shd w:val="clear" w:color="000000" w:fill="A6A6A6"/>
            <w:noWrap/>
            <w:vAlign w:val="center"/>
            <w:hideMark/>
          </w:tcPr>
          <w:p w14:paraId="1D1363CD" w14:textId="77777777" w:rsidR="006A0BB1" w:rsidRPr="006A0BB1" w:rsidRDefault="006A0BB1" w:rsidP="006A0BB1">
            <w:pPr>
              <w:suppressAutoHyphens w:val="0"/>
              <w:jc w:val="right"/>
              <w:rPr>
                <w:rFonts w:cs="Arial"/>
                <w:b/>
                <w:bCs/>
                <w:sz w:val="18"/>
                <w:szCs w:val="18"/>
              </w:rPr>
            </w:pPr>
            <w:r w:rsidRPr="006A0BB1">
              <w:rPr>
                <w:rFonts w:cs="Arial"/>
                <w:b/>
                <w:bCs/>
                <w:sz w:val="18"/>
                <w:szCs w:val="18"/>
              </w:rPr>
              <w:t xml:space="preserve">4.941.319,42 </w:t>
            </w:r>
          </w:p>
        </w:tc>
        <w:tc>
          <w:tcPr>
            <w:tcW w:w="1385" w:type="dxa"/>
            <w:tcBorders>
              <w:top w:val="nil"/>
              <w:left w:val="single" w:sz="4" w:space="0" w:color="C0C0C0"/>
              <w:bottom w:val="single" w:sz="4" w:space="0" w:color="808080"/>
              <w:right w:val="nil"/>
            </w:tcBorders>
            <w:shd w:val="clear" w:color="000000" w:fill="A6A6A6"/>
            <w:noWrap/>
            <w:vAlign w:val="center"/>
            <w:hideMark/>
          </w:tcPr>
          <w:p w14:paraId="0BE87A7B" w14:textId="77777777" w:rsidR="006A0BB1" w:rsidRPr="006A0BB1" w:rsidRDefault="006A0BB1" w:rsidP="006A0BB1">
            <w:pPr>
              <w:suppressAutoHyphens w:val="0"/>
              <w:jc w:val="right"/>
              <w:rPr>
                <w:rFonts w:cs="Arial"/>
                <w:b/>
                <w:bCs/>
                <w:sz w:val="18"/>
                <w:szCs w:val="18"/>
              </w:rPr>
            </w:pPr>
            <w:r w:rsidRPr="006A0BB1">
              <w:rPr>
                <w:rFonts w:cs="Arial"/>
                <w:b/>
                <w:bCs/>
                <w:sz w:val="18"/>
                <w:szCs w:val="18"/>
              </w:rPr>
              <w:t xml:space="preserve">4.181.782,97 </w:t>
            </w:r>
          </w:p>
        </w:tc>
        <w:tc>
          <w:tcPr>
            <w:tcW w:w="960" w:type="dxa"/>
            <w:tcBorders>
              <w:top w:val="nil"/>
              <w:left w:val="single" w:sz="4" w:space="0" w:color="auto"/>
              <w:bottom w:val="single" w:sz="4" w:space="0" w:color="auto"/>
              <w:right w:val="single" w:sz="4" w:space="0" w:color="auto"/>
            </w:tcBorders>
            <w:shd w:val="clear" w:color="000000" w:fill="A6A6A6"/>
            <w:noWrap/>
            <w:vAlign w:val="bottom"/>
            <w:hideMark/>
          </w:tcPr>
          <w:p w14:paraId="70AF6D57" w14:textId="77777777" w:rsidR="006A0BB1" w:rsidRPr="006A0BB1" w:rsidRDefault="006A0BB1" w:rsidP="006A0BB1">
            <w:pPr>
              <w:suppressAutoHyphens w:val="0"/>
              <w:rPr>
                <w:rFonts w:cs="Arial"/>
                <w:b/>
                <w:bCs/>
                <w:sz w:val="18"/>
                <w:szCs w:val="18"/>
              </w:rPr>
            </w:pPr>
            <w:r w:rsidRPr="006A0BB1">
              <w:rPr>
                <w:rFonts w:cs="Arial"/>
                <w:b/>
                <w:bCs/>
                <w:sz w:val="18"/>
                <w:szCs w:val="18"/>
              </w:rPr>
              <w:t xml:space="preserve">        18,16 </w:t>
            </w:r>
          </w:p>
        </w:tc>
        <w:tc>
          <w:tcPr>
            <w:tcW w:w="1280" w:type="dxa"/>
            <w:tcBorders>
              <w:top w:val="nil"/>
              <w:left w:val="nil"/>
              <w:bottom w:val="single" w:sz="4" w:space="0" w:color="auto"/>
              <w:right w:val="single" w:sz="4" w:space="0" w:color="auto"/>
            </w:tcBorders>
            <w:shd w:val="clear" w:color="000000" w:fill="A6A6A6"/>
            <w:noWrap/>
            <w:vAlign w:val="bottom"/>
            <w:hideMark/>
          </w:tcPr>
          <w:p w14:paraId="15028657" w14:textId="77777777" w:rsidR="006A0BB1" w:rsidRPr="006A0BB1" w:rsidRDefault="006A0BB1" w:rsidP="006A0BB1">
            <w:pPr>
              <w:suppressAutoHyphens w:val="0"/>
              <w:rPr>
                <w:rFonts w:cs="Arial"/>
                <w:b/>
                <w:bCs/>
                <w:color w:val="000000"/>
                <w:sz w:val="18"/>
                <w:szCs w:val="18"/>
              </w:rPr>
            </w:pPr>
            <w:r w:rsidRPr="006A0BB1">
              <w:rPr>
                <w:rFonts w:cs="Arial"/>
                <w:b/>
                <w:bCs/>
                <w:color w:val="000000"/>
                <w:sz w:val="18"/>
                <w:szCs w:val="18"/>
              </w:rPr>
              <w:t> </w:t>
            </w:r>
          </w:p>
        </w:tc>
      </w:tr>
    </w:tbl>
    <w:p w14:paraId="1A07E5D3" w14:textId="77777777" w:rsidR="00306D62" w:rsidRPr="00025680" w:rsidRDefault="00306D62" w:rsidP="00306D62">
      <w:pPr>
        <w:rPr>
          <w:b/>
          <w:bCs/>
          <w:sz w:val="18"/>
          <w:szCs w:val="18"/>
        </w:rPr>
      </w:pPr>
    </w:p>
    <w:p w14:paraId="3C087E7C" w14:textId="77777777" w:rsidR="00A34B1C" w:rsidRPr="003F3E78" w:rsidRDefault="00A60681" w:rsidP="008A1F1A">
      <w:pPr>
        <w:rPr>
          <w:rFonts w:cs="Arial"/>
          <w:sz w:val="18"/>
          <w:szCs w:val="18"/>
        </w:rPr>
      </w:pPr>
      <w:r>
        <w:rPr>
          <w:rFonts w:cs="Arial"/>
          <w:sz w:val="18"/>
          <w:szCs w:val="18"/>
        </w:rPr>
        <w:t>Fonte: SIAFI, 202</w:t>
      </w:r>
      <w:r w:rsidR="002D39FF">
        <w:rPr>
          <w:rFonts w:cs="Arial"/>
          <w:sz w:val="18"/>
          <w:szCs w:val="18"/>
        </w:rPr>
        <w:t>3</w:t>
      </w:r>
      <w:r>
        <w:rPr>
          <w:rFonts w:cs="Arial"/>
          <w:sz w:val="18"/>
          <w:szCs w:val="18"/>
        </w:rPr>
        <w:t xml:space="preserve"> e 202</w:t>
      </w:r>
      <w:r w:rsidR="002D39FF">
        <w:rPr>
          <w:rFonts w:cs="Arial"/>
          <w:sz w:val="18"/>
          <w:szCs w:val="18"/>
        </w:rPr>
        <w:t>4</w:t>
      </w:r>
      <w:r>
        <w:rPr>
          <w:rFonts w:cs="Arial"/>
          <w:sz w:val="18"/>
          <w:szCs w:val="18"/>
        </w:rPr>
        <w:t>.</w:t>
      </w:r>
      <w:bookmarkStart w:id="92" w:name="_a.3)_Variações_Pagas"/>
      <w:bookmarkStart w:id="93" w:name="_a.3)_Variações_Patrimoniais"/>
      <w:bookmarkEnd w:id="92"/>
      <w:bookmarkEnd w:id="93"/>
    </w:p>
    <w:p w14:paraId="2CE922AE" w14:textId="77777777" w:rsidR="00A34B1C" w:rsidRDefault="00A34B1C">
      <w:pPr>
        <w:spacing w:line="276" w:lineRule="auto"/>
        <w:jc w:val="both"/>
        <w:rPr>
          <w:rFonts w:cs="Arial"/>
        </w:rPr>
      </w:pPr>
    </w:p>
    <w:p w14:paraId="06E43991" w14:textId="77777777" w:rsidR="00407AB9" w:rsidRDefault="00A60681">
      <w:pPr>
        <w:pStyle w:val="Ttulo2"/>
        <w:ind w:left="720" w:hanging="720"/>
        <w:rPr>
          <w:rFonts w:cs="Arial"/>
        </w:rPr>
      </w:pPr>
      <w:bookmarkStart w:id="94" w:name="_a.4)_Demais_Créditos"/>
      <w:bookmarkStart w:id="95" w:name="_a.5)_Imobilizado"/>
      <w:bookmarkStart w:id="96" w:name="_a.4)_Imobilizado"/>
      <w:bookmarkStart w:id="97" w:name="_Toc496693120"/>
      <w:bookmarkStart w:id="98" w:name="_Toc504379695"/>
      <w:bookmarkStart w:id="99" w:name="_Toc512011076"/>
      <w:bookmarkStart w:id="100" w:name="_Toc512011233"/>
      <w:bookmarkStart w:id="101" w:name="_Toc512341419"/>
      <w:bookmarkStart w:id="102" w:name="_Toc512341587"/>
      <w:bookmarkStart w:id="103" w:name="_Toc520118790"/>
      <w:bookmarkStart w:id="104" w:name="_Toc30776960"/>
      <w:bookmarkStart w:id="105" w:name="_Toc30777072"/>
      <w:bookmarkStart w:id="106" w:name="_Toc62760991"/>
      <w:bookmarkStart w:id="107" w:name="_Toc62761207"/>
      <w:bookmarkStart w:id="108" w:name="_Toc62761340"/>
      <w:bookmarkStart w:id="109" w:name="_Toc63259481"/>
      <w:bookmarkStart w:id="110" w:name="_Toc63259630"/>
      <w:bookmarkStart w:id="111" w:name="_Toc63323249"/>
      <w:bookmarkStart w:id="112" w:name="_Toc70510326"/>
      <w:bookmarkStart w:id="113" w:name="_Toc109894733"/>
      <w:bookmarkStart w:id="114" w:name="_Toc157530650"/>
      <w:bookmarkEnd w:id="94"/>
      <w:bookmarkEnd w:id="95"/>
      <w:bookmarkEnd w:id="96"/>
      <w:r>
        <w:rPr>
          <w:rFonts w:cs="Arial"/>
        </w:rPr>
        <w:t>a.4)    Imobilizado</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C8126AB" w14:textId="77777777" w:rsidR="00A60681" w:rsidRPr="00A60681" w:rsidRDefault="00A60681" w:rsidP="00A60681">
      <w:pPr>
        <w:jc w:val="both"/>
        <w:rPr>
          <w:rFonts w:ascii="Calibri" w:hAnsi="Calibri" w:cs="Arial"/>
          <w:szCs w:val="24"/>
        </w:rPr>
      </w:pPr>
      <w:r w:rsidRPr="00A60681">
        <w:rPr>
          <w:rFonts w:ascii="Calibri" w:hAnsi="Calibri" w:cs="Arial"/>
          <w:szCs w:val="24"/>
        </w:rPr>
        <w:tab/>
      </w:r>
    </w:p>
    <w:p w14:paraId="01B57AC4" w14:textId="77777777" w:rsidR="00F74728" w:rsidRPr="00A60681" w:rsidRDefault="00F74728" w:rsidP="00F74728">
      <w:pPr>
        <w:jc w:val="both"/>
        <w:rPr>
          <w:rFonts w:cs="Arial"/>
        </w:rPr>
      </w:pPr>
      <w:r w:rsidRPr="00A60681">
        <w:rPr>
          <w:rFonts w:cs="Arial"/>
          <w:szCs w:val="24"/>
        </w:rPr>
        <w:t>Em 3</w:t>
      </w:r>
      <w:r w:rsidR="00575925">
        <w:rPr>
          <w:rFonts w:cs="Arial"/>
          <w:szCs w:val="24"/>
        </w:rPr>
        <w:t>0</w:t>
      </w:r>
      <w:r w:rsidRPr="00A60681">
        <w:rPr>
          <w:rFonts w:cs="Arial"/>
          <w:szCs w:val="24"/>
        </w:rPr>
        <w:t>/</w:t>
      </w:r>
      <w:r w:rsidR="00D853CE">
        <w:rPr>
          <w:rFonts w:cs="Arial"/>
          <w:szCs w:val="24"/>
        </w:rPr>
        <w:t>0</w:t>
      </w:r>
      <w:r w:rsidR="00AC5E0D">
        <w:rPr>
          <w:rFonts w:cs="Arial"/>
          <w:szCs w:val="24"/>
        </w:rPr>
        <w:t>9</w:t>
      </w:r>
      <w:r w:rsidRPr="00A60681">
        <w:rPr>
          <w:rFonts w:cs="Arial"/>
          <w:szCs w:val="24"/>
        </w:rPr>
        <w:t>/202</w:t>
      </w:r>
      <w:r w:rsidR="00D853CE">
        <w:rPr>
          <w:rFonts w:cs="Arial"/>
          <w:szCs w:val="24"/>
        </w:rPr>
        <w:t>4</w:t>
      </w:r>
      <w:r w:rsidRPr="00A60681">
        <w:rPr>
          <w:rFonts w:cs="Arial"/>
          <w:szCs w:val="24"/>
        </w:rPr>
        <w:t xml:space="preserve">, o Órgão 26434 – Instituto Federal Fluminense apresentou um saldo de R$ </w:t>
      </w:r>
      <w:r w:rsidR="0063531F">
        <w:rPr>
          <w:rFonts w:cs="Arial"/>
          <w:color w:val="000000"/>
          <w:szCs w:val="24"/>
        </w:rPr>
        <w:t>508.532.779,81</w:t>
      </w:r>
      <w:r w:rsidR="002E7F1B">
        <w:rPr>
          <w:rFonts w:cs="Arial"/>
          <w:color w:val="000000"/>
          <w:szCs w:val="24"/>
        </w:rPr>
        <w:t xml:space="preserve">, </w:t>
      </w:r>
      <w:r w:rsidRPr="00A60681">
        <w:rPr>
          <w:rFonts w:cs="Arial"/>
          <w:szCs w:val="24"/>
        </w:rPr>
        <w:t>relacionado ao imobilizado. O imobilizado é composto pelos bens móveis e imóveis e é reconhecido inicialmente com base no valor de aquisição, construção ou produção.</w:t>
      </w:r>
    </w:p>
    <w:p w14:paraId="2A33626F" w14:textId="77777777" w:rsidR="00F74728" w:rsidRPr="00A60681" w:rsidRDefault="00F74728" w:rsidP="00F74728">
      <w:pPr>
        <w:jc w:val="both"/>
        <w:rPr>
          <w:rFonts w:cs="Arial"/>
          <w:szCs w:val="24"/>
        </w:rPr>
      </w:pPr>
    </w:p>
    <w:p w14:paraId="1053FCC5" w14:textId="77777777" w:rsidR="00F74728" w:rsidRDefault="00F74728" w:rsidP="00F74728">
      <w:pPr>
        <w:jc w:val="both"/>
        <w:rPr>
          <w:rFonts w:cs="Arial"/>
          <w:szCs w:val="24"/>
        </w:rPr>
      </w:pPr>
      <w:r w:rsidRPr="00A60681">
        <w:rPr>
          <w:rFonts w:cs="Arial"/>
          <w:szCs w:val="24"/>
        </w:rPr>
        <w:t xml:space="preserve">Na tabela a seguir, é apresentada a composição do subgrupo Imobilizado e a sua evolução em termos percentuais comparando </w:t>
      </w:r>
      <w:r w:rsidR="00AC5E0D">
        <w:rPr>
          <w:rFonts w:cs="Arial"/>
          <w:szCs w:val="24"/>
        </w:rPr>
        <w:t>terceiro</w:t>
      </w:r>
      <w:r w:rsidR="001B773F">
        <w:rPr>
          <w:rFonts w:cs="Arial"/>
          <w:szCs w:val="24"/>
        </w:rPr>
        <w:t xml:space="preserve"> </w:t>
      </w:r>
      <w:r w:rsidR="00BF2CD3">
        <w:rPr>
          <w:rFonts w:cs="Arial"/>
          <w:szCs w:val="24"/>
        </w:rPr>
        <w:t>trimestre</w:t>
      </w:r>
      <w:r w:rsidR="001B773F">
        <w:rPr>
          <w:rFonts w:cs="Arial"/>
          <w:szCs w:val="24"/>
        </w:rPr>
        <w:t xml:space="preserve"> </w:t>
      </w:r>
      <w:r w:rsidRPr="00A60681">
        <w:rPr>
          <w:rFonts w:cs="Arial"/>
          <w:szCs w:val="24"/>
        </w:rPr>
        <w:t>de 202</w:t>
      </w:r>
      <w:r w:rsidR="006F7C2E">
        <w:rPr>
          <w:rFonts w:cs="Arial"/>
          <w:szCs w:val="24"/>
        </w:rPr>
        <w:t>4</w:t>
      </w:r>
      <w:r w:rsidRPr="00A60681">
        <w:rPr>
          <w:rFonts w:cs="Arial"/>
          <w:szCs w:val="24"/>
        </w:rPr>
        <w:t xml:space="preserve"> com o quarto trimestre de 202</w:t>
      </w:r>
      <w:r w:rsidR="006F7C2E">
        <w:rPr>
          <w:rFonts w:cs="Arial"/>
          <w:szCs w:val="24"/>
        </w:rPr>
        <w:t>3</w:t>
      </w:r>
      <w:r w:rsidRPr="00A60681">
        <w:rPr>
          <w:rFonts w:cs="Arial"/>
          <w:szCs w:val="24"/>
        </w:rPr>
        <w:t>.</w:t>
      </w:r>
    </w:p>
    <w:p w14:paraId="0114BDC7" w14:textId="77777777" w:rsidR="008637FC" w:rsidRDefault="008637FC" w:rsidP="00F74728">
      <w:pPr>
        <w:jc w:val="both"/>
        <w:rPr>
          <w:rFonts w:cs="Arial"/>
          <w:szCs w:val="24"/>
        </w:rPr>
      </w:pPr>
    </w:p>
    <w:p w14:paraId="13C13537" w14:textId="77777777" w:rsidR="008637FC" w:rsidRDefault="008637FC" w:rsidP="00F74728">
      <w:pPr>
        <w:jc w:val="both"/>
        <w:rPr>
          <w:rFonts w:cs="Arial"/>
          <w:szCs w:val="24"/>
        </w:rPr>
      </w:pPr>
    </w:p>
    <w:p w14:paraId="7623421D" w14:textId="77777777" w:rsidR="008637FC" w:rsidRPr="003F3E78" w:rsidRDefault="008637FC" w:rsidP="00F74728">
      <w:pPr>
        <w:jc w:val="both"/>
        <w:rPr>
          <w:rFonts w:cs="Arial"/>
          <w:szCs w:val="24"/>
        </w:rPr>
      </w:pPr>
    </w:p>
    <w:p w14:paraId="41AC54A6" w14:textId="77777777" w:rsidR="00F74728" w:rsidRDefault="00F74728" w:rsidP="00F74728">
      <w:pPr>
        <w:pStyle w:val="Tabela"/>
        <w:numPr>
          <w:ilvl w:val="0"/>
          <w:numId w:val="0"/>
        </w:numPr>
        <w:rPr>
          <w:rFonts w:ascii="Calibri" w:hAnsi="Calibri"/>
          <w:sz w:val="24"/>
        </w:rPr>
      </w:pPr>
    </w:p>
    <w:p w14:paraId="0B383B26" w14:textId="77777777" w:rsidR="00F74728" w:rsidRDefault="00F74728" w:rsidP="00F74728">
      <w:pPr>
        <w:pStyle w:val="Tabela"/>
        <w:numPr>
          <w:ilvl w:val="0"/>
          <w:numId w:val="0"/>
        </w:numPr>
        <w:rPr>
          <w:sz w:val="18"/>
          <w:szCs w:val="18"/>
        </w:rPr>
      </w:pPr>
      <w:r w:rsidRPr="00E032E0">
        <w:rPr>
          <w:sz w:val="24"/>
        </w:rPr>
        <w:t>Tabela 4 – Imobilizado – Composição</w:t>
      </w:r>
      <w:r w:rsidRPr="00E416D9">
        <w:rPr>
          <w:sz w:val="18"/>
          <w:szCs w:val="18"/>
        </w:rPr>
        <w:t>.</w:t>
      </w:r>
    </w:p>
    <w:p w14:paraId="0741E84A" w14:textId="77777777" w:rsidR="00F74728" w:rsidRDefault="00F74728" w:rsidP="00F74728">
      <w:pPr>
        <w:jc w:val="right"/>
        <w:rPr>
          <w:rFonts w:cs="Arial"/>
          <w:sz w:val="18"/>
          <w:szCs w:val="18"/>
        </w:rPr>
      </w:pPr>
      <w:r>
        <w:rPr>
          <w:rFonts w:cs="Arial"/>
          <w:sz w:val="18"/>
          <w:szCs w:val="18"/>
        </w:rPr>
        <w:lastRenderedPageBreak/>
        <w:t>R$ milhares</w:t>
      </w:r>
    </w:p>
    <w:tbl>
      <w:tblPr>
        <w:tblW w:w="10260" w:type="dxa"/>
        <w:tblLayout w:type="fixed"/>
        <w:tblCellMar>
          <w:left w:w="70" w:type="dxa"/>
          <w:right w:w="70" w:type="dxa"/>
        </w:tblCellMar>
        <w:tblLook w:val="0000" w:firstRow="0" w:lastRow="0" w:firstColumn="0" w:lastColumn="0" w:noHBand="0" w:noVBand="0"/>
      </w:tblPr>
      <w:tblGrid>
        <w:gridCol w:w="5610"/>
        <w:gridCol w:w="1754"/>
        <w:gridCol w:w="1772"/>
        <w:gridCol w:w="1124"/>
      </w:tblGrid>
      <w:tr w:rsidR="00F74728" w14:paraId="00CD038E" w14:textId="77777777" w:rsidTr="00056E83">
        <w:trPr>
          <w:trHeight w:val="225"/>
        </w:trPr>
        <w:tc>
          <w:tcPr>
            <w:tcW w:w="5610" w:type="dxa"/>
            <w:tcBorders>
              <w:top w:val="single" w:sz="4" w:space="0" w:color="000000"/>
              <w:bottom w:val="single" w:sz="4" w:space="0" w:color="000000"/>
            </w:tcBorders>
            <w:shd w:val="clear" w:color="auto" w:fill="BFBFBF"/>
            <w:vAlign w:val="bottom"/>
          </w:tcPr>
          <w:p w14:paraId="06791D4D" w14:textId="77777777" w:rsidR="00F74728" w:rsidRDefault="00F74728" w:rsidP="00056E83">
            <w:pPr>
              <w:widowControl w:val="0"/>
              <w:rPr>
                <w:rFonts w:cs="Arial"/>
                <w:color w:val="000000"/>
                <w:sz w:val="18"/>
                <w:szCs w:val="18"/>
              </w:rPr>
            </w:pPr>
          </w:p>
        </w:tc>
        <w:tc>
          <w:tcPr>
            <w:tcW w:w="1754" w:type="dxa"/>
            <w:tcBorders>
              <w:top w:val="single" w:sz="4" w:space="0" w:color="000000"/>
              <w:bottom w:val="single" w:sz="4" w:space="0" w:color="000000"/>
            </w:tcBorders>
            <w:shd w:val="clear" w:color="auto" w:fill="BFBFBF"/>
            <w:vAlign w:val="bottom"/>
          </w:tcPr>
          <w:p w14:paraId="6F65D236" w14:textId="77777777" w:rsidR="00F74728" w:rsidRDefault="00F74728" w:rsidP="00056E83">
            <w:pPr>
              <w:widowControl w:val="0"/>
              <w:jc w:val="center"/>
              <w:rPr>
                <w:rFonts w:cs="Arial"/>
                <w:b/>
                <w:bCs/>
                <w:color w:val="000000"/>
                <w:sz w:val="18"/>
                <w:szCs w:val="18"/>
              </w:rPr>
            </w:pPr>
            <w:r>
              <w:rPr>
                <w:rFonts w:cs="Arial"/>
                <w:b/>
                <w:bCs/>
                <w:color w:val="000000"/>
                <w:sz w:val="18"/>
                <w:szCs w:val="18"/>
              </w:rPr>
              <w:t>3</w:t>
            </w:r>
            <w:r w:rsidR="00AC5E0D">
              <w:rPr>
                <w:rFonts w:cs="Arial"/>
                <w:b/>
                <w:bCs/>
                <w:color w:val="000000"/>
                <w:sz w:val="18"/>
                <w:szCs w:val="18"/>
              </w:rPr>
              <w:t>0/09</w:t>
            </w:r>
            <w:r>
              <w:rPr>
                <w:rFonts w:cs="Arial"/>
                <w:b/>
                <w:bCs/>
                <w:color w:val="000000"/>
                <w:sz w:val="18"/>
                <w:szCs w:val="18"/>
              </w:rPr>
              <w:t>/202</w:t>
            </w:r>
            <w:r w:rsidR="00D853CE">
              <w:rPr>
                <w:rFonts w:cs="Arial"/>
                <w:b/>
                <w:bCs/>
                <w:color w:val="000000"/>
                <w:sz w:val="18"/>
                <w:szCs w:val="18"/>
              </w:rPr>
              <w:t>4</w:t>
            </w:r>
          </w:p>
        </w:tc>
        <w:tc>
          <w:tcPr>
            <w:tcW w:w="1772" w:type="dxa"/>
            <w:tcBorders>
              <w:top w:val="single" w:sz="4" w:space="0" w:color="000000"/>
              <w:bottom w:val="single" w:sz="4" w:space="0" w:color="000000"/>
            </w:tcBorders>
            <w:shd w:val="clear" w:color="auto" w:fill="BFBFBF"/>
            <w:vAlign w:val="bottom"/>
          </w:tcPr>
          <w:p w14:paraId="303E4725" w14:textId="77777777" w:rsidR="00F74728" w:rsidRDefault="00F74728" w:rsidP="00056E83">
            <w:pPr>
              <w:widowControl w:val="0"/>
              <w:jc w:val="center"/>
              <w:rPr>
                <w:rFonts w:cs="Arial"/>
                <w:b/>
                <w:bCs/>
                <w:color w:val="000000"/>
                <w:sz w:val="18"/>
                <w:szCs w:val="18"/>
              </w:rPr>
            </w:pPr>
            <w:r>
              <w:rPr>
                <w:rFonts w:cs="Arial"/>
                <w:b/>
                <w:bCs/>
                <w:color w:val="000000"/>
                <w:sz w:val="18"/>
                <w:szCs w:val="18"/>
              </w:rPr>
              <w:t>31/12/202</w:t>
            </w:r>
            <w:r w:rsidR="00D853CE">
              <w:rPr>
                <w:rFonts w:cs="Arial"/>
                <w:b/>
                <w:bCs/>
                <w:color w:val="000000"/>
                <w:sz w:val="18"/>
                <w:szCs w:val="18"/>
              </w:rPr>
              <w:t>3</w:t>
            </w:r>
          </w:p>
        </w:tc>
        <w:tc>
          <w:tcPr>
            <w:tcW w:w="1124" w:type="dxa"/>
            <w:tcBorders>
              <w:top w:val="single" w:sz="4" w:space="0" w:color="000000"/>
              <w:bottom w:val="single" w:sz="4" w:space="0" w:color="000000"/>
            </w:tcBorders>
            <w:shd w:val="clear" w:color="auto" w:fill="BFBFBF"/>
            <w:vAlign w:val="bottom"/>
          </w:tcPr>
          <w:p w14:paraId="603C3513" w14:textId="77777777" w:rsidR="00F74728" w:rsidRDefault="00F74728" w:rsidP="00056E83">
            <w:pPr>
              <w:widowControl w:val="0"/>
              <w:jc w:val="center"/>
              <w:rPr>
                <w:rFonts w:cs="Arial"/>
                <w:b/>
                <w:bCs/>
                <w:color w:val="000000"/>
                <w:sz w:val="18"/>
                <w:szCs w:val="18"/>
              </w:rPr>
            </w:pPr>
            <w:r>
              <w:rPr>
                <w:rFonts w:cs="Arial"/>
                <w:b/>
                <w:bCs/>
                <w:color w:val="000000"/>
                <w:sz w:val="18"/>
                <w:szCs w:val="18"/>
              </w:rPr>
              <w:t>AH%</w:t>
            </w:r>
          </w:p>
        </w:tc>
      </w:tr>
      <w:tr w:rsidR="00F74728" w14:paraId="1B9B9283" w14:textId="77777777" w:rsidTr="00056E83">
        <w:trPr>
          <w:trHeight w:val="225"/>
        </w:trPr>
        <w:tc>
          <w:tcPr>
            <w:tcW w:w="5610" w:type="dxa"/>
            <w:vAlign w:val="bottom"/>
          </w:tcPr>
          <w:p w14:paraId="540E1668" w14:textId="77777777" w:rsidR="00F74728" w:rsidRDefault="00F74728" w:rsidP="00056E83">
            <w:pPr>
              <w:widowControl w:val="0"/>
              <w:rPr>
                <w:rFonts w:cs="Arial"/>
                <w:b/>
                <w:bCs/>
                <w:color w:val="000000"/>
                <w:sz w:val="18"/>
                <w:szCs w:val="18"/>
              </w:rPr>
            </w:pPr>
            <w:r>
              <w:rPr>
                <w:rFonts w:cs="Arial"/>
                <w:b/>
                <w:bCs/>
                <w:color w:val="000000"/>
                <w:sz w:val="18"/>
                <w:szCs w:val="18"/>
              </w:rPr>
              <w:t>Bens Móveis</w:t>
            </w:r>
          </w:p>
        </w:tc>
        <w:tc>
          <w:tcPr>
            <w:tcW w:w="1754" w:type="dxa"/>
            <w:vAlign w:val="bottom"/>
          </w:tcPr>
          <w:p w14:paraId="3B7E79FC" w14:textId="77777777" w:rsidR="00F74728" w:rsidRDefault="00F74728" w:rsidP="00056E83">
            <w:pPr>
              <w:widowControl w:val="0"/>
              <w:snapToGrid w:val="0"/>
              <w:jc w:val="right"/>
              <w:rPr>
                <w:rFonts w:cs="Arial"/>
                <w:b/>
                <w:bCs/>
                <w:color w:val="000000"/>
                <w:sz w:val="18"/>
                <w:szCs w:val="18"/>
              </w:rPr>
            </w:pPr>
          </w:p>
        </w:tc>
        <w:tc>
          <w:tcPr>
            <w:tcW w:w="1772" w:type="dxa"/>
            <w:vAlign w:val="bottom"/>
          </w:tcPr>
          <w:p w14:paraId="7E1A948E" w14:textId="77777777" w:rsidR="00F74728" w:rsidRDefault="00F74728" w:rsidP="00056E83">
            <w:pPr>
              <w:widowControl w:val="0"/>
              <w:snapToGrid w:val="0"/>
              <w:jc w:val="right"/>
              <w:rPr>
                <w:rFonts w:cs="Arial"/>
                <w:b/>
                <w:bCs/>
                <w:color w:val="000000"/>
                <w:sz w:val="18"/>
                <w:szCs w:val="18"/>
              </w:rPr>
            </w:pPr>
          </w:p>
        </w:tc>
        <w:tc>
          <w:tcPr>
            <w:tcW w:w="1124" w:type="dxa"/>
            <w:vAlign w:val="bottom"/>
          </w:tcPr>
          <w:p w14:paraId="5CC20DE3" w14:textId="77777777" w:rsidR="00F74728" w:rsidRDefault="00F74728" w:rsidP="00056E83">
            <w:pPr>
              <w:widowControl w:val="0"/>
              <w:snapToGrid w:val="0"/>
              <w:jc w:val="right"/>
              <w:rPr>
                <w:rFonts w:cs="Arial"/>
                <w:b/>
                <w:bCs/>
                <w:color w:val="000000"/>
                <w:sz w:val="18"/>
                <w:szCs w:val="18"/>
              </w:rPr>
            </w:pPr>
          </w:p>
        </w:tc>
      </w:tr>
      <w:tr w:rsidR="00D853CE" w14:paraId="474D04EC" w14:textId="77777777" w:rsidTr="00056E83">
        <w:trPr>
          <w:trHeight w:val="225"/>
        </w:trPr>
        <w:tc>
          <w:tcPr>
            <w:tcW w:w="5610" w:type="dxa"/>
            <w:vAlign w:val="bottom"/>
          </w:tcPr>
          <w:p w14:paraId="3A506549" w14:textId="77777777" w:rsidR="00D853CE" w:rsidRDefault="00D853CE" w:rsidP="00D853CE">
            <w:pPr>
              <w:widowControl w:val="0"/>
              <w:rPr>
                <w:rFonts w:cs="Arial"/>
                <w:sz w:val="18"/>
                <w:szCs w:val="18"/>
              </w:rPr>
            </w:pPr>
            <w:r>
              <w:rPr>
                <w:rFonts w:cs="Arial"/>
                <w:color w:val="000000"/>
                <w:sz w:val="18"/>
                <w:szCs w:val="18"/>
              </w:rPr>
              <w:t>(+) Valor Bruto Contábil</w:t>
            </w:r>
          </w:p>
        </w:tc>
        <w:tc>
          <w:tcPr>
            <w:tcW w:w="1754" w:type="dxa"/>
            <w:vAlign w:val="bottom"/>
          </w:tcPr>
          <w:p w14:paraId="394A761D" w14:textId="77777777" w:rsidR="00D853CE" w:rsidRPr="0063531F" w:rsidRDefault="00D853CE" w:rsidP="00D853CE">
            <w:pPr>
              <w:jc w:val="right"/>
              <w:rPr>
                <w:rFonts w:cs="Arial"/>
                <w:color w:val="000000"/>
                <w:sz w:val="18"/>
                <w:szCs w:val="18"/>
              </w:rPr>
            </w:pPr>
          </w:p>
          <w:p w14:paraId="78A21325" w14:textId="77777777" w:rsidR="00D853CE" w:rsidRPr="0063531F" w:rsidRDefault="00AC5E0D" w:rsidP="000C25ED">
            <w:pPr>
              <w:jc w:val="right"/>
              <w:rPr>
                <w:rFonts w:cs="Arial"/>
                <w:color w:val="000000"/>
                <w:sz w:val="18"/>
                <w:szCs w:val="18"/>
              </w:rPr>
            </w:pPr>
            <w:r w:rsidRPr="0063531F">
              <w:rPr>
                <w:rFonts w:cs="Arial"/>
                <w:color w:val="000000"/>
                <w:sz w:val="18"/>
                <w:szCs w:val="18"/>
              </w:rPr>
              <w:t>126.447.283,31</w:t>
            </w:r>
          </w:p>
        </w:tc>
        <w:tc>
          <w:tcPr>
            <w:tcW w:w="1772" w:type="dxa"/>
            <w:vAlign w:val="bottom"/>
          </w:tcPr>
          <w:p w14:paraId="7CC55FC2"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 xml:space="preserve">                           122.379.483,06 </w:t>
            </w:r>
          </w:p>
        </w:tc>
        <w:tc>
          <w:tcPr>
            <w:tcW w:w="1124" w:type="dxa"/>
            <w:vAlign w:val="bottom"/>
          </w:tcPr>
          <w:p w14:paraId="3AF79647" w14:textId="77777777" w:rsidR="00D853CE" w:rsidRPr="0063531F" w:rsidRDefault="000630FE" w:rsidP="00D853CE">
            <w:pPr>
              <w:widowControl w:val="0"/>
              <w:snapToGrid w:val="0"/>
              <w:jc w:val="right"/>
              <w:rPr>
                <w:rFonts w:cs="Arial"/>
                <w:sz w:val="18"/>
                <w:szCs w:val="18"/>
              </w:rPr>
            </w:pPr>
            <w:r w:rsidRPr="0063531F">
              <w:rPr>
                <w:rFonts w:cs="Arial"/>
                <w:sz w:val="18"/>
                <w:szCs w:val="18"/>
              </w:rPr>
              <w:t>3,32</w:t>
            </w:r>
          </w:p>
        </w:tc>
      </w:tr>
      <w:tr w:rsidR="00D853CE" w14:paraId="12599438" w14:textId="77777777" w:rsidTr="00056E83">
        <w:trPr>
          <w:trHeight w:val="225"/>
        </w:trPr>
        <w:tc>
          <w:tcPr>
            <w:tcW w:w="5610" w:type="dxa"/>
            <w:vAlign w:val="bottom"/>
          </w:tcPr>
          <w:p w14:paraId="70C2B77C" w14:textId="77777777" w:rsidR="00D853CE" w:rsidRDefault="00D853CE" w:rsidP="00D853CE">
            <w:pPr>
              <w:widowControl w:val="0"/>
              <w:rPr>
                <w:rFonts w:cs="Arial"/>
                <w:sz w:val="18"/>
                <w:szCs w:val="18"/>
              </w:rPr>
            </w:pPr>
            <w:r>
              <w:rPr>
                <w:rFonts w:cs="Arial"/>
                <w:color w:val="000000"/>
                <w:sz w:val="18"/>
                <w:szCs w:val="18"/>
              </w:rPr>
              <w:t>(-) Depreciação/Amortização/Exaustão Acum. Bens Móveis</w:t>
            </w:r>
          </w:p>
        </w:tc>
        <w:tc>
          <w:tcPr>
            <w:tcW w:w="1754" w:type="dxa"/>
            <w:vAlign w:val="bottom"/>
          </w:tcPr>
          <w:p w14:paraId="79060382" w14:textId="77777777" w:rsidR="00D853CE" w:rsidRPr="0063531F" w:rsidRDefault="007737E4" w:rsidP="000C25ED">
            <w:pPr>
              <w:jc w:val="right"/>
              <w:rPr>
                <w:rFonts w:cs="Arial"/>
                <w:color w:val="000000"/>
                <w:sz w:val="18"/>
                <w:szCs w:val="18"/>
              </w:rPr>
            </w:pPr>
            <w:r w:rsidRPr="0063531F">
              <w:rPr>
                <w:rFonts w:cs="Arial"/>
                <w:color w:val="000000"/>
                <w:sz w:val="18"/>
                <w:szCs w:val="18"/>
              </w:rPr>
              <w:t>(37.294.325,86</w:t>
            </w:r>
            <w:r w:rsidR="000C25ED" w:rsidRPr="0063531F">
              <w:rPr>
                <w:rFonts w:cs="Arial"/>
                <w:color w:val="000000"/>
                <w:sz w:val="18"/>
                <w:szCs w:val="18"/>
              </w:rPr>
              <w:t>)</w:t>
            </w:r>
          </w:p>
        </w:tc>
        <w:tc>
          <w:tcPr>
            <w:tcW w:w="1772" w:type="dxa"/>
            <w:vAlign w:val="bottom"/>
          </w:tcPr>
          <w:p w14:paraId="76C18EFB"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(36.512.202,72)</w:t>
            </w:r>
          </w:p>
        </w:tc>
        <w:tc>
          <w:tcPr>
            <w:tcW w:w="1124" w:type="dxa"/>
            <w:vAlign w:val="bottom"/>
          </w:tcPr>
          <w:p w14:paraId="7A971DA7" w14:textId="77777777" w:rsidR="00D853CE" w:rsidRPr="0063531F" w:rsidRDefault="000630FE" w:rsidP="00D853CE">
            <w:pPr>
              <w:widowControl w:val="0"/>
              <w:snapToGrid w:val="0"/>
              <w:jc w:val="right"/>
              <w:rPr>
                <w:rFonts w:cs="Arial"/>
                <w:sz w:val="18"/>
                <w:szCs w:val="18"/>
              </w:rPr>
            </w:pPr>
            <w:r w:rsidRPr="0063531F">
              <w:rPr>
                <w:rFonts w:cs="Arial"/>
                <w:sz w:val="18"/>
                <w:szCs w:val="18"/>
              </w:rPr>
              <w:t>2,14</w:t>
            </w:r>
          </w:p>
        </w:tc>
      </w:tr>
      <w:tr w:rsidR="00D853CE" w14:paraId="764BEA65" w14:textId="77777777" w:rsidTr="00056E83">
        <w:trPr>
          <w:trHeight w:val="225"/>
        </w:trPr>
        <w:tc>
          <w:tcPr>
            <w:tcW w:w="5610" w:type="dxa"/>
            <w:vAlign w:val="bottom"/>
          </w:tcPr>
          <w:p w14:paraId="1197E843" w14:textId="77777777" w:rsidR="00D853CE" w:rsidRDefault="00D853CE" w:rsidP="00D853CE">
            <w:pPr>
              <w:widowControl w:val="0"/>
              <w:rPr>
                <w:rFonts w:cs="Arial"/>
                <w:sz w:val="18"/>
                <w:szCs w:val="18"/>
              </w:rPr>
            </w:pPr>
            <w:r>
              <w:rPr>
                <w:rFonts w:cs="Arial"/>
                <w:color w:val="000000"/>
                <w:sz w:val="18"/>
                <w:szCs w:val="18"/>
              </w:rPr>
              <w:t>(-) Redução ao Valor Recuperável de Bens Móveis</w:t>
            </w:r>
          </w:p>
        </w:tc>
        <w:tc>
          <w:tcPr>
            <w:tcW w:w="1754" w:type="dxa"/>
            <w:vAlign w:val="bottom"/>
          </w:tcPr>
          <w:p w14:paraId="0BB6037F"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0,00</w:t>
            </w:r>
          </w:p>
        </w:tc>
        <w:tc>
          <w:tcPr>
            <w:tcW w:w="1772" w:type="dxa"/>
            <w:vAlign w:val="bottom"/>
          </w:tcPr>
          <w:p w14:paraId="60B0D89B"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0,00</w:t>
            </w:r>
          </w:p>
        </w:tc>
        <w:tc>
          <w:tcPr>
            <w:tcW w:w="1124" w:type="dxa"/>
            <w:vAlign w:val="bottom"/>
          </w:tcPr>
          <w:p w14:paraId="7B72985C"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0,00</w:t>
            </w:r>
          </w:p>
        </w:tc>
      </w:tr>
      <w:tr w:rsidR="00D853CE" w14:paraId="4BC318B4" w14:textId="77777777" w:rsidTr="00056E83">
        <w:trPr>
          <w:trHeight w:val="225"/>
        </w:trPr>
        <w:tc>
          <w:tcPr>
            <w:tcW w:w="5610" w:type="dxa"/>
            <w:vAlign w:val="bottom"/>
          </w:tcPr>
          <w:p w14:paraId="596C10F6" w14:textId="77777777" w:rsidR="00D853CE" w:rsidRDefault="00D853CE" w:rsidP="00D853CE">
            <w:pPr>
              <w:widowControl w:val="0"/>
              <w:rPr>
                <w:rFonts w:cs="Arial"/>
                <w:b/>
                <w:bCs/>
                <w:color w:val="000000"/>
                <w:sz w:val="18"/>
                <w:szCs w:val="18"/>
              </w:rPr>
            </w:pPr>
            <w:r>
              <w:rPr>
                <w:rFonts w:cs="Arial"/>
                <w:b/>
                <w:bCs/>
                <w:color w:val="000000"/>
                <w:sz w:val="18"/>
                <w:szCs w:val="18"/>
              </w:rPr>
              <w:t>Bens Imóveis</w:t>
            </w:r>
          </w:p>
        </w:tc>
        <w:tc>
          <w:tcPr>
            <w:tcW w:w="1754" w:type="dxa"/>
            <w:vAlign w:val="bottom"/>
          </w:tcPr>
          <w:p w14:paraId="21D39957" w14:textId="77777777" w:rsidR="00D853CE" w:rsidRPr="0063531F" w:rsidRDefault="00D853CE" w:rsidP="00D853CE">
            <w:pPr>
              <w:widowControl w:val="0"/>
              <w:snapToGrid w:val="0"/>
              <w:jc w:val="right"/>
              <w:rPr>
                <w:rFonts w:cs="Arial"/>
                <w:b/>
                <w:bCs/>
                <w:color w:val="000000"/>
                <w:sz w:val="18"/>
                <w:szCs w:val="18"/>
              </w:rPr>
            </w:pPr>
          </w:p>
        </w:tc>
        <w:tc>
          <w:tcPr>
            <w:tcW w:w="1772" w:type="dxa"/>
            <w:vAlign w:val="bottom"/>
          </w:tcPr>
          <w:p w14:paraId="4DAE6EA1" w14:textId="77777777" w:rsidR="00D853CE" w:rsidRPr="0063531F" w:rsidRDefault="00D853CE" w:rsidP="00D853CE">
            <w:pPr>
              <w:widowControl w:val="0"/>
              <w:snapToGrid w:val="0"/>
              <w:jc w:val="right"/>
              <w:rPr>
                <w:rFonts w:cs="Arial"/>
                <w:b/>
                <w:bCs/>
                <w:color w:val="000000"/>
                <w:sz w:val="18"/>
                <w:szCs w:val="18"/>
              </w:rPr>
            </w:pPr>
          </w:p>
        </w:tc>
        <w:tc>
          <w:tcPr>
            <w:tcW w:w="1124" w:type="dxa"/>
            <w:vAlign w:val="bottom"/>
          </w:tcPr>
          <w:p w14:paraId="37D6F007" w14:textId="77777777" w:rsidR="00D853CE" w:rsidRPr="0063531F" w:rsidRDefault="00D853CE" w:rsidP="00D853CE">
            <w:pPr>
              <w:widowControl w:val="0"/>
              <w:snapToGrid w:val="0"/>
              <w:jc w:val="right"/>
              <w:rPr>
                <w:rFonts w:cs="Arial"/>
                <w:b/>
                <w:bCs/>
                <w:color w:val="000000"/>
                <w:sz w:val="18"/>
                <w:szCs w:val="18"/>
              </w:rPr>
            </w:pPr>
          </w:p>
        </w:tc>
      </w:tr>
      <w:tr w:rsidR="000C25ED" w14:paraId="2265BFD5" w14:textId="77777777" w:rsidTr="00685CA4">
        <w:trPr>
          <w:trHeight w:val="225"/>
        </w:trPr>
        <w:tc>
          <w:tcPr>
            <w:tcW w:w="5610" w:type="dxa"/>
            <w:vAlign w:val="bottom"/>
          </w:tcPr>
          <w:p w14:paraId="16979B44" w14:textId="77777777" w:rsidR="000C25ED" w:rsidRDefault="000C25ED" w:rsidP="000C25ED">
            <w:pPr>
              <w:widowControl w:val="0"/>
              <w:rPr>
                <w:rFonts w:cs="Arial"/>
                <w:sz w:val="18"/>
                <w:szCs w:val="18"/>
              </w:rPr>
            </w:pPr>
            <w:r>
              <w:rPr>
                <w:rFonts w:cs="Arial"/>
                <w:color w:val="000000"/>
                <w:sz w:val="18"/>
                <w:szCs w:val="18"/>
              </w:rPr>
              <w:t>(+) Valor Bruto Contábil</w:t>
            </w:r>
          </w:p>
        </w:tc>
        <w:tc>
          <w:tcPr>
            <w:tcW w:w="1754" w:type="dxa"/>
            <w:vAlign w:val="bottom"/>
          </w:tcPr>
          <w:p w14:paraId="512C4C6E" w14:textId="77777777" w:rsidR="000C25ED" w:rsidRPr="0063531F" w:rsidRDefault="000C25ED" w:rsidP="000C25ED">
            <w:pPr>
              <w:jc w:val="right"/>
              <w:rPr>
                <w:rFonts w:cs="Arial"/>
                <w:color w:val="000000"/>
                <w:sz w:val="18"/>
                <w:szCs w:val="18"/>
              </w:rPr>
            </w:pPr>
            <w:r w:rsidRPr="0063531F">
              <w:rPr>
                <w:rFonts w:cs="Arial"/>
                <w:color w:val="000000"/>
                <w:sz w:val="18"/>
                <w:szCs w:val="18"/>
              </w:rPr>
              <w:t>4</w:t>
            </w:r>
            <w:r w:rsidR="007737E4" w:rsidRPr="0063531F">
              <w:rPr>
                <w:rFonts w:cs="Arial"/>
                <w:color w:val="000000"/>
                <w:sz w:val="18"/>
                <w:szCs w:val="18"/>
              </w:rPr>
              <w:t>19.926.053,64</w:t>
            </w:r>
          </w:p>
        </w:tc>
        <w:tc>
          <w:tcPr>
            <w:tcW w:w="1772" w:type="dxa"/>
            <w:vAlign w:val="bottom"/>
          </w:tcPr>
          <w:p w14:paraId="2B7CF1CD" w14:textId="77777777" w:rsidR="000C25ED" w:rsidRPr="0063531F" w:rsidRDefault="000C25ED" w:rsidP="000C25ED">
            <w:pPr>
              <w:widowControl w:val="0"/>
              <w:jc w:val="right"/>
              <w:rPr>
                <w:rFonts w:cs="Arial"/>
                <w:color w:val="000000"/>
                <w:sz w:val="18"/>
                <w:szCs w:val="18"/>
              </w:rPr>
            </w:pPr>
            <w:r w:rsidRPr="0063531F">
              <w:rPr>
                <w:rFonts w:cs="Arial"/>
                <w:color w:val="000000"/>
                <w:sz w:val="18"/>
                <w:szCs w:val="18"/>
              </w:rPr>
              <w:t>423.897.310,55</w:t>
            </w:r>
          </w:p>
        </w:tc>
        <w:tc>
          <w:tcPr>
            <w:tcW w:w="1124" w:type="dxa"/>
            <w:vAlign w:val="bottom"/>
          </w:tcPr>
          <w:p w14:paraId="73551724" w14:textId="77777777" w:rsidR="000C25ED" w:rsidRPr="0063531F" w:rsidRDefault="000630FE" w:rsidP="00D37325">
            <w:pPr>
              <w:widowControl w:val="0"/>
              <w:jc w:val="right"/>
              <w:rPr>
                <w:rFonts w:cs="Arial"/>
                <w:color w:val="000000"/>
                <w:sz w:val="18"/>
                <w:szCs w:val="18"/>
              </w:rPr>
            </w:pPr>
            <w:r w:rsidRPr="0063531F">
              <w:rPr>
                <w:rFonts w:cs="Arial"/>
                <w:color w:val="000000"/>
                <w:sz w:val="18"/>
                <w:szCs w:val="18"/>
              </w:rPr>
              <w:t>-0,93</w:t>
            </w:r>
          </w:p>
        </w:tc>
      </w:tr>
      <w:tr w:rsidR="00D853CE" w14:paraId="3BEF1D98" w14:textId="77777777" w:rsidTr="00056E83">
        <w:trPr>
          <w:trHeight w:val="225"/>
        </w:trPr>
        <w:tc>
          <w:tcPr>
            <w:tcW w:w="5610" w:type="dxa"/>
            <w:vAlign w:val="bottom"/>
          </w:tcPr>
          <w:p w14:paraId="347D1CAE" w14:textId="77777777" w:rsidR="00D853CE" w:rsidRDefault="00D853CE" w:rsidP="00D853CE">
            <w:pPr>
              <w:widowControl w:val="0"/>
              <w:rPr>
                <w:rFonts w:cs="Arial"/>
                <w:sz w:val="18"/>
                <w:szCs w:val="18"/>
              </w:rPr>
            </w:pPr>
            <w:r>
              <w:rPr>
                <w:rFonts w:cs="Arial"/>
                <w:color w:val="000000"/>
                <w:sz w:val="18"/>
                <w:szCs w:val="18"/>
              </w:rPr>
              <w:t>(-) Depr./Amortização/Exaustão Acum. Bens Imóveis</w:t>
            </w:r>
          </w:p>
        </w:tc>
        <w:tc>
          <w:tcPr>
            <w:tcW w:w="1754" w:type="dxa"/>
            <w:vAlign w:val="bottom"/>
          </w:tcPr>
          <w:p w14:paraId="3EC211EF" w14:textId="77777777" w:rsidR="00D853CE" w:rsidRPr="0063531F" w:rsidRDefault="007737E4" w:rsidP="000C25ED">
            <w:pPr>
              <w:jc w:val="right"/>
              <w:rPr>
                <w:rFonts w:cs="Arial"/>
                <w:color w:val="000000"/>
                <w:sz w:val="18"/>
                <w:szCs w:val="18"/>
              </w:rPr>
            </w:pPr>
            <w:r w:rsidRPr="0063531F">
              <w:rPr>
                <w:rFonts w:cs="Arial"/>
                <w:color w:val="000000"/>
                <w:sz w:val="18"/>
                <w:szCs w:val="18"/>
              </w:rPr>
              <w:t>(546.231,28</w:t>
            </w:r>
            <w:r w:rsidR="000C25ED" w:rsidRPr="0063531F">
              <w:rPr>
                <w:rFonts w:cs="Arial"/>
                <w:color w:val="000000"/>
                <w:sz w:val="18"/>
                <w:szCs w:val="18"/>
              </w:rPr>
              <w:t>)</w:t>
            </w:r>
          </w:p>
        </w:tc>
        <w:tc>
          <w:tcPr>
            <w:tcW w:w="1772" w:type="dxa"/>
            <w:vAlign w:val="bottom"/>
          </w:tcPr>
          <w:p w14:paraId="3636C5AE"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(556.615,44)</w:t>
            </w:r>
          </w:p>
        </w:tc>
        <w:tc>
          <w:tcPr>
            <w:tcW w:w="1124" w:type="dxa"/>
            <w:vAlign w:val="bottom"/>
          </w:tcPr>
          <w:p w14:paraId="6E4A8577" w14:textId="77777777" w:rsidR="00D853CE" w:rsidRPr="0063531F" w:rsidRDefault="000630FE" w:rsidP="00D853CE">
            <w:pPr>
              <w:widowControl w:val="0"/>
              <w:snapToGrid w:val="0"/>
              <w:jc w:val="right"/>
              <w:rPr>
                <w:rFonts w:cs="Arial"/>
                <w:sz w:val="18"/>
                <w:szCs w:val="18"/>
              </w:rPr>
            </w:pPr>
            <w:r w:rsidRPr="0063531F">
              <w:rPr>
                <w:rFonts w:cs="Arial"/>
                <w:sz w:val="18"/>
                <w:szCs w:val="18"/>
              </w:rPr>
              <w:t>1,86</w:t>
            </w:r>
          </w:p>
        </w:tc>
      </w:tr>
      <w:tr w:rsidR="00D853CE" w14:paraId="6FEEEE0B" w14:textId="77777777" w:rsidTr="00056E83">
        <w:trPr>
          <w:trHeight w:val="225"/>
        </w:trPr>
        <w:tc>
          <w:tcPr>
            <w:tcW w:w="5610" w:type="dxa"/>
            <w:vAlign w:val="bottom"/>
          </w:tcPr>
          <w:p w14:paraId="5F4F1154" w14:textId="77777777" w:rsidR="00D853CE" w:rsidRDefault="00D853CE" w:rsidP="00D853CE">
            <w:pPr>
              <w:widowControl w:val="0"/>
              <w:rPr>
                <w:rFonts w:cs="Arial"/>
                <w:sz w:val="18"/>
                <w:szCs w:val="18"/>
              </w:rPr>
            </w:pPr>
            <w:r>
              <w:rPr>
                <w:rFonts w:cs="Arial"/>
                <w:color w:val="000000"/>
                <w:sz w:val="18"/>
                <w:szCs w:val="18"/>
              </w:rPr>
              <w:t>(-) Redução ao Valor Recuperável de Bens Imóveis</w:t>
            </w:r>
          </w:p>
        </w:tc>
        <w:tc>
          <w:tcPr>
            <w:tcW w:w="1754" w:type="dxa"/>
            <w:vAlign w:val="bottom"/>
          </w:tcPr>
          <w:p w14:paraId="7758BDCC"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0,00</w:t>
            </w:r>
          </w:p>
        </w:tc>
        <w:tc>
          <w:tcPr>
            <w:tcW w:w="1772" w:type="dxa"/>
            <w:vAlign w:val="bottom"/>
          </w:tcPr>
          <w:p w14:paraId="227625BC" w14:textId="77777777" w:rsidR="00D853CE" w:rsidRPr="0063531F" w:rsidRDefault="00D853CE" w:rsidP="00D853CE">
            <w:pPr>
              <w:widowControl w:val="0"/>
              <w:jc w:val="right"/>
              <w:rPr>
                <w:rFonts w:cs="Arial"/>
                <w:color w:val="000000"/>
                <w:sz w:val="18"/>
                <w:szCs w:val="18"/>
              </w:rPr>
            </w:pPr>
            <w:r w:rsidRPr="0063531F">
              <w:rPr>
                <w:rFonts w:cs="Arial"/>
                <w:color w:val="000000"/>
                <w:sz w:val="18"/>
                <w:szCs w:val="18"/>
              </w:rPr>
              <w:t>0,00</w:t>
            </w:r>
          </w:p>
        </w:tc>
        <w:tc>
          <w:tcPr>
            <w:tcW w:w="1124" w:type="dxa"/>
            <w:vAlign w:val="bottom"/>
          </w:tcPr>
          <w:p w14:paraId="2992630F" w14:textId="77777777" w:rsidR="00D853CE" w:rsidRPr="0063531F" w:rsidRDefault="00D853CE" w:rsidP="00D853CE">
            <w:pPr>
              <w:widowControl w:val="0"/>
              <w:snapToGrid w:val="0"/>
              <w:jc w:val="right"/>
              <w:rPr>
                <w:rFonts w:cs="Arial"/>
                <w:color w:val="000000"/>
                <w:sz w:val="18"/>
                <w:szCs w:val="18"/>
              </w:rPr>
            </w:pPr>
            <w:r w:rsidRPr="0063531F">
              <w:rPr>
                <w:rFonts w:cs="Arial"/>
                <w:color w:val="000000"/>
                <w:sz w:val="18"/>
                <w:szCs w:val="18"/>
              </w:rPr>
              <w:t>0,00</w:t>
            </w:r>
          </w:p>
        </w:tc>
      </w:tr>
      <w:tr w:rsidR="00D853CE" w14:paraId="2EAF4179" w14:textId="77777777" w:rsidTr="00DD1DC9">
        <w:trPr>
          <w:trHeight w:val="225"/>
        </w:trPr>
        <w:tc>
          <w:tcPr>
            <w:tcW w:w="5610" w:type="dxa"/>
            <w:tcBorders>
              <w:top w:val="single" w:sz="4" w:space="0" w:color="000000"/>
              <w:bottom w:val="single" w:sz="4" w:space="0" w:color="000000"/>
            </w:tcBorders>
            <w:shd w:val="clear" w:color="auto" w:fill="BFBFBF"/>
            <w:vAlign w:val="bottom"/>
          </w:tcPr>
          <w:p w14:paraId="3C2F13A8" w14:textId="77777777" w:rsidR="00D853CE" w:rsidRDefault="00D853CE" w:rsidP="00D853CE">
            <w:pPr>
              <w:widowControl w:val="0"/>
              <w:rPr>
                <w:rFonts w:cs="Arial"/>
                <w:b/>
                <w:bCs/>
                <w:color w:val="000000"/>
                <w:sz w:val="18"/>
                <w:szCs w:val="18"/>
              </w:rPr>
            </w:pPr>
            <w:r>
              <w:rPr>
                <w:rFonts w:cs="Arial"/>
                <w:b/>
                <w:bCs/>
                <w:color w:val="000000"/>
                <w:sz w:val="18"/>
                <w:szCs w:val="18"/>
              </w:rPr>
              <w:t>Total</w:t>
            </w:r>
          </w:p>
        </w:tc>
        <w:tc>
          <w:tcPr>
            <w:tcW w:w="1754" w:type="dxa"/>
            <w:tcBorders>
              <w:top w:val="single" w:sz="4" w:space="0" w:color="000000"/>
              <w:bottom w:val="single" w:sz="4" w:space="0" w:color="000000"/>
            </w:tcBorders>
            <w:shd w:val="clear" w:color="auto" w:fill="BFBFBF"/>
            <w:vAlign w:val="center"/>
          </w:tcPr>
          <w:p w14:paraId="7511F104" w14:textId="77777777" w:rsidR="00D853CE" w:rsidRPr="0063531F" w:rsidRDefault="00D37325" w:rsidP="00D37325">
            <w:pPr>
              <w:jc w:val="right"/>
              <w:rPr>
                <w:rFonts w:cs="Arial"/>
                <w:b/>
                <w:bCs/>
                <w:color w:val="000000"/>
                <w:sz w:val="18"/>
                <w:szCs w:val="18"/>
              </w:rPr>
            </w:pPr>
            <w:r w:rsidRPr="0063531F">
              <w:rPr>
                <w:rFonts w:cs="Arial"/>
                <w:b/>
                <w:bCs/>
                <w:color w:val="000000"/>
                <w:sz w:val="18"/>
                <w:szCs w:val="18"/>
              </w:rPr>
              <w:t>5</w:t>
            </w:r>
            <w:r w:rsidR="007737E4" w:rsidRPr="0063531F">
              <w:rPr>
                <w:rFonts w:cs="Arial"/>
                <w:b/>
                <w:bCs/>
                <w:color w:val="000000"/>
                <w:sz w:val="18"/>
                <w:szCs w:val="18"/>
              </w:rPr>
              <w:t>08.532.779,81</w:t>
            </w:r>
          </w:p>
        </w:tc>
        <w:tc>
          <w:tcPr>
            <w:tcW w:w="1772" w:type="dxa"/>
            <w:tcBorders>
              <w:top w:val="single" w:sz="4" w:space="0" w:color="000000"/>
              <w:bottom w:val="single" w:sz="4" w:space="0" w:color="000000"/>
            </w:tcBorders>
            <w:shd w:val="clear" w:color="auto" w:fill="BFBFBF"/>
            <w:vAlign w:val="center"/>
          </w:tcPr>
          <w:p w14:paraId="4C581040" w14:textId="77777777" w:rsidR="00D853CE" w:rsidRPr="0063531F" w:rsidRDefault="00D853CE" w:rsidP="00D853CE">
            <w:pPr>
              <w:widowControl w:val="0"/>
              <w:jc w:val="right"/>
              <w:rPr>
                <w:rFonts w:cs="Arial"/>
                <w:b/>
                <w:bCs/>
                <w:color w:val="000000"/>
                <w:sz w:val="18"/>
                <w:szCs w:val="18"/>
              </w:rPr>
            </w:pPr>
            <w:r w:rsidRPr="0063531F">
              <w:rPr>
                <w:rFonts w:cs="Arial"/>
                <w:b/>
                <w:bCs/>
                <w:color w:val="000000"/>
                <w:sz w:val="18"/>
                <w:szCs w:val="18"/>
              </w:rPr>
              <w:t>508.651.360,01</w:t>
            </w:r>
          </w:p>
        </w:tc>
        <w:tc>
          <w:tcPr>
            <w:tcW w:w="1124" w:type="dxa"/>
            <w:tcBorders>
              <w:top w:val="single" w:sz="4" w:space="0" w:color="000000"/>
              <w:bottom w:val="single" w:sz="4" w:space="0" w:color="000000"/>
            </w:tcBorders>
            <w:shd w:val="clear" w:color="auto" w:fill="BFBFBF"/>
            <w:vAlign w:val="bottom"/>
          </w:tcPr>
          <w:p w14:paraId="6974535F" w14:textId="77777777" w:rsidR="00D853CE" w:rsidRPr="0063531F" w:rsidRDefault="000630FE" w:rsidP="00D853CE">
            <w:pPr>
              <w:widowControl w:val="0"/>
              <w:jc w:val="right"/>
              <w:rPr>
                <w:rFonts w:cs="Arial"/>
                <w:b/>
                <w:bCs/>
                <w:color w:val="000000"/>
                <w:sz w:val="18"/>
                <w:szCs w:val="18"/>
              </w:rPr>
            </w:pPr>
            <w:r w:rsidRPr="0063531F">
              <w:rPr>
                <w:rFonts w:cs="Arial"/>
                <w:b/>
                <w:bCs/>
                <w:color w:val="000000"/>
                <w:sz w:val="18"/>
                <w:szCs w:val="18"/>
              </w:rPr>
              <w:t>-0,02</w:t>
            </w:r>
          </w:p>
        </w:tc>
      </w:tr>
    </w:tbl>
    <w:p w14:paraId="146F9042" w14:textId="77777777" w:rsidR="00F74728" w:rsidRDefault="00F74728" w:rsidP="00F74728">
      <w:pPr>
        <w:rPr>
          <w:rFonts w:cs="Arial"/>
          <w:sz w:val="18"/>
          <w:szCs w:val="18"/>
        </w:rPr>
      </w:pPr>
      <w:r>
        <w:rPr>
          <w:rFonts w:cs="Arial"/>
          <w:sz w:val="18"/>
          <w:szCs w:val="18"/>
        </w:rPr>
        <w:t>Fonte: Tesouro Gerencial 202</w:t>
      </w:r>
      <w:r w:rsidR="006F7C2E">
        <w:rPr>
          <w:rFonts w:cs="Arial"/>
          <w:sz w:val="18"/>
          <w:szCs w:val="18"/>
        </w:rPr>
        <w:t>3</w:t>
      </w:r>
      <w:r>
        <w:rPr>
          <w:rFonts w:cs="Arial"/>
          <w:sz w:val="18"/>
          <w:szCs w:val="18"/>
        </w:rPr>
        <w:t xml:space="preserve"> e 202</w:t>
      </w:r>
      <w:r w:rsidR="006F7C2E">
        <w:rPr>
          <w:rFonts w:cs="Arial"/>
          <w:sz w:val="18"/>
          <w:szCs w:val="18"/>
        </w:rPr>
        <w:t>4</w:t>
      </w:r>
      <w:r>
        <w:rPr>
          <w:rFonts w:cs="Arial"/>
          <w:sz w:val="18"/>
          <w:szCs w:val="18"/>
        </w:rPr>
        <w:t>.</w:t>
      </w:r>
    </w:p>
    <w:p w14:paraId="16FDEA87" w14:textId="77777777" w:rsidR="006F390F" w:rsidRDefault="006F390F" w:rsidP="00F74728">
      <w:pPr>
        <w:rPr>
          <w:rFonts w:cs="Arial"/>
          <w:sz w:val="18"/>
          <w:szCs w:val="18"/>
        </w:rPr>
      </w:pPr>
    </w:p>
    <w:p w14:paraId="261AF983" w14:textId="77777777" w:rsidR="00F74728" w:rsidRDefault="00F74728" w:rsidP="00F74728">
      <w:pPr>
        <w:rPr>
          <w:rFonts w:ascii="Calibri" w:hAnsi="Calibri"/>
          <w:b/>
          <w:szCs w:val="24"/>
        </w:rPr>
      </w:pPr>
    </w:p>
    <w:p w14:paraId="73E2E077" w14:textId="77777777" w:rsidR="00F74728" w:rsidRDefault="00F74728" w:rsidP="00F74728">
      <w:pPr>
        <w:rPr>
          <w:rFonts w:ascii="Calibri" w:hAnsi="Calibri"/>
          <w:b/>
          <w:szCs w:val="24"/>
        </w:rPr>
      </w:pPr>
    </w:p>
    <w:p w14:paraId="61CA392D" w14:textId="77777777" w:rsidR="00F74728" w:rsidRDefault="00F74728" w:rsidP="00F74728">
      <w:pPr>
        <w:pStyle w:val="Corpodetexto"/>
        <w:rPr>
          <w:rFonts w:cs="Arial"/>
          <w:b/>
          <w:bCs/>
          <w:szCs w:val="24"/>
        </w:rPr>
      </w:pPr>
      <w:r>
        <w:rPr>
          <w:rFonts w:cs="Arial"/>
          <w:b/>
          <w:bCs/>
        </w:rPr>
        <w:t xml:space="preserve">a.5)    </w:t>
      </w:r>
      <w:r>
        <w:rPr>
          <w:rFonts w:cs="Arial"/>
          <w:b/>
          <w:bCs/>
          <w:szCs w:val="24"/>
        </w:rPr>
        <w:t>Bens Móveis</w:t>
      </w:r>
    </w:p>
    <w:p w14:paraId="26006E9B" w14:textId="77777777" w:rsidR="00F74728" w:rsidRDefault="00F74728" w:rsidP="00F74728">
      <w:pPr>
        <w:rPr>
          <w:rFonts w:ascii="Calibri" w:hAnsi="Calibri"/>
          <w:b/>
          <w:szCs w:val="24"/>
        </w:rPr>
      </w:pPr>
    </w:p>
    <w:p w14:paraId="79A0026D" w14:textId="77777777" w:rsidR="00F74728" w:rsidRPr="00A34B1C" w:rsidRDefault="00F74728" w:rsidP="00F74728">
      <w:pPr>
        <w:jc w:val="both"/>
        <w:rPr>
          <w:rFonts w:cs="Arial"/>
          <w:szCs w:val="24"/>
        </w:rPr>
      </w:pPr>
      <w:r w:rsidRPr="00A60681">
        <w:rPr>
          <w:rFonts w:cs="Arial"/>
          <w:szCs w:val="24"/>
        </w:rPr>
        <w:t>Os Bens Móveis do Órgão 26434 em 3</w:t>
      </w:r>
      <w:r w:rsidR="00964E13">
        <w:rPr>
          <w:rFonts w:cs="Arial"/>
          <w:szCs w:val="24"/>
        </w:rPr>
        <w:t>0</w:t>
      </w:r>
      <w:r w:rsidRPr="00A60681">
        <w:rPr>
          <w:rFonts w:cs="Arial"/>
          <w:szCs w:val="24"/>
        </w:rPr>
        <w:t>/</w:t>
      </w:r>
      <w:r w:rsidR="00B85CEB">
        <w:rPr>
          <w:rFonts w:cs="Arial"/>
          <w:szCs w:val="24"/>
        </w:rPr>
        <w:t>0</w:t>
      </w:r>
      <w:r w:rsidR="000630FE">
        <w:rPr>
          <w:rFonts w:cs="Arial"/>
          <w:szCs w:val="24"/>
        </w:rPr>
        <w:t>9</w:t>
      </w:r>
      <w:r w:rsidRPr="00A60681">
        <w:rPr>
          <w:rFonts w:cs="Arial"/>
          <w:szCs w:val="24"/>
        </w:rPr>
        <w:t>/202</w:t>
      </w:r>
      <w:r w:rsidR="00B85CEB">
        <w:rPr>
          <w:rFonts w:cs="Arial"/>
          <w:szCs w:val="24"/>
        </w:rPr>
        <w:t>4</w:t>
      </w:r>
      <w:r w:rsidRPr="00A60681">
        <w:rPr>
          <w:rFonts w:cs="Arial"/>
          <w:szCs w:val="24"/>
        </w:rPr>
        <w:t xml:space="preserve"> totalizavam R$ </w:t>
      </w:r>
      <w:r w:rsidR="0063531F">
        <w:rPr>
          <w:rFonts w:cs="Arial"/>
          <w:szCs w:val="24"/>
        </w:rPr>
        <w:t xml:space="preserve">89.152.957,45 </w:t>
      </w:r>
      <w:r w:rsidRPr="00A60681">
        <w:rPr>
          <w:rFonts w:cs="Arial"/>
          <w:szCs w:val="24"/>
        </w:rPr>
        <w:t>distribuídos nas seguintes contas contábeis detalhadas na tabela a seguir:</w:t>
      </w:r>
    </w:p>
    <w:p w14:paraId="0A8A12CD" w14:textId="77777777" w:rsidR="00F74728" w:rsidRPr="00A60681" w:rsidRDefault="00F74728" w:rsidP="00F74728">
      <w:pPr>
        <w:pStyle w:val="Tabela"/>
        <w:numPr>
          <w:ilvl w:val="0"/>
          <w:numId w:val="0"/>
        </w:numPr>
        <w:rPr>
          <w:rFonts w:ascii="Calibri" w:hAnsi="Calibri"/>
          <w:color w:val="000000"/>
          <w:sz w:val="24"/>
          <w:lang w:eastAsia="pt-BR"/>
        </w:rPr>
      </w:pPr>
    </w:p>
    <w:p w14:paraId="6DFFF80B" w14:textId="77777777" w:rsidR="00F74728" w:rsidRPr="00A60681" w:rsidRDefault="00F74728" w:rsidP="00F74728">
      <w:pPr>
        <w:pStyle w:val="Tabela"/>
        <w:numPr>
          <w:ilvl w:val="0"/>
          <w:numId w:val="0"/>
        </w:numPr>
        <w:rPr>
          <w:sz w:val="24"/>
        </w:rPr>
      </w:pPr>
      <w:r w:rsidRPr="00A60681">
        <w:rPr>
          <w:sz w:val="24"/>
        </w:rPr>
        <w:t>Tabela 5 – Bens Móveis – Composição</w:t>
      </w:r>
    </w:p>
    <w:tbl>
      <w:tblPr>
        <w:tblW w:w="10826" w:type="dxa"/>
        <w:tblInd w:w="55" w:type="dxa"/>
        <w:tblLayout w:type="fixed"/>
        <w:tblCellMar>
          <w:left w:w="70" w:type="dxa"/>
          <w:right w:w="70" w:type="dxa"/>
        </w:tblCellMar>
        <w:tblLook w:val="0000" w:firstRow="0" w:lastRow="0" w:firstColumn="0" w:lastColumn="0" w:noHBand="0" w:noVBand="0"/>
      </w:tblPr>
      <w:tblGrid>
        <w:gridCol w:w="3909"/>
        <w:gridCol w:w="686"/>
        <w:gridCol w:w="730"/>
        <w:gridCol w:w="928"/>
        <w:gridCol w:w="478"/>
        <w:gridCol w:w="1223"/>
        <w:gridCol w:w="160"/>
        <w:gridCol w:w="1356"/>
        <w:gridCol w:w="1356"/>
      </w:tblGrid>
      <w:tr w:rsidR="00F66456" w:rsidRPr="00A60681" w14:paraId="350D0302" w14:textId="77777777" w:rsidTr="00F66456">
        <w:trPr>
          <w:trHeight w:val="266"/>
        </w:trPr>
        <w:tc>
          <w:tcPr>
            <w:tcW w:w="3909" w:type="dxa"/>
            <w:vAlign w:val="bottom"/>
          </w:tcPr>
          <w:p w14:paraId="0FDBB955" w14:textId="77777777" w:rsidR="00F66456" w:rsidRPr="00A60681" w:rsidRDefault="00F66456" w:rsidP="00056E83">
            <w:pPr>
              <w:widowControl w:val="0"/>
              <w:snapToGrid w:val="0"/>
              <w:rPr>
                <w:rFonts w:ascii="Calibri" w:hAnsi="Calibri"/>
                <w:color w:val="000000"/>
                <w:szCs w:val="24"/>
              </w:rPr>
            </w:pPr>
          </w:p>
        </w:tc>
        <w:tc>
          <w:tcPr>
            <w:tcW w:w="1416" w:type="dxa"/>
            <w:gridSpan w:val="2"/>
            <w:vAlign w:val="bottom"/>
          </w:tcPr>
          <w:p w14:paraId="7B61A4C0" w14:textId="77777777" w:rsidR="00F66456" w:rsidRPr="00A60681" w:rsidRDefault="00F66456" w:rsidP="00056E83">
            <w:pPr>
              <w:widowControl w:val="0"/>
              <w:snapToGrid w:val="0"/>
              <w:rPr>
                <w:rFonts w:ascii="Calibri" w:hAnsi="Calibri"/>
                <w:color w:val="000000"/>
                <w:szCs w:val="24"/>
              </w:rPr>
            </w:pPr>
          </w:p>
        </w:tc>
        <w:tc>
          <w:tcPr>
            <w:tcW w:w="1406" w:type="dxa"/>
            <w:gridSpan w:val="2"/>
            <w:vAlign w:val="bottom"/>
          </w:tcPr>
          <w:p w14:paraId="6BFA66C3" w14:textId="77777777" w:rsidR="00F66456" w:rsidRPr="00A60681" w:rsidRDefault="00F66456" w:rsidP="00056E83">
            <w:pPr>
              <w:widowControl w:val="0"/>
              <w:snapToGrid w:val="0"/>
              <w:rPr>
                <w:rFonts w:ascii="Calibri" w:hAnsi="Calibri"/>
                <w:color w:val="000000"/>
                <w:szCs w:val="24"/>
              </w:rPr>
            </w:pPr>
          </w:p>
        </w:tc>
        <w:tc>
          <w:tcPr>
            <w:tcW w:w="1223" w:type="dxa"/>
            <w:vAlign w:val="bottom"/>
          </w:tcPr>
          <w:p w14:paraId="0045415A" w14:textId="77777777" w:rsidR="00F66456" w:rsidRPr="00A60681" w:rsidRDefault="00F66456" w:rsidP="00056E83">
            <w:pPr>
              <w:widowControl w:val="0"/>
              <w:rPr>
                <w:rFonts w:ascii="Calibri" w:hAnsi="Calibri"/>
                <w:color w:val="000000"/>
                <w:szCs w:val="24"/>
              </w:rPr>
            </w:pPr>
          </w:p>
        </w:tc>
        <w:tc>
          <w:tcPr>
            <w:tcW w:w="160" w:type="dxa"/>
          </w:tcPr>
          <w:p w14:paraId="7BE8CC91" w14:textId="77777777" w:rsidR="00F66456" w:rsidRPr="00A60681" w:rsidRDefault="00F66456" w:rsidP="00056E83">
            <w:pPr>
              <w:widowControl w:val="0"/>
              <w:rPr>
                <w:rFonts w:cs="Arial"/>
              </w:rPr>
            </w:pPr>
          </w:p>
        </w:tc>
        <w:tc>
          <w:tcPr>
            <w:tcW w:w="1356" w:type="dxa"/>
          </w:tcPr>
          <w:p w14:paraId="2CFCE3B2" w14:textId="77777777" w:rsidR="00F66456" w:rsidRPr="00A60681" w:rsidRDefault="00F66456" w:rsidP="00056E83">
            <w:pPr>
              <w:widowControl w:val="0"/>
              <w:rPr>
                <w:rFonts w:cs="Arial"/>
              </w:rPr>
            </w:pPr>
          </w:p>
        </w:tc>
        <w:tc>
          <w:tcPr>
            <w:tcW w:w="1356" w:type="dxa"/>
          </w:tcPr>
          <w:p w14:paraId="7CB7DFAE" w14:textId="77777777" w:rsidR="00F66456" w:rsidRPr="00A60681" w:rsidRDefault="00F66456" w:rsidP="00056E83">
            <w:pPr>
              <w:widowControl w:val="0"/>
              <w:rPr>
                <w:rFonts w:cs="Arial"/>
              </w:rPr>
            </w:pPr>
          </w:p>
        </w:tc>
      </w:tr>
      <w:tr w:rsidR="00F66456" w:rsidRPr="00A60681" w14:paraId="1363F0AC" w14:textId="77777777" w:rsidTr="00F66456">
        <w:trPr>
          <w:trHeight w:val="266"/>
        </w:trPr>
        <w:tc>
          <w:tcPr>
            <w:tcW w:w="4595" w:type="dxa"/>
            <w:gridSpan w:val="2"/>
            <w:tcBorders>
              <w:top w:val="single" w:sz="4" w:space="0" w:color="808080"/>
              <w:left w:val="single" w:sz="4" w:space="0" w:color="808080"/>
              <w:bottom w:val="single" w:sz="4" w:space="0" w:color="808080"/>
            </w:tcBorders>
            <w:shd w:val="clear" w:color="000000" w:fill="C0C0C0"/>
            <w:vAlign w:val="center"/>
          </w:tcPr>
          <w:p w14:paraId="4F3933AD" w14:textId="77777777" w:rsidR="00F66456" w:rsidRPr="00A60681" w:rsidRDefault="00F66456" w:rsidP="00056E83">
            <w:pPr>
              <w:widowControl w:val="0"/>
              <w:overflowPunct w:val="0"/>
              <w:rPr>
                <w:rFonts w:cs="Arial"/>
                <w:b/>
                <w:bCs/>
                <w:color w:val="000000"/>
                <w:sz w:val="18"/>
                <w:szCs w:val="18"/>
              </w:rPr>
            </w:pPr>
            <w:r w:rsidRPr="00A60681">
              <w:rPr>
                <w:rFonts w:cs="Arial"/>
                <w:b/>
                <w:bCs/>
                <w:color w:val="000000"/>
                <w:sz w:val="18"/>
                <w:szCs w:val="18"/>
              </w:rPr>
              <w:t>Conta Contábil</w:t>
            </w:r>
          </w:p>
        </w:tc>
        <w:tc>
          <w:tcPr>
            <w:tcW w:w="1658" w:type="dxa"/>
            <w:gridSpan w:val="2"/>
            <w:tcBorders>
              <w:top w:val="single" w:sz="4" w:space="0" w:color="808080"/>
              <w:left w:val="single" w:sz="4" w:space="0" w:color="808080"/>
              <w:bottom w:val="single" w:sz="4" w:space="0" w:color="808080"/>
            </w:tcBorders>
            <w:shd w:val="clear" w:color="000000" w:fill="C0C0C0"/>
            <w:vAlign w:val="bottom"/>
          </w:tcPr>
          <w:p w14:paraId="6080466B" w14:textId="77777777" w:rsidR="00F66456" w:rsidRPr="00A60681" w:rsidRDefault="00F66456" w:rsidP="00056E83">
            <w:pPr>
              <w:widowControl w:val="0"/>
              <w:overflowPunct w:val="0"/>
              <w:jc w:val="center"/>
              <w:rPr>
                <w:rFonts w:cs="Arial"/>
                <w:b/>
                <w:bCs/>
                <w:color w:val="000000"/>
                <w:sz w:val="18"/>
                <w:szCs w:val="18"/>
              </w:rPr>
            </w:pPr>
            <w:r>
              <w:rPr>
                <w:rFonts w:cs="Arial"/>
                <w:b/>
                <w:bCs/>
                <w:color w:val="000000"/>
                <w:sz w:val="18"/>
                <w:szCs w:val="18"/>
              </w:rPr>
              <w:t>3</w:t>
            </w:r>
            <w:r w:rsidR="00964E13">
              <w:rPr>
                <w:rFonts w:cs="Arial"/>
                <w:b/>
                <w:bCs/>
                <w:color w:val="000000"/>
                <w:sz w:val="18"/>
                <w:szCs w:val="18"/>
              </w:rPr>
              <w:t>0</w:t>
            </w:r>
            <w:r>
              <w:rPr>
                <w:rFonts w:cs="Arial"/>
                <w:b/>
                <w:bCs/>
                <w:color w:val="000000"/>
                <w:sz w:val="18"/>
                <w:szCs w:val="18"/>
              </w:rPr>
              <w:t>/0</w:t>
            </w:r>
            <w:r w:rsidR="0063531F">
              <w:rPr>
                <w:rFonts w:cs="Arial"/>
                <w:b/>
                <w:bCs/>
                <w:color w:val="000000"/>
                <w:sz w:val="18"/>
                <w:szCs w:val="18"/>
              </w:rPr>
              <w:t>9</w:t>
            </w:r>
            <w:r>
              <w:rPr>
                <w:rFonts w:cs="Arial"/>
                <w:b/>
                <w:bCs/>
                <w:color w:val="000000"/>
                <w:sz w:val="18"/>
                <w:szCs w:val="18"/>
              </w:rPr>
              <w:t>/2024</w:t>
            </w:r>
          </w:p>
        </w:tc>
        <w:tc>
          <w:tcPr>
            <w:tcW w:w="1861" w:type="dxa"/>
            <w:gridSpan w:val="3"/>
            <w:tcBorders>
              <w:top w:val="single" w:sz="4" w:space="0" w:color="808080"/>
              <w:left w:val="single" w:sz="4" w:space="0" w:color="808080"/>
              <w:bottom w:val="single" w:sz="4" w:space="0" w:color="808080"/>
              <w:right w:val="single" w:sz="4" w:space="0" w:color="808080"/>
            </w:tcBorders>
            <w:shd w:val="clear" w:color="000000" w:fill="C0C0C0"/>
            <w:vAlign w:val="bottom"/>
          </w:tcPr>
          <w:p w14:paraId="341A5728" w14:textId="77777777" w:rsidR="00F66456" w:rsidRPr="00A60681" w:rsidRDefault="00F66456" w:rsidP="00056E83">
            <w:pPr>
              <w:widowControl w:val="0"/>
              <w:overflowPunct w:val="0"/>
              <w:jc w:val="center"/>
              <w:rPr>
                <w:rFonts w:cs="Arial"/>
                <w:b/>
                <w:bCs/>
                <w:color w:val="000000"/>
                <w:sz w:val="18"/>
                <w:szCs w:val="18"/>
              </w:rPr>
            </w:pPr>
            <w:r>
              <w:rPr>
                <w:rFonts w:cs="Arial"/>
                <w:b/>
                <w:bCs/>
                <w:color w:val="000000"/>
                <w:sz w:val="18"/>
                <w:szCs w:val="18"/>
              </w:rPr>
              <w:t>31/12/</w:t>
            </w:r>
            <w:r w:rsidRPr="00A60681">
              <w:rPr>
                <w:rFonts w:cs="Arial"/>
                <w:b/>
                <w:bCs/>
                <w:color w:val="000000"/>
                <w:sz w:val="18"/>
                <w:szCs w:val="18"/>
              </w:rPr>
              <w:t>202</w:t>
            </w:r>
            <w:r>
              <w:rPr>
                <w:rFonts w:cs="Arial"/>
                <w:b/>
                <w:bCs/>
                <w:color w:val="000000"/>
                <w:sz w:val="18"/>
                <w:szCs w:val="18"/>
              </w:rPr>
              <w:t>3</w:t>
            </w:r>
          </w:p>
        </w:tc>
        <w:tc>
          <w:tcPr>
            <w:tcW w:w="1356" w:type="dxa"/>
            <w:tcBorders>
              <w:top w:val="single" w:sz="4" w:space="0" w:color="808080"/>
              <w:left w:val="single" w:sz="4" w:space="0" w:color="808080"/>
              <w:bottom w:val="single" w:sz="4" w:space="0" w:color="808080"/>
              <w:right w:val="single" w:sz="4" w:space="0" w:color="808080"/>
            </w:tcBorders>
            <w:shd w:val="clear" w:color="000000" w:fill="C0C0C0"/>
          </w:tcPr>
          <w:p w14:paraId="718E5CAA" w14:textId="77777777" w:rsidR="00F66456" w:rsidRDefault="00F66456" w:rsidP="00056E83">
            <w:pPr>
              <w:widowControl w:val="0"/>
              <w:overflowPunct w:val="0"/>
              <w:jc w:val="center"/>
              <w:rPr>
                <w:rFonts w:cs="Arial"/>
                <w:b/>
                <w:bCs/>
                <w:color w:val="000000"/>
                <w:sz w:val="18"/>
                <w:szCs w:val="18"/>
              </w:rPr>
            </w:pPr>
            <w:r>
              <w:rPr>
                <w:rFonts w:cs="Arial"/>
                <w:b/>
                <w:bCs/>
                <w:color w:val="000000"/>
                <w:sz w:val="18"/>
                <w:szCs w:val="18"/>
              </w:rPr>
              <w:t>AH</w:t>
            </w:r>
          </w:p>
        </w:tc>
        <w:tc>
          <w:tcPr>
            <w:tcW w:w="1356" w:type="dxa"/>
            <w:tcBorders>
              <w:top w:val="single" w:sz="4" w:space="0" w:color="808080"/>
              <w:left w:val="single" w:sz="4" w:space="0" w:color="808080"/>
              <w:bottom w:val="single" w:sz="4" w:space="0" w:color="808080"/>
              <w:right w:val="single" w:sz="4" w:space="0" w:color="808080"/>
            </w:tcBorders>
            <w:shd w:val="clear" w:color="000000" w:fill="C0C0C0"/>
          </w:tcPr>
          <w:p w14:paraId="7D85DC5E" w14:textId="77777777" w:rsidR="00F66456" w:rsidRDefault="00F66456" w:rsidP="00056E83">
            <w:pPr>
              <w:widowControl w:val="0"/>
              <w:overflowPunct w:val="0"/>
              <w:jc w:val="center"/>
              <w:rPr>
                <w:rFonts w:cs="Arial"/>
                <w:b/>
                <w:bCs/>
                <w:color w:val="000000"/>
                <w:sz w:val="18"/>
                <w:szCs w:val="18"/>
              </w:rPr>
            </w:pPr>
            <w:r>
              <w:rPr>
                <w:rFonts w:cs="Arial"/>
                <w:b/>
                <w:bCs/>
                <w:color w:val="000000"/>
                <w:sz w:val="18"/>
                <w:szCs w:val="18"/>
              </w:rPr>
              <w:t>AV</w:t>
            </w:r>
          </w:p>
        </w:tc>
      </w:tr>
      <w:tr w:rsidR="0063531F" w:rsidRPr="00A60681" w14:paraId="1B2021E6"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7C14A6F6" w14:textId="77777777" w:rsidR="0063531F" w:rsidRPr="00A60681" w:rsidRDefault="0063531F" w:rsidP="00964E13">
            <w:pPr>
              <w:widowControl w:val="0"/>
              <w:overflowPunct w:val="0"/>
              <w:rPr>
                <w:rFonts w:cs="Arial"/>
                <w:b/>
                <w:bCs/>
                <w:sz w:val="18"/>
                <w:szCs w:val="18"/>
              </w:rPr>
            </w:pPr>
            <w:r w:rsidRPr="00A60681">
              <w:rPr>
                <w:rFonts w:cs="Arial"/>
                <w:b/>
                <w:bCs/>
                <w:sz w:val="18"/>
                <w:szCs w:val="18"/>
              </w:rPr>
              <w:t>Máquinas, Aparelhos, Equipamentos e Ferramentas</w:t>
            </w:r>
          </w:p>
        </w:tc>
        <w:tc>
          <w:tcPr>
            <w:tcW w:w="1658" w:type="dxa"/>
            <w:gridSpan w:val="2"/>
            <w:tcBorders>
              <w:left w:val="single" w:sz="4" w:space="0" w:color="808080"/>
              <w:bottom w:val="single" w:sz="4" w:space="0" w:color="808080"/>
            </w:tcBorders>
            <w:shd w:val="clear" w:color="000000" w:fill="FFFFFF"/>
            <w:vAlign w:val="center"/>
          </w:tcPr>
          <w:p w14:paraId="3F561936" w14:textId="77777777" w:rsidR="0063531F" w:rsidRDefault="0063531F">
            <w:pPr>
              <w:jc w:val="right"/>
              <w:rPr>
                <w:rFonts w:cs="Arial"/>
                <w:color w:val="000000"/>
                <w:sz w:val="18"/>
                <w:szCs w:val="18"/>
              </w:rPr>
            </w:pPr>
            <w:r>
              <w:rPr>
                <w:rFonts w:cs="Arial"/>
                <w:color w:val="000000"/>
                <w:sz w:val="18"/>
                <w:szCs w:val="18"/>
              </w:rPr>
              <w:t xml:space="preserve">45.427.415,83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6512118B" w14:textId="77777777" w:rsidR="0063531F" w:rsidRPr="00A60681" w:rsidRDefault="0063531F" w:rsidP="00964E13">
            <w:pPr>
              <w:widowControl w:val="0"/>
              <w:overflowPunct w:val="0"/>
              <w:jc w:val="right"/>
              <w:rPr>
                <w:rFonts w:cs="Arial"/>
                <w:sz w:val="18"/>
                <w:szCs w:val="18"/>
              </w:rPr>
            </w:pPr>
            <w:r>
              <w:rPr>
                <w:rFonts w:cs="Arial"/>
                <w:color w:val="000000"/>
                <w:sz w:val="18"/>
                <w:szCs w:val="18"/>
              </w:rPr>
              <w:t xml:space="preserve">44.127.545,17 </w:t>
            </w:r>
          </w:p>
        </w:tc>
        <w:tc>
          <w:tcPr>
            <w:tcW w:w="1356" w:type="dxa"/>
            <w:tcBorders>
              <w:left w:val="single" w:sz="4" w:space="0" w:color="808080"/>
              <w:bottom w:val="single" w:sz="4" w:space="0" w:color="808080"/>
              <w:right w:val="single" w:sz="4" w:space="0" w:color="808080"/>
            </w:tcBorders>
            <w:shd w:val="clear" w:color="000000" w:fill="FFFFFF"/>
            <w:vAlign w:val="bottom"/>
          </w:tcPr>
          <w:p w14:paraId="0137F50A" w14:textId="77777777" w:rsidR="0063531F" w:rsidRDefault="00BF4937" w:rsidP="00964E13">
            <w:pPr>
              <w:widowControl w:val="0"/>
              <w:overflowPunct w:val="0"/>
              <w:jc w:val="right"/>
              <w:rPr>
                <w:rFonts w:cs="Arial"/>
                <w:color w:val="000000"/>
                <w:sz w:val="18"/>
                <w:szCs w:val="18"/>
              </w:rPr>
            </w:pPr>
            <w:r>
              <w:rPr>
                <w:rFonts w:cs="Arial"/>
                <w:color w:val="000000"/>
                <w:sz w:val="20"/>
              </w:rPr>
              <w:t>2,94</w:t>
            </w:r>
          </w:p>
        </w:tc>
        <w:tc>
          <w:tcPr>
            <w:tcW w:w="1356" w:type="dxa"/>
            <w:tcBorders>
              <w:left w:val="single" w:sz="4" w:space="0" w:color="808080"/>
              <w:bottom w:val="single" w:sz="4" w:space="0" w:color="808080"/>
              <w:right w:val="single" w:sz="4" w:space="0" w:color="808080"/>
            </w:tcBorders>
            <w:shd w:val="clear" w:color="000000" w:fill="FFFFFF"/>
            <w:vAlign w:val="bottom"/>
          </w:tcPr>
          <w:p w14:paraId="5AC0378E" w14:textId="77777777" w:rsidR="0063531F" w:rsidRPr="00F66456" w:rsidRDefault="00BF4937" w:rsidP="00964E13">
            <w:pPr>
              <w:widowControl w:val="0"/>
              <w:overflowPunct w:val="0"/>
              <w:jc w:val="right"/>
              <w:rPr>
                <w:rFonts w:cs="Arial"/>
                <w:color w:val="000000"/>
                <w:sz w:val="20"/>
              </w:rPr>
            </w:pPr>
            <w:r>
              <w:rPr>
                <w:rFonts w:cs="Arial"/>
                <w:color w:val="000000"/>
                <w:sz w:val="20"/>
              </w:rPr>
              <w:t>35,93</w:t>
            </w:r>
          </w:p>
        </w:tc>
      </w:tr>
      <w:tr w:rsidR="0063531F" w14:paraId="67B826D9"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3AC1354B" w14:textId="77777777" w:rsidR="0063531F" w:rsidRPr="00A60681" w:rsidRDefault="0063531F" w:rsidP="00964E13">
            <w:pPr>
              <w:widowControl w:val="0"/>
              <w:overflowPunct w:val="0"/>
              <w:rPr>
                <w:rFonts w:cs="Arial"/>
                <w:b/>
                <w:bCs/>
                <w:sz w:val="18"/>
                <w:szCs w:val="18"/>
              </w:rPr>
            </w:pPr>
            <w:r w:rsidRPr="00A60681">
              <w:rPr>
                <w:rFonts w:cs="Arial"/>
                <w:b/>
                <w:bCs/>
                <w:sz w:val="18"/>
                <w:szCs w:val="18"/>
              </w:rPr>
              <w:t>Bens de Informática</w:t>
            </w:r>
          </w:p>
        </w:tc>
        <w:tc>
          <w:tcPr>
            <w:tcW w:w="1658" w:type="dxa"/>
            <w:gridSpan w:val="2"/>
            <w:tcBorders>
              <w:left w:val="single" w:sz="4" w:space="0" w:color="808080"/>
              <w:bottom w:val="single" w:sz="4" w:space="0" w:color="808080"/>
            </w:tcBorders>
            <w:shd w:val="clear" w:color="000000" w:fill="FFFFFF"/>
            <w:vAlign w:val="center"/>
          </w:tcPr>
          <w:p w14:paraId="212655B1" w14:textId="77777777" w:rsidR="0063531F" w:rsidRDefault="0063531F">
            <w:pPr>
              <w:jc w:val="right"/>
              <w:rPr>
                <w:rFonts w:cs="Arial"/>
                <w:color w:val="000000"/>
                <w:sz w:val="18"/>
                <w:szCs w:val="18"/>
              </w:rPr>
            </w:pPr>
            <w:r>
              <w:rPr>
                <w:rFonts w:cs="Arial"/>
                <w:color w:val="000000"/>
                <w:sz w:val="18"/>
                <w:szCs w:val="18"/>
              </w:rPr>
              <w:t xml:space="preserve">35.591.325,16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56B219CD" w14:textId="77777777" w:rsidR="0063531F" w:rsidRDefault="0063531F" w:rsidP="00964E13">
            <w:pPr>
              <w:widowControl w:val="0"/>
              <w:overflowPunct w:val="0"/>
              <w:jc w:val="right"/>
              <w:rPr>
                <w:rFonts w:cs="Arial"/>
                <w:sz w:val="18"/>
                <w:szCs w:val="18"/>
              </w:rPr>
            </w:pPr>
            <w:r>
              <w:rPr>
                <w:rFonts w:cs="Arial"/>
                <w:color w:val="000000"/>
                <w:sz w:val="18"/>
                <w:szCs w:val="18"/>
              </w:rPr>
              <w:t xml:space="preserve">34.089.480,38 </w:t>
            </w:r>
          </w:p>
        </w:tc>
        <w:tc>
          <w:tcPr>
            <w:tcW w:w="1356" w:type="dxa"/>
            <w:tcBorders>
              <w:left w:val="single" w:sz="4" w:space="0" w:color="808080"/>
              <w:bottom w:val="single" w:sz="4" w:space="0" w:color="808080"/>
              <w:right w:val="single" w:sz="4" w:space="0" w:color="808080"/>
            </w:tcBorders>
            <w:shd w:val="clear" w:color="000000" w:fill="FFFFFF"/>
            <w:vAlign w:val="bottom"/>
          </w:tcPr>
          <w:p w14:paraId="0994B7A6" w14:textId="77777777" w:rsidR="0063531F" w:rsidRDefault="00BF4937" w:rsidP="00964E13">
            <w:pPr>
              <w:widowControl w:val="0"/>
              <w:overflowPunct w:val="0"/>
              <w:jc w:val="right"/>
              <w:rPr>
                <w:rFonts w:cs="Arial"/>
                <w:color w:val="000000"/>
                <w:sz w:val="18"/>
                <w:szCs w:val="18"/>
              </w:rPr>
            </w:pPr>
            <w:r>
              <w:rPr>
                <w:rFonts w:cs="Arial"/>
                <w:color w:val="000000"/>
                <w:sz w:val="20"/>
              </w:rPr>
              <w:t>4,40</w:t>
            </w:r>
          </w:p>
        </w:tc>
        <w:tc>
          <w:tcPr>
            <w:tcW w:w="1356" w:type="dxa"/>
            <w:tcBorders>
              <w:left w:val="single" w:sz="4" w:space="0" w:color="808080"/>
              <w:bottom w:val="single" w:sz="4" w:space="0" w:color="808080"/>
              <w:right w:val="single" w:sz="4" w:space="0" w:color="808080"/>
            </w:tcBorders>
            <w:shd w:val="clear" w:color="000000" w:fill="FFFFFF"/>
            <w:vAlign w:val="bottom"/>
          </w:tcPr>
          <w:p w14:paraId="29561D8B" w14:textId="77777777" w:rsidR="0063531F" w:rsidRDefault="00BF4937" w:rsidP="00964E13">
            <w:pPr>
              <w:widowControl w:val="0"/>
              <w:overflowPunct w:val="0"/>
              <w:jc w:val="right"/>
              <w:rPr>
                <w:rFonts w:cs="Arial"/>
                <w:color w:val="000000"/>
                <w:sz w:val="18"/>
                <w:szCs w:val="18"/>
              </w:rPr>
            </w:pPr>
            <w:r>
              <w:rPr>
                <w:rFonts w:cs="Arial"/>
                <w:color w:val="000000"/>
                <w:sz w:val="20"/>
              </w:rPr>
              <w:t>28,15</w:t>
            </w:r>
          </w:p>
        </w:tc>
      </w:tr>
      <w:tr w:rsidR="0063531F" w14:paraId="7B9F2DA9"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1EB74C5E" w14:textId="77777777" w:rsidR="0063531F" w:rsidRDefault="0063531F" w:rsidP="00964E13">
            <w:pPr>
              <w:widowControl w:val="0"/>
              <w:overflowPunct w:val="0"/>
              <w:rPr>
                <w:rFonts w:cs="Arial"/>
                <w:b/>
                <w:bCs/>
                <w:sz w:val="18"/>
                <w:szCs w:val="18"/>
              </w:rPr>
            </w:pPr>
            <w:r>
              <w:rPr>
                <w:rFonts w:cs="Arial"/>
                <w:b/>
                <w:bCs/>
                <w:sz w:val="18"/>
                <w:szCs w:val="18"/>
              </w:rPr>
              <w:t>Móveis e Utensílios</w:t>
            </w:r>
          </w:p>
        </w:tc>
        <w:tc>
          <w:tcPr>
            <w:tcW w:w="1658" w:type="dxa"/>
            <w:gridSpan w:val="2"/>
            <w:tcBorders>
              <w:left w:val="single" w:sz="4" w:space="0" w:color="808080"/>
              <w:bottom w:val="single" w:sz="4" w:space="0" w:color="808080"/>
            </w:tcBorders>
            <w:shd w:val="clear" w:color="000000" w:fill="FFFFFF"/>
            <w:vAlign w:val="center"/>
          </w:tcPr>
          <w:p w14:paraId="78F97D73" w14:textId="77777777" w:rsidR="0063531F" w:rsidRDefault="0063531F">
            <w:pPr>
              <w:jc w:val="right"/>
              <w:rPr>
                <w:rFonts w:cs="Arial"/>
                <w:color w:val="000000"/>
                <w:sz w:val="18"/>
                <w:szCs w:val="18"/>
              </w:rPr>
            </w:pPr>
            <w:r>
              <w:rPr>
                <w:rFonts w:cs="Arial"/>
                <w:color w:val="000000"/>
                <w:sz w:val="18"/>
                <w:szCs w:val="18"/>
              </w:rPr>
              <w:t xml:space="preserve">25.911.463,20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164E93AD" w14:textId="77777777" w:rsidR="0063531F" w:rsidRDefault="0063531F" w:rsidP="00964E13">
            <w:pPr>
              <w:widowControl w:val="0"/>
              <w:overflowPunct w:val="0"/>
              <w:jc w:val="right"/>
              <w:rPr>
                <w:rFonts w:cs="Arial"/>
                <w:sz w:val="18"/>
                <w:szCs w:val="18"/>
              </w:rPr>
            </w:pPr>
            <w:r>
              <w:rPr>
                <w:rFonts w:cs="Arial"/>
                <w:sz w:val="18"/>
                <w:szCs w:val="18"/>
              </w:rPr>
              <w:t>24.916.926,75</w:t>
            </w:r>
          </w:p>
        </w:tc>
        <w:tc>
          <w:tcPr>
            <w:tcW w:w="1356" w:type="dxa"/>
            <w:tcBorders>
              <w:left w:val="single" w:sz="4" w:space="0" w:color="808080"/>
              <w:bottom w:val="single" w:sz="4" w:space="0" w:color="808080"/>
              <w:right w:val="single" w:sz="4" w:space="0" w:color="808080"/>
            </w:tcBorders>
            <w:shd w:val="clear" w:color="000000" w:fill="FFFFFF"/>
            <w:vAlign w:val="bottom"/>
          </w:tcPr>
          <w:p w14:paraId="5F8400BA" w14:textId="77777777" w:rsidR="0063531F" w:rsidRDefault="00BF4937" w:rsidP="00964E13">
            <w:pPr>
              <w:widowControl w:val="0"/>
              <w:overflowPunct w:val="0"/>
              <w:jc w:val="right"/>
              <w:rPr>
                <w:rFonts w:cs="Arial"/>
                <w:sz w:val="18"/>
                <w:szCs w:val="18"/>
              </w:rPr>
            </w:pPr>
            <w:r>
              <w:rPr>
                <w:rFonts w:cs="Arial"/>
                <w:color w:val="000000"/>
                <w:sz w:val="20"/>
              </w:rPr>
              <w:t>3,99</w:t>
            </w:r>
          </w:p>
        </w:tc>
        <w:tc>
          <w:tcPr>
            <w:tcW w:w="1356" w:type="dxa"/>
            <w:tcBorders>
              <w:left w:val="single" w:sz="4" w:space="0" w:color="808080"/>
              <w:bottom w:val="single" w:sz="4" w:space="0" w:color="808080"/>
              <w:right w:val="single" w:sz="4" w:space="0" w:color="808080"/>
            </w:tcBorders>
            <w:shd w:val="clear" w:color="000000" w:fill="FFFFFF"/>
            <w:vAlign w:val="bottom"/>
          </w:tcPr>
          <w:p w14:paraId="661CD834" w14:textId="77777777" w:rsidR="0063531F" w:rsidRDefault="00BF4937" w:rsidP="00964E13">
            <w:pPr>
              <w:widowControl w:val="0"/>
              <w:overflowPunct w:val="0"/>
              <w:jc w:val="right"/>
              <w:rPr>
                <w:rFonts w:cs="Arial"/>
                <w:sz w:val="18"/>
                <w:szCs w:val="18"/>
              </w:rPr>
            </w:pPr>
            <w:r>
              <w:rPr>
                <w:rFonts w:cs="Arial"/>
                <w:color w:val="000000"/>
                <w:sz w:val="20"/>
              </w:rPr>
              <w:t>20,50</w:t>
            </w:r>
          </w:p>
        </w:tc>
      </w:tr>
      <w:tr w:rsidR="0063531F" w14:paraId="1F2D696B"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24A7A661" w14:textId="77777777" w:rsidR="0063531F" w:rsidRDefault="0063531F" w:rsidP="00964E13">
            <w:pPr>
              <w:widowControl w:val="0"/>
              <w:overflowPunct w:val="0"/>
              <w:rPr>
                <w:rFonts w:cs="Arial"/>
                <w:b/>
                <w:bCs/>
                <w:sz w:val="18"/>
                <w:szCs w:val="18"/>
              </w:rPr>
            </w:pPr>
            <w:r>
              <w:rPr>
                <w:rFonts w:cs="Arial"/>
                <w:b/>
                <w:bCs/>
                <w:sz w:val="18"/>
                <w:szCs w:val="18"/>
              </w:rPr>
              <w:t>Material Cultural, Educacional e de Comunicação</w:t>
            </w:r>
          </w:p>
        </w:tc>
        <w:tc>
          <w:tcPr>
            <w:tcW w:w="1658" w:type="dxa"/>
            <w:gridSpan w:val="2"/>
            <w:tcBorders>
              <w:left w:val="single" w:sz="4" w:space="0" w:color="808080"/>
              <w:bottom w:val="single" w:sz="4" w:space="0" w:color="808080"/>
            </w:tcBorders>
            <w:shd w:val="clear" w:color="000000" w:fill="FFFFFF"/>
            <w:vAlign w:val="center"/>
          </w:tcPr>
          <w:p w14:paraId="4EA6A5FD" w14:textId="77777777" w:rsidR="0063531F" w:rsidRDefault="0063531F">
            <w:pPr>
              <w:jc w:val="right"/>
              <w:rPr>
                <w:rFonts w:cs="Arial"/>
                <w:color w:val="000000"/>
                <w:sz w:val="18"/>
                <w:szCs w:val="18"/>
              </w:rPr>
            </w:pPr>
            <w:r>
              <w:rPr>
                <w:rFonts w:cs="Arial"/>
                <w:color w:val="000000"/>
                <w:sz w:val="18"/>
                <w:szCs w:val="18"/>
              </w:rPr>
              <w:t xml:space="preserve">9.464.128,96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6A3AB113" w14:textId="77777777" w:rsidR="0063531F" w:rsidRDefault="0063531F" w:rsidP="00964E13">
            <w:pPr>
              <w:widowControl w:val="0"/>
              <w:overflowPunct w:val="0"/>
              <w:jc w:val="right"/>
              <w:rPr>
                <w:rFonts w:cs="Arial"/>
                <w:sz w:val="18"/>
                <w:szCs w:val="18"/>
              </w:rPr>
            </w:pPr>
            <w:r>
              <w:rPr>
                <w:rFonts w:cs="Arial"/>
                <w:color w:val="000000"/>
                <w:sz w:val="18"/>
                <w:szCs w:val="18"/>
              </w:rPr>
              <w:t xml:space="preserve">9.303.949,92 </w:t>
            </w:r>
          </w:p>
        </w:tc>
        <w:tc>
          <w:tcPr>
            <w:tcW w:w="1356" w:type="dxa"/>
            <w:tcBorders>
              <w:left w:val="single" w:sz="4" w:space="0" w:color="808080"/>
              <w:bottom w:val="single" w:sz="4" w:space="0" w:color="808080"/>
              <w:right w:val="single" w:sz="4" w:space="0" w:color="808080"/>
            </w:tcBorders>
            <w:shd w:val="clear" w:color="000000" w:fill="FFFFFF"/>
            <w:vAlign w:val="bottom"/>
          </w:tcPr>
          <w:p w14:paraId="68A821C2" w14:textId="77777777" w:rsidR="0063531F" w:rsidRDefault="0063531F" w:rsidP="00964E13">
            <w:pPr>
              <w:widowControl w:val="0"/>
              <w:overflowPunct w:val="0"/>
              <w:jc w:val="right"/>
              <w:rPr>
                <w:rFonts w:cs="Arial"/>
                <w:color w:val="000000"/>
                <w:sz w:val="18"/>
                <w:szCs w:val="18"/>
              </w:rPr>
            </w:pPr>
            <w:r>
              <w:rPr>
                <w:rFonts w:cs="Arial"/>
                <w:color w:val="000000"/>
                <w:sz w:val="20"/>
              </w:rPr>
              <w:t>1,</w:t>
            </w:r>
            <w:r w:rsidR="00BF4937">
              <w:rPr>
                <w:rFonts w:cs="Arial"/>
                <w:color w:val="000000"/>
                <w:sz w:val="20"/>
              </w:rPr>
              <w:t>72</w:t>
            </w:r>
          </w:p>
        </w:tc>
        <w:tc>
          <w:tcPr>
            <w:tcW w:w="1356" w:type="dxa"/>
            <w:tcBorders>
              <w:left w:val="single" w:sz="4" w:space="0" w:color="808080"/>
              <w:bottom w:val="single" w:sz="4" w:space="0" w:color="808080"/>
              <w:right w:val="single" w:sz="4" w:space="0" w:color="808080"/>
            </w:tcBorders>
            <w:shd w:val="clear" w:color="000000" w:fill="FFFFFF"/>
            <w:vAlign w:val="bottom"/>
          </w:tcPr>
          <w:p w14:paraId="1523F2FC" w14:textId="77777777" w:rsidR="0063531F" w:rsidRDefault="00BF4937" w:rsidP="00964E13">
            <w:pPr>
              <w:widowControl w:val="0"/>
              <w:overflowPunct w:val="0"/>
              <w:jc w:val="right"/>
              <w:rPr>
                <w:rFonts w:cs="Arial"/>
                <w:color w:val="000000"/>
                <w:sz w:val="18"/>
                <w:szCs w:val="18"/>
              </w:rPr>
            </w:pPr>
            <w:r>
              <w:rPr>
                <w:rFonts w:cs="Arial"/>
                <w:color w:val="000000"/>
                <w:sz w:val="20"/>
              </w:rPr>
              <w:t>7,49</w:t>
            </w:r>
          </w:p>
        </w:tc>
      </w:tr>
      <w:tr w:rsidR="0063531F" w14:paraId="1F487348"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2C31E65E" w14:textId="77777777" w:rsidR="0063531F" w:rsidRDefault="0063531F" w:rsidP="00964E13">
            <w:pPr>
              <w:widowControl w:val="0"/>
              <w:overflowPunct w:val="0"/>
              <w:rPr>
                <w:rFonts w:cs="Arial"/>
                <w:b/>
                <w:bCs/>
                <w:sz w:val="18"/>
                <w:szCs w:val="18"/>
              </w:rPr>
            </w:pPr>
            <w:r>
              <w:rPr>
                <w:rFonts w:cs="Arial"/>
                <w:b/>
                <w:bCs/>
                <w:sz w:val="18"/>
                <w:szCs w:val="18"/>
              </w:rPr>
              <w:t>Veículos</w:t>
            </w:r>
          </w:p>
        </w:tc>
        <w:tc>
          <w:tcPr>
            <w:tcW w:w="1658" w:type="dxa"/>
            <w:gridSpan w:val="2"/>
            <w:tcBorders>
              <w:left w:val="single" w:sz="4" w:space="0" w:color="808080"/>
              <w:bottom w:val="single" w:sz="4" w:space="0" w:color="808080"/>
            </w:tcBorders>
            <w:shd w:val="clear" w:color="000000" w:fill="FFFFFF"/>
            <w:vAlign w:val="center"/>
          </w:tcPr>
          <w:p w14:paraId="115F7C58" w14:textId="77777777" w:rsidR="0063531F" w:rsidRDefault="0063531F">
            <w:pPr>
              <w:jc w:val="right"/>
              <w:rPr>
                <w:rFonts w:cs="Arial"/>
                <w:color w:val="000000"/>
                <w:sz w:val="18"/>
                <w:szCs w:val="18"/>
              </w:rPr>
            </w:pPr>
            <w:r>
              <w:rPr>
                <w:rFonts w:cs="Arial"/>
                <w:color w:val="000000"/>
                <w:sz w:val="18"/>
                <w:szCs w:val="18"/>
              </w:rPr>
              <w:t xml:space="preserve">9.897.461,84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1731E76E" w14:textId="77777777" w:rsidR="0063531F" w:rsidRDefault="0063531F" w:rsidP="00964E13">
            <w:pPr>
              <w:widowControl w:val="0"/>
              <w:overflowPunct w:val="0"/>
              <w:jc w:val="right"/>
              <w:rPr>
                <w:rFonts w:cs="Arial"/>
                <w:sz w:val="18"/>
                <w:szCs w:val="18"/>
              </w:rPr>
            </w:pPr>
            <w:r>
              <w:rPr>
                <w:rFonts w:cs="Arial"/>
                <w:color w:val="000000"/>
                <w:sz w:val="18"/>
                <w:szCs w:val="18"/>
              </w:rPr>
              <w:t xml:space="preserve">9.787.461,84 </w:t>
            </w:r>
          </w:p>
        </w:tc>
        <w:tc>
          <w:tcPr>
            <w:tcW w:w="1356" w:type="dxa"/>
            <w:tcBorders>
              <w:left w:val="single" w:sz="4" w:space="0" w:color="808080"/>
              <w:bottom w:val="single" w:sz="4" w:space="0" w:color="808080"/>
              <w:right w:val="single" w:sz="4" w:space="0" w:color="808080"/>
            </w:tcBorders>
            <w:shd w:val="clear" w:color="000000" w:fill="FFFFFF"/>
            <w:vAlign w:val="bottom"/>
          </w:tcPr>
          <w:p w14:paraId="708827EC" w14:textId="77777777" w:rsidR="0063531F" w:rsidRDefault="0063531F" w:rsidP="00964E13">
            <w:pPr>
              <w:widowControl w:val="0"/>
              <w:overflowPunct w:val="0"/>
              <w:jc w:val="right"/>
              <w:rPr>
                <w:rFonts w:cs="Arial"/>
                <w:color w:val="000000"/>
                <w:sz w:val="18"/>
                <w:szCs w:val="18"/>
              </w:rPr>
            </w:pPr>
            <w:r>
              <w:rPr>
                <w:rFonts w:cs="Arial"/>
                <w:color w:val="000000"/>
                <w:sz w:val="20"/>
              </w:rPr>
              <w:t>1,12</w:t>
            </w:r>
          </w:p>
        </w:tc>
        <w:tc>
          <w:tcPr>
            <w:tcW w:w="1356" w:type="dxa"/>
            <w:tcBorders>
              <w:left w:val="single" w:sz="4" w:space="0" w:color="808080"/>
              <w:bottom w:val="single" w:sz="4" w:space="0" w:color="808080"/>
              <w:right w:val="single" w:sz="4" w:space="0" w:color="808080"/>
            </w:tcBorders>
            <w:shd w:val="clear" w:color="000000" w:fill="FFFFFF"/>
            <w:vAlign w:val="bottom"/>
          </w:tcPr>
          <w:p w14:paraId="32707515" w14:textId="77777777" w:rsidR="0063531F" w:rsidRDefault="00BF4937" w:rsidP="00964E13">
            <w:pPr>
              <w:widowControl w:val="0"/>
              <w:overflowPunct w:val="0"/>
              <w:jc w:val="right"/>
              <w:rPr>
                <w:rFonts w:cs="Arial"/>
                <w:color w:val="000000"/>
                <w:sz w:val="18"/>
                <w:szCs w:val="18"/>
              </w:rPr>
            </w:pPr>
            <w:r>
              <w:rPr>
                <w:rFonts w:cs="Arial"/>
                <w:color w:val="000000"/>
                <w:sz w:val="20"/>
              </w:rPr>
              <w:t>7,82</w:t>
            </w:r>
          </w:p>
        </w:tc>
      </w:tr>
      <w:tr w:rsidR="0063531F" w14:paraId="625CF8C7"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397B6407" w14:textId="77777777" w:rsidR="0063531F" w:rsidRDefault="0063531F" w:rsidP="00964E13">
            <w:pPr>
              <w:widowControl w:val="0"/>
              <w:overflowPunct w:val="0"/>
              <w:rPr>
                <w:rFonts w:cs="Arial"/>
                <w:b/>
                <w:bCs/>
                <w:sz w:val="18"/>
                <w:szCs w:val="18"/>
              </w:rPr>
            </w:pPr>
            <w:r>
              <w:rPr>
                <w:rFonts w:cs="Arial"/>
                <w:b/>
                <w:bCs/>
                <w:sz w:val="18"/>
                <w:szCs w:val="18"/>
              </w:rPr>
              <w:t>Semoventes e Equipamentos de Montaria</w:t>
            </w:r>
          </w:p>
        </w:tc>
        <w:tc>
          <w:tcPr>
            <w:tcW w:w="1658" w:type="dxa"/>
            <w:gridSpan w:val="2"/>
            <w:tcBorders>
              <w:left w:val="single" w:sz="4" w:space="0" w:color="808080"/>
              <w:bottom w:val="single" w:sz="4" w:space="0" w:color="808080"/>
            </w:tcBorders>
            <w:shd w:val="clear" w:color="000000" w:fill="FFFFFF"/>
            <w:vAlign w:val="center"/>
          </w:tcPr>
          <w:p w14:paraId="4DB93656" w14:textId="77777777" w:rsidR="0063531F" w:rsidRDefault="0063531F">
            <w:pPr>
              <w:jc w:val="right"/>
              <w:rPr>
                <w:rFonts w:cs="Arial"/>
                <w:color w:val="000000"/>
                <w:sz w:val="18"/>
                <w:szCs w:val="18"/>
              </w:rPr>
            </w:pPr>
            <w:r>
              <w:rPr>
                <w:rFonts w:cs="Arial"/>
                <w:color w:val="000000"/>
                <w:sz w:val="18"/>
                <w:szCs w:val="18"/>
              </w:rPr>
              <w:t xml:space="preserve">42.084,25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55665A42" w14:textId="77777777" w:rsidR="0063531F" w:rsidRDefault="0063531F" w:rsidP="00964E13">
            <w:pPr>
              <w:widowControl w:val="0"/>
              <w:overflowPunct w:val="0"/>
              <w:jc w:val="right"/>
              <w:rPr>
                <w:rFonts w:cs="Arial"/>
                <w:sz w:val="18"/>
                <w:szCs w:val="18"/>
              </w:rPr>
            </w:pPr>
            <w:r w:rsidRPr="00F052E1">
              <w:rPr>
                <w:rFonts w:cs="Arial"/>
                <w:color w:val="000000"/>
                <w:sz w:val="18"/>
                <w:szCs w:val="18"/>
              </w:rPr>
              <w:t xml:space="preserve">40.714,93 </w:t>
            </w:r>
          </w:p>
        </w:tc>
        <w:tc>
          <w:tcPr>
            <w:tcW w:w="1356" w:type="dxa"/>
            <w:tcBorders>
              <w:left w:val="single" w:sz="4" w:space="0" w:color="808080"/>
              <w:bottom w:val="single" w:sz="4" w:space="0" w:color="808080"/>
              <w:right w:val="single" w:sz="4" w:space="0" w:color="808080"/>
            </w:tcBorders>
            <w:shd w:val="clear" w:color="000000" w:fill="FFFFFF"/>
            <w:vAlign w:val="bottom"/>
          </w:tcPr>
          <w:p w14:paraId="52A167B9" w14:textId="77777777" w:rsidR="0063531F" w:rsidRPr="00F052E1" w:rsidRDefault="0063531F" w:rsidP="00964E13">
            <w:pPr>
              <w:widowControl w:val="0"/>
              <w:overflowPunct w:val="0"/>
              <w:jc w:val="right"/>
              <w:rPr>
                <w:rFonts w:cs="Arial"/>
                <w:color w:val="000000"/>
                <w:sz w:val="18"/>
                <w:szCs w:val="18"/>
              </w:rPr>
            </w:pPr>
            <w:r>
              <w:rPr>
                <w:rFonts w:cs="Arial"/>
                <w:color w:val="000000"/>
                <w:sz w:val="20"/>
              </w:rPr>
              <w:t>3,36</w:t>
            </w:r>
          </w:p>
        </w:tc>
        <w:tc>
          <w:tcPr>
            <w:tcW w:w="1356" w:type="dxa"/>
            <w:tcBorders>
              <w:left w:val="single" w:sz="4" w:space="0" w:color="808080"/>
              <w:bottom w:val="single" w:sz="4" w:space="0" w:color="808080"/>
              <w:right w:val="single" w:sz="4" w:space="0" w:color="808080"/>
            </w:tcBorders>
            <w:shd w:val="clear" w:color="000000" w:fill="FFFFFF"/>
            <w:vAlign w:val="bottom"/>
          </w:tcPr>
          <w:p w14:paraId="15150491" w14:textId="77777777" w:rsidR="0063531F" w:rsidRDefault="00BF4937" w:rsidP="00964E13">
            <w:pPr>
              <w:widowControl w:val="0"/>
              <w:overflowPunct w:val="0"/>
              <w:jc w:val="right"/>
              <w:rPr>
                <w:rFonts w:cs="Arial"/>
                <w:color w:val="000000"/>
                <w:sz w:val="18"/>
                <w:szCs w:val="18"/>
              </w:rPr>
            </w:pPr>
            <w:r>
              <w:rPr>
                <w:rFonts w:cs="Arial"/>
                <w:color w:val="000000"/>
                <w:sz w:val="20"/>
              </w:rPr>
              <w:t>0,03</w:t>
            </w:r>
          </w:p>
        </w:tc>
      </w:tr>
      <w:tr w:rsidR="0063531F" w14:paraId="03655C93"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23C0DCC9" w14:textId="77777777" w:rsidR="0063531F" w:rsidRDefault="0063531F" w:rsidP="00964E13">
            <w:pPr>
              <w:widowControl w:val="0"/>
              <w:overflowPunct w:val="0"/>
              <w:rPr>
                <w:rFonts w:cs="Arial"/>
                <w:b/>
                <w:bCs/>
                <w:sz w:val="18"/>
                <w:szCs w:val="18"/>
              </w:rPr>
            </w:pPr>
            <w:r>
              <w:rPr>
                <w:rFonts w:cs="Arial"/>
                <w:b/>
                <w:bCs/>
                <w:sz w:val="18"/>
                <w:szCs w:val="18"/>
              </w:rPr>
              <w:t>Demais Bens Móveis</w:t>
            </w:r>
          </w:p>
        </w:tc>
        <w:tc>
          <w:tcPr>
            <w:tcW w:w="1658" w:type="dxa"/>
            <w:gridSpan w:val="2"/>
            <w:tcBorders>
              <w:left w:val="single" w:sz="4" w:space="0" w:color="808080"/>
              <w:bottom w:val="single" w:sz="4" w:space="0" w:color="808080"/>
            </w:tcBorders>
            <w:shd w:val="clear" w:color="000000" w:fill="FFFFFF"/>
            <w:vAlign w:val="center"/>
          </w:tcPr>
          <w:p w14:paraId="38E2D37A" w14:textId="77777777" w:rsidR="0063531F" w:rsidRDefault="0063531F">
            <w:pPr>
              <w:jc w:val="right"/>
              <w:rPr>
                <w:rFonts w:cs="Arial"/>
                <w:color w:val="000000"/>
                <w:sz w:val="18"/>
                <w:szCs w:val="18"/>
              </w:rPr>
            </w:pPr>
            <w:r>
              <w:rPr>
                <w:rFonts w:cs="Arial"/>
                <w:color w:val="000000"/>
                <w:sz w:val="18"/>
                <w:szCs w:val="18"/>
              </w:rPr>
              <w:t xml:space="preserve">113.404,07 </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70D7BB98" w14:textId="77777777" w:rsidR="0063531F" w:rsidRDefault="0063531F" w:rsidP="00964E13">
            <w:pPr>
              <w:widowControl w:val="0"/>
              <w:overflowPunct w:val="0"/>
              <w:jc w:val="right"/>
              <w:rPr>
                <w:rFonts w:cs="Arial"/>
                <w:sz w:val="18"/>
                <w:szCs w:val="18"/>
              </w:rPr>
            </w:pPr>
            <w:r w:rsidRPr="00F052E1">
              <w:rPr>
                <w:rFonts w:cs="Arial"/>
                <w:color w:val="000000"/>
                <w:sz w:val="18"/>
                <w:szCs w:val="18"/>
              </w:rPr>
              <w:t xml:space="preserve">113.404,07 </w:t>
            </w:r>
          </w:p>
        </w:tc>
        <w:tc>
          <w:tcPr>
            <w:tcW w:w="1356" w:type="dxa"/>
            <w:tcBorders>
              <w:left w:val="single" w:sz="4" w:space="0" w:color="808080"/>
              <w:bottom w:val="single" w:sz="4" w:space="0" w:color="808080"/>
              <w:right w:val="single" w:sz="4" w:space="0" w:color="808080"/>
            </w:tcBorders>
            <w:shd w:val="clear" w:color="000000" w:fill="FFFFFF"/>
            <w:vAlign w:val="bottom"/>
          </w:tcPr>
          <w:p w14:paraId="1F44B2FA" w14:textId="77777777" w:rsidR="0063531F" w:rsidRPr="00F052E1" w:rsidRDefault="0063531F" w:rsidP="00964E13">
            <w:pPr>
              <w:widowControl w:val="0"/>
              <w:overflowPunct w:val="0"/>
              <w:jc w:val="right"/>
              <w:rPr>
                <w:rFonts w:cs="Arial"/>
                <w:color w:val="000000"/>
                <w:sz w:val="18"/>
                <w:szCs w:val="18"/>
              </w:rPr>
            </w:pPr>
            <w:r>
              <w:rPr>
                <w:rFonts w:cs="Arial"/>
                <w:color w:val="000000"/>
                <w:sz w:val="20"/>
              </w:rPr>
              <w:t>0</w:t>
            </w:r>
          </w:p>
        </w:tc>
        <w:tc>
          <w:tcPr>
            <w:tcW w:w="1356" w:type="dxa"/>
            <w:tcBorders>
              <w:left w:val="single" w:sz="4" w:space="0" w:color="808080"/>
              <w:bottom w:val="single" w:sz="4" w:space="0" w:color="808080"/>
              <w:right w:val="single" w:sz="4" w:space="0" w:color="808080"/>
            </w:tcBorders>
            <w:shd w:val="clear" w:color="000000" w:fill="FFFFFF"/>
            <w:vAlign w:val="bottom"/>
          </w:tcPr>
          <w:p w14:paraId="2992E4EF" w14:textId="77777777" w:rsidR="0063531F" w:rsidRDefault="00BF4937" w:rsidP="00964E13">
            <w:pPr>
              <w:widowControl w:val="0"/>
              <w:overflowPunct w:val="0"/>
              <w:jc w:val="right"/>
              <w:rPr>
                <w:rFonts w:cs="Arial"/>
                <w:color w:val="000000"/>
                <w:sz w:val="18"/>
                <w:szCs w:val="18"/>
              </w:rPr>
            </w:pPr>
            <w:r>
              <w:rPr>
                <w:rFonts w:cs="Arial"/>
                <w:color w:val="000000"/>
                <w:sz w:val="20"/>
              </w:rPr>
              <w:t>0,08</w:t>
            </w:r>
          </w:p>
        </w:tc>
      </w:tr>
      <w:tr w:rsidR="0063531F" w14:paraId="7C170091" w14:textId="77777777" w:rsidTr="00685CA4">
        <w:trPr>
          <w:trHeight w:val="266"/>
        </w:trPr>
        <w:tc>
          <w:tcPr>
            <w:tcW w:w="4595" w:type="dxa"/>
            <w:gridSpan w:val="2"/>
            <w:tcBorders>
              <w:left w:val="single" w:sz="4" w:space="0" w:color="808080"/>
              <w:bottom w:val="single" w:sz="4" w:space="0" w:color="C0C0C0"/>
            </w:tcBorders>
            <w:shd w:val="clear" w:color="000000" w:fill="FFFFFF"/>
            <w:vAlign w:val="center"/>
          </w:tcPr>
          <w:p w14:paraId="629D2C45" w14:textId="77777777" w:rsidR="0063531F" w:rsidRDefault="0063531F" w:rsidP="00964E13">
            <w:pPr>
              <w:widowControl w:val="0"/>
              <w:overflowPunct w:val="0"/>
              <w:rPr>
                <w:rFonts w:cs="Arial"/>
                <w:b/>
                <w:bCs/>
                <w:sz w:val="18"/>
                <w:szCs w:val="18"/>
              </w:rPr>
            </w:pPr>
            <w:r>
              <w:rPr>
                <w:rFonts w:cs="Arial"/>
                <w:b/>
                <w:bCs/>
                <w:sz w:val="18"/>
                <w:szCs w:val="18"/>
              </w:rPr>
              <w:t>Depreciação / Amortização Acumulada</w:t>
            </w:r>
          </w:p>
        </w:tc>
        <w:tc>
          <w:tcPr>
            <w:tcW w:w="1658" w:type="dxa"/>
            <w:gridSpan w:val="2"/>
            <w:tcBorders>
              <w:left w:val="single" w:sz="4" w:space="0" w:color="808080"/>
              <w:bottom w:val="single" w:sz="4" w:space="0" w:color="808080"/>
            </w:tcBorders>
            <w:shd w:val="clear" w:color="000000" w:fill="FFFFFF"/>
            <w:vAlign w:val="center"/>
          </w:tcPr>
          <w:p w14:paraId="42B84E19" w14:textId="77777777" w:rsidR="0063531F" w:rsidRDefault="0063531F">
            <w:pPr>
              <w:jc w:val="right"/>
              <w:rPr>
                <w:rFonts w:cs="Arial"/>
                <w:color w:val="000000"/>
                <w:sz w:val="18"/>
                <w:szCs w:val="18"/>
              </w:rPr>
            </w:pPr>
            <w:r>
              <w:rPr>
                <w:rFonts w:cs="Arial"/>
                <w:color w:val="000000"/>
                <w:sz w:val="18"/>
                <w:szCs w:val="18"/>
              </w:rPr>
              <w:t>(37.294.325,86)</w:t>
            </w:r>
          </w:p>
        </w:tc>
        <w:tc>
          <w:tcPr>
            <w:tcW w:w="1861" w:type="dxa"/>
            <w:gridSpan w:val="3"/>
            <w:tcBorders>
              <w:left w:val="single" w:sz="4" w:space="0" w:color="808080"/>
              <w:bottom w:val="single" w:sz="4" w:space="0" w:color="808080"/>
              <w:right w:val="single" w:sz="4" w:space="0" w:color="808080"/>
            </w:tcBorders>
            <w:shd w:val="clear" w:color="000000" w:fill="FFFFFF"/>
            <w:vAlign w:val="bottom"/>
          </w:tcPr>
          <w:p w14:paraId="3398F8AA" w14:textId="77777777" w:rsidR="0063531F" w:rsidRDefault="0063531F" w:rsidP="00964E13">
            <w:pPr>
              <w:widowControl w:val="0"/>
              <w:overflowPunct w:val="0"/>
              <w:jc w:val="right"/>
              <w:rPr>
                <w:rFonts w:cs="Arial"/>
                <w:sz w:val="18"/>
                <w:szCs w:val="18"/>
              </w:rPr>
            </w:pPr>
            <w:r w:rsidRPr="00F052E1">
              <w:rPr>
                <w:rFonts w:cs="Arial"/>
                <w:color w:val="000000"/>
                <w:sz w:val="18"/>
                <w:szCs w:val="18"/>
              </w:rPr>
              <w:t>(36.</w:t>
            </w:r>
            <w:r>
              <w:rPr>
                <w:rFonts w:cs="Arial"/>
                <w:color w:val="000000"/>
                <w:sz w:val="18"/>
                <w:szCs w:val="18"/>
              </w:rPr>
              <w:t>512.202,72</w:t>
            </w:r>
            <w:r w:rsidRPr="00F052E1">
              <w:rPr>
                <w:rFonts w:cs="Arial"/>
                <w:color w:val="000000"/>
                <w:sz w:val="18"/>
                <w:szCs w:val="18"/>
              </w:rPr>
              <w:t>)</w:t>
            </w:r>
          </w:p>
        </w:tc>
        <w:tc>
          <w:tcPr>
            <w:tcW w:w="1356" w:type="dxa"/>
            <w:tcBorders>
              <w:left w:val="single" w:sz="4" w:space="0" w:color="808080"/>
              <w:bottom w:val="single" w:sz="4" w:space="0" w:color="808080"/>
              <w:right w:val="single" w:sz="4" w:space="0" w:color="808080"/>
            </w:tcBorders>
            <w:shd w:val="clear" w:color="000000" w:fill="FFFFFF"/>
            <w:vAlign w:val="bottom"/>
          </w:tcPr>
          <w:p w14:paraId="0E885499" w14:textId="77777777" w:rsidR="0063531F" w:rsidRPr="00F052E1" w:rsidRDefault="00BF4937" w:rsidP="00964E13">
            <w:pPr>
              <w:widowControl w:val="0"/>
              <w:overflowPunct w:val="0"/>
              <w:jc w:val="right"/>
              <w:rPr>
                <w:rFonts w:cs="Arial"/>
                <w:color w:val="000000"/>
                <w:sz w:val="18"/>
                <w:szCs w:val="18"/>
              </w:rPr>
            </w:pPr>
            <w:r>
              <w:rPr>
                <w:rFonts w:cs="Arial"/>
                <w:color w:val="000000"/>
                <w:sz w:val="20"/>
              </w:rPr>
              <w:t>2,14</w:t>
            </w:r>
          </w:p>
        </w:tc>
        <w:tc>
          <w:tcPr>
            <w:tcW w:w="1356" w:type="dxa"/>
            <w:tcBorders>
              <w:left w:val="single" w:sz="4" w:space="0" w:color="808080"/>
              <w:bottom w:val="single" w:sz="4" w:space="0" w:color="808080"/>
              <w:right w:val="single" w:sz="4" w:space="0" w:color="808080"/>
            </w:tcBorders>
            <w:shd w:val="clear" w:color="000000" w:fill="FFFFFF"/>
            <w:vAlign w:val="bottom"/>
          </w:tcPr>
          <w:p w14:paraId="1F2225F6" w14:textId="77777777" w:rsidR="0063531F" w:rsidRDefault="0063531F" w:rsidP="00964E13">
            <w:pPr>
              <w:widowControl w:val="0"/>
              <w:overflowPunct w:val="0"/>
              <w:jc w:val="right"/>
              <w:rPr>
                <w:rFonts w:cs="Arial"/>
                <w:color w:val="000000"/>
                <w:sz w:val="18"/>
                <w:szCs w:val="18"/>
              </w:rPr>
            </w:pPr>
          </w:p>
        </w:tc>
      </w:tr>
      <w:tr w:rsidR="0063531F" w14:paraId="6B09CB15" w14:textId="77777777" w:rsidTr="00685CA4">
        <w:trPr>
          <w:trHeight w:val="266"/>
        </w:trPr>
        <w:tc>
          <w:tcPr>
            <w:tcW w:w="4595" w:type="dxa"/>
            <w:gridSpan w:val="2"/>
            <w:tcBorders>
              <w:left w:val="single" w:sz="4" w:space="0" w:color="808080"/>
              <w:bottom w:val="single" w:sz="4" w:space="0" w:color="808080"/>
            </w:tcBorders>
            <w:shd w:val="clear" w:color="000000" w:fill="A6A6A6"/>
            <w:vAlign w:val="center"/>
          </w:tcPr>
          <w:p w14:paraId="197DAF58" w14:textId="77777777" w:rsidR="0063531F" w:rsidRDefault="0063531F" w:rsidP="00964E13">
            <w:pPr>
              <w:widowControl w:val="0"/>
              <w:overflowPunct w:val="0"/>
              <w:rPr>
                <w:rFonts w:cs="Arial"/>
                <w:b/>
                <w:bCs/>
                <w:sz w:val="18"/>
                <w:szCs w:val="18"/>
              </w:rPr>
            </w:pPr>
            <w:r>
              <w:rPr>
                <w:rFonts w:cs="Arial"/>
                <w:b/>
                <w:bCs/>
                <w:sz w:val="18"/>
                <w:szCs w:val="18"/>
              </w:rPr>
              <w:t>Total</w:t>
            </w:r>
          </w:p>
        </w:tc>
        <w:tc>
          <w:tcPr>
            <w:tcW w:w="1658" w:type="dxa"/>
            <w:gridSpan w:val="2"/>
            <w:tcBorders>
              <w:left w:val="single" w:sz="4" w:space="0" w:color="C0C0C0"/>
              <w:bottom w:val="single" w:sz="4" w:space="0" w:color="808080"/>
            </w:tcBorders>
            <w:shd w:val="clear" w:color="000000" w:fill="A6A6A6"/>
            <w:vAlign w:val="center"/>
          </w:tcPr>
          <w:p w14:paraId="05BC6F68" w14:textId="77777777" w:rsidR="0063531F" w:rsidRDefault="0063531F">
            <w:pPr>
              <w:jc w:val="right"/>
              <w:rPr>
                <w:rFonts w:cs="Arial"/>
                <w:b/>
                <w:bCs/>
                <w:sz w:val="18"/>
                <w:szCs w:val="18"/>
              </w:rPr>
            </w:pPr>
            <w:r>
              <w:rPr>
                <w:rFonts w:cs="Arial"/>
                <w:b/>
                <w:bCs/>
                <w:sz w:val="18"/>
                <w:szCs w:val="18"/>
              </w:rPr>
              <w:t xml:space="preserve">89.152.957,45 </w:t>
            </w:r>
          </w:p>
        </w:tc>
        <w:tc>
          <w:tcPr>
            <w:tcW w:w="1861" w:type="dxa"/>
            <w:gridSpan w:val="3"/>
            <w:tcBorders>
              <w:left w:val="single" w:sz="4" w:space="0" w:color="C0C0C0"/>
              <w:bottom w:val="single" w:sz="4" w:space="0" w:color="808080"/>
              <w:right w:val="single" w:sz="4" w:space="0" w:color="808080"/>
            </w:tcBorders>
            <w:shd w:val="clear" w:color="000000" w:fill="A6A6A6"/>
            <w:vAlign w:val="center"/>
          </w:tcPr>
          <w:p w14:paraId="290A913F" w14:textId="77777777" w:rsidR="0063531F" w:rsidRDefault="0063531F" w:rsidP="00964E13">
            <w:pPr>
              <w:widowControl w:val="0"/>
              <w:overflowPunct w:val="0"/>
              <w:jc w:val="right"/>
              <w:rPr>
                <w:rFonts w:cs="Arial"/>
                <w:b/>
                <w:bCs/>
                <w:sz w:val="18"/>
                <w:szCs w:val="18"/>
              </w:rPr>
            </w:pPr>
            <w:r>
              <w:rPr>
                <w:rFonts w:cs="Arial"/>
                <w:b/>
                <w:bCs/>
                <w:color w:val="000000"/>
                <w:sz w:val="18"/>
                <w:szCs w:val="18"/>
              </w:rPr>
              <w:t>85.867.280,34</w:t>
            </w:r>
          </w:p>
        </w:tc>
        <w:tc>
          <w:tcPr>
            <w:tcW w:w="1356" w:type="dxa"/>
            <w:tcBorders>
              <w:left w:val="single" w:sz="4" w:space="0" w:color="C0C0C0"/>
              <w:bottom w:val="single" w:sz="4" w:space="0" w:color="808080"/>
              <w:right w:val="single" w:sz="4" w:space="0" w:color="808080"/>
            </w:tcBorders>
            <w:shd w:val="clear" w:color="000000" w:fill="A6A6A6"/>
            <w:vAlign w:val="bottom"/>
          </w:tcPr>
          <w:p w14:paraId="1572D4AA" w14:textId="77777777" w:rsidR="0063531F" w:rsidRPr="00964E13" w:rsidRDefault="00BF4937" w:rsidP="00964E13">
            <w:pPr>
              <w:widowControl w:val="0"/>
              <w:overflowPunct w:val="0"/>
              <w:jc w:val="right"/>
              <w:rPr>
                <w:rFonts w:cs="Arial"/>
                <w:b/>
                <w:bCs/>
                <w:color w:val="000000"/>
                <w:sz w:val="18"/>
                <w:szCs w:val="18"/>
              </w:rPr>
            </w:pPr>
            <w:r>
              <w:rPr>
                <w:rFonts w:cs="Arial"/>
                <w:b/>
                <w:bCs/>
                <w:color w:val="000000"/>
                <w:sz w:val="20"/>
              </w:rPr>
              <w:t>3,32</w:t>
            </w:r>
          </w:p>
        </w:tc>
        <w:tc>
          <w:tcPr>
            <w:tcW w:w="1356" w:type="dxa"/>
            <w:tcBorders>
              <w:left w:val="single" w:sz="4" w:space="0" w:color="C0C0C0"/>
              <w:bottom w:val="single" w:sz="4" w:space="0" w:color="808080"/>
              <w:right w:val="single" w:sz="4" w:space="0" w:color="808080"/>
            </w:tcBorders>
            <w:shd w:val="clear" w:color="000000" w:fill="A6A6A6"/>
            <w:vAlign w:val="bottom"/>
          </w:tcPr>
          <w:p w14:paraId="715528C4" w14:textId="77777777" w:rsidR="0063531F" w:rsidRDefault="00BF4937" w:rsidP="00964E13">
            <w:pPr>
              <w:widowControl w:val="0"/>
              <w:overflowPunct w:val="0"/>
              <w:jc w:val="right"/>
              <w:rPr>
                <w:rFonts w:cs="Arial"/>
                <w:b/>
                <w:bCs/>
                <w:color w:val="000000"/>
                <w:sz w:val="18"/>
                <w:szCs w:val="18"/>
              </w:rPr>
            </w:pPr>
            <w:r>
              <w:rPr>
                <w:rFonts w:cs="Arial"/>
                <w:b/>
                <w:bCs/>
                <w:color w:val="000000"/>
                <w:sz w:val="18"/>
                <w:szCs w:val="18"/>
              </w:rPr>
              <w:t>100</w:t>
            </w:r>
          </w:p>
        </w:tc>
      </w:tr>
    </w:tbl>
    <w:p w14:paraId="71C0C369" w14:textId="77777777" w:rsidR="00F74728" w:rsidRDefault="00F74728" w:rsidP="00F74728">
      <w:pPr>
        <w:rPr>
          <w:rFonts w:cs="Arial"/>
          <w:sz w:val="18"/>
          <w:szCs w:val="18"/>
        </w:rPr>
      </w:pPr>
    </w:p>
    <w:p w14:paraId="0B158ACF" w14:textId="77777777" w:rsidR="00F74728" w:rsidRDefault="00F74728" w:rsidP="00F74728">
      <w:pPr>
        <w:rPr>
          <w:rFonts w:cs="Arial"/>
          <w:sz w:val="18"/>
          <w:szCs w:val="18"/>
        </w:rPr>
      </w:pPr>
      <w:r>
        <w:rPr>
          <w:rFonts w:cs="Arial"/>
          <w:sz w:val="18"/>
          <w:szCs w:val="18"/>
        </w:rPr>
        <w:t>Fonte: Tesouro Gerencial 202</w:t>
      </w:r>
      <w:r w:rsidR="00FB64E1">
        <w:rPr>
          <w:rFonts w:cs="Arial"/>
          <w:sz w:val="18"/>
          <w:szCs w:val="18"/>
        </w:rPr>
        <w:t>4</w:t>
      </w:r>
      <w:r>
        <w:rPr>
          <w:rFonts w:cs="Arial"/>
          <w:sz w:val="18"/>
          <w:szCs w:val="18"/>
        </w:rPr>
        <w:t xml:space="preserve"> e 202</w:t>
      </w:r>
      <w:r w:rsidR="00FB64E1">
        <w:rPr>
          <w:rFonts w:cs="Arial"/>
          <w:sz w:val="18"/>
          <w:szCs w:val="18"/>
        </w:rPr>
        <w:t>3</w:t>
      </w:r>
      <w:r>
        <w:rPr>
          <w:rFonts w:cs="Arial"/>
          <w:sz w:val="18"/>
          <w:szCs w:val="18"/>
        </w:rPr>
        <w:t>.</w:t>
      </w:r>
    </w:p>
    <w:p w14:paraId="547ADDD2" w14:textId="77777777" w:rsidR="00F74728" w:rsidRDefault="00F74728" w:rsidP="00F74728">
      <w:pPr>
        <w:rPr>
          <w:rFonts w:ascii="Calibri" w:hAnsi="Calibri"/>
          <w:szCs w:val="24"/>
        </w:rPr>
      </w:pPr>
    </w:p>
    <w:p w14:paraId="089CAB17" w14:textId="77777777" w:rsidR="00F74728" w:rsidRDefault="00F74728" w:rsidP="00F74728">
      <w:pPr>
        <w:rPr>
          <w:rFonts w:ascii="Calibri" w:hAnsi="Calibri"/>
          <w:szCs w:val="24"/>
        </w:rPr>
      </w:pPr>
    </w:p>
    <w:p w14:paraId="7D5C571C" w14:textId="77777777" w:rsidR="00F74728" w:rsidRDefault="00F74728" w:rsidP="00F74728">
      <w:pPr>
        <w:jc w:val="both"/>
        <w:rPr>
          <w:rFonts w:cs="Arial"/>
          <w:szCs w:val="24"/>
        </w:rPr>
      </w:pPr>
      <w:r w:rsidRPr="00A60681">
        <w:rPr>
          <w:rFonts w:cs="Arial"/>
          <w:szCs w:val="24"/>
        </w:rPr>
        <w:t xml:space="preserve">Dos Bens Móveis registrados no Órgão que apresentam maior representatividade em relação ao total bruto da conta móveis, </w:t>
      </w:r>
      <w:r w:rsidR="00936194">
        <w:rPr>
          <w:rFonts w:cs="Arial"/>
          <w:szCs w:val="24"/>
        </w:rPr>
        <w:t>35,93</w:t>
      </w:r>
      <w:r w:rsidRPr="00A60681">
        <w:rPr>
          <w:rFonts w:cs="Arial"/>
          <w:szCs w:val="24"/>
        </w:rPr>
        <w:t xml:space="preserve">% referem-se a Máquinas, Aparelhos, Equipamentos e Ferramentas, </w:t>
      </w:r>
      <w:r w:rsidR="00936194">
        <w:rPr>
          <w:rFonts w:cs="Arial"/>
          <w:szCs w:val="24"/>
        </w:rPr>
        <w:t>28,14</w:t>
      </w:r>
      <w:r w:rsidRPr="00A60681">
        <w:rPr>
          <w:rFonts w:cs="Arial"/>
          <w:szCs w:val="24"/>
        </w:rPr>
        <w:t xml:space="preserve">% referem-se a Bens de Informática e </w:t>
      </w:r>
      <w:r w:rsidR="00936194">
        <w:rPr>
          <w:rFonts w:cs="Arial"/>
          <w:szCs w:val="24"/>
        </w:rPr>
        <w:t>20,49</w:t>
      </w:r>
      <w:r w:rsidRPr="00A60681">
        <w:rPr>
          <w:rFonts w:cs="Arial"/>
          <w:szCs w:val="24"/>
        </w:rPr>
        <w:t>% referem-se a Móveis e Utensílios.</w:t>
      </w:r>
    </w:p>
    <w:p w14:paraId="5A86D17E" w14:textId="77777777" w:rsidR="00F74728" w:rsidRPr="00A60681" w:rsidRDefault="00F74728" w:rsidP="00F74728">
      <w:pPr>
        <w:jc w:val="both"/>
        <w:rPr>
          <w:rFonts w:cs="Arial"/>
          <w:szCs w:val="24"/>
        </w:rPr>
      </w:pPr>
      <w:r w:rsidRPr="00A60681">
        <w:rPr>
          <w:rFonts w:cs="Arial"/>
          <w:szCs w:val="24"/>
        </w:rPr>
        <w:t xml:space="preserve">O item </w:t>
      </w:r>
      <w:r w:rsidR="006A53CC">
        <w:rPr>
          <w:rFonts w:cs="Arial"/>
          <w:szCs w:val="24"/>
        </w:rPr>
        <w:t>Bens de Informática</w:t>
      </w:r>
      <w:r w:rsidR="001B773F">
        <w:rPr>
          <w:rFonts w:cs="Arial"/>
          <w:szCs w:val="24"/>
        </w:rPr>
        <w:t xml:space="preserve"> </w:t>
      </w:r>
      <w:r>
        <w:rPr>
          <w:rFonts w:cs="Arial"/>
          <w:szCs w:val="24"/>
        </w:rPr>
        <w:t>apresentou</w:t>
      </w:r>
      <w:r w:rsidR="001B773F">
        <w:rPr>
          <w:rFonts w:cs="Arial"/>
          <w:szCs w:val="24"/>
        </w:rPr>
        <w:t xml:space="preserve"> </w:t>
      </w:r>
      <w:r w:rsidRPr="00A60681">
        <w:rPr>
          <w:rFonts w:cs="Arial"/>
          <w:szCs w:val="24"/>
        </w:rPr>
        <w:t xml:space="preserve">um acréscimo mais significativo </w:t>
      </w:r>
      <w:r>
        <w:rPr>
          <w:rFonts w:cs="Arial"/>
          <w:szCs w:val="24"/>
        </w:rPr>
        <w:t xml:space="preserve">de </w:t>
      </w:r>
      <w:r w:rsidR="00936194">
        <w:rPr>
          <w:rFonts w:cs="Arial"/>
          <w:szCs w:val="24"/>
        </w:rPr>
        <w:t>4,40</w:t>
      </w:r>
      <w:r w:rsidRPr="00A60681">
        <w:rPr>
          <w:rFonts w:cs="Arial"/>
          <w:szCs w:val="24"/>
        </w:rPr>
        <w:t>%</w:t>
      </w:r>
      <w:r>
        <w:rPr>
          <w:rFonts w:cs="Arial"/>
          <w:szCs w:val="24"/>
        </w:rPr>
        <w:t xml:space="preserve"> e o item </w:t>
      </w:r>
      <w:r w:rsidR="006A53CC">
        <w:rPr>
          <w:rFonts w:cs="Arial"/>
          <w:szCs w:val="24"/>
        </w:rPr>
        <w:t>Moveis e Utensílios</w:t>
      </w:r>
      <w:r w:rsidR="001B773F">
        <w:rPr>
          <w:rFonts w:cs="Arial"/>
          <w:szCs w:val="24"/>
        </w:rPr>
        <w:t xml:space="preserve"> </w:t>
      </w:r>
      <w:r>
        <w:rPr>
          <w:rFonts w:cs="Arial"/>
          <w:szCs w:val="24"/>
        </w:rPr>
        <w:t xml:space="preserve">obteve uma variação positiva de </w:t>
      </w:r>
      <w:r w:rsidR="00936194">
        <w:rPr>
          <w:rFonts w:cs="Arial"/>
          <w:szCs w:val="24"/>
        </w:rPr>
        <w:t>3,99</w:t>
      </w:r>
      <w:r>
        <w:rPr>
          <w:rFonts w:cs="Arial"/>
          <w:szCs w:val="24"/>
        </w:rPr>
        <w:t xml:space="preserve">%, todos contribuíram para o acréscimo de </w:t>
      </w:r>
      <w:r w:rsidR="001B773F">
        <w:rPr>
          <w:rFonts w:cs="Arial"/>
          <w:szCs w:val="24"/>
        </w:rPr>
        <w:t>3,3</w:t>
      </w:r>
      <w:r w:rsidR="00936194">
        <w:rPr>
          <w:rFonts w:cs="Arial"/>
          <w:szCs w:val="24"/>
        </w:rPr>
        <w:t>2</w:t>
      </w:r>
      <w:r>
        <w:rPr>
          <w:rFonts w:cs="Arial"/>
          <w:szCs w:val="24"/>
        </w:rPr>
        <w:t>% nos bens móveis.</w:t>
      </w:r>
    </w:p>
    <w:p w14:paraId="011FC697" w14:textId="77777777" w:rsidR="00F74728" w:rsidRPr="00060BB6" w:rsidRDefault="00F74728" w:rsidP="00F74728">
      <w:pPr>
        <w:spacing w:before="120" w:after="120"/>
        <w:jc w:val="both"/>
        <w:rPr>
          <w:rFonts w:cs="Arial"/>
          <w:szCs w:val="24"/>
        </w:rPr>
      </w:pPr>
      <w:r w:rsidRPr="00A60681">
        <w:rPr>
          <w:rFonts w:cs="Arial"/>
          <w:iCs/>
          <w:szCs w:val="24"/>
          <w:shd w:val="clear" w:color="auto" w:fill="FFFFFF"/>
        </w:rPr>
        <w:t xml:space="preserve">Cabe destacar que </w:t>
      </w:r>
      <w:r w:rsidRPr="00A60681">
        <w:rPr>
          <w:rFonts w:cs="Arial"/>
          <w:szCs w:val="24"/>
        </w:rPr>
        <w:t>os valores registrados no Balanço Patrimonial referente aos Bens Móveis não refletem fidedignamente a realidade, devido ausência do registro de depreciação e reavaliação de itens registrados em contas dos bens móveis, como também à inexistência de conclusão do inventário patrimonial de todas as unidades pertencentes ao Instituto Federal Fluminense. Existem grandes expectativas que com a implantação do SIADS (portaria nº 232/2020-ME) estas falhas sejam sanadas.</w:t>
      </w:r>
    </w:p>
    <w:p w14:paraId="3B122CFA" w14:textId="77777777" w:rsidR="00F74728" w:rsidRDefault="00F74728" w:rsidP="00F74728">
      <w:pPr>
        <w:pStyle w:val="Corpodetexto"/>
        <w:rPr>
          <w:rFonts w:ascii="Calibri" w:hAnsi="Calibri"/>
          <w:b/>
          <w:bCs/>
          <w:szCs w:val="24"/>
        </w:rPr>
      </w:pPr>
    </w:p>
    <w:p w14:paraId="43544D69" w14:textId="77777777" w:rsidR="00F74728" w:rsidRDefault="00F74728" w:rsidP="00F74728">
      <w:pPr>
        <w:pStyle w:val="Corpodetexto"/>
        <w:rPr>
          <w:rFonts w:cs="Arial"/>
          <w:b/>
          <w:bCs/>
          <w:szCs w:val="24"/>
        </w:rPr>
      </w:pPr>
      <w:bookmarkStart w:id="115" w:name="__RefHeading___Toc9228_1699944574"/>
      <w:bookmarkEnd w:id="115"/>
      <w:r>
        <w:rPr>
          <w:rFonts w:cs="Arial"/>
          <w:b/>
          <w:bCs/>
          <w:szCs w:val="24"/>
        </w:rPr>
        <w:lastRenderedPageBreak/>
        <w:t>a.6) Bens Imóveis</w:t>
      </w:r>
    </w:p>
    <w:p w14:paraId="142A8B3D" w14:textId="77777777" w:rsidR="00F74728" w:rsidRDefault="00F74728" w:rsidP="00F74728">
      <w:pPr>
        <w:rPr>
          <w:rFonts w:ascii="Calibri" w:hAnsi="Calibri"/>
          <w:szCs w:val="24"/>
        </w:rPr>
      </w:pPr>
    </w:p>
    <w:p w14:paraId="3F2C71AF" w14:textId="77777777" w:rsidR="00F74728" w:rsidRDefault="00F74728" w:rsidP="00F74728">
      <w:pPr>
        <w:jc w:val="both"/>
        <w:rPr>
          <w:rFonts w:cs="Arial"/>
          <w:szCs w:val="24"/>
        </w:rPr>
      </w:pPr>
      <w:r w:rsidRPr="00A60681">
        <w:rPr>
          <w:rFonts w:cs="Arial"/>
          <w:szCs w:val="24"/>
        </w:rPr>
        <w:t>Os Bens Imóveis da União em 3</w:t>
      </w:r>
      <w:r w:rsidR="009B398B">
        <w:rPr>
          <w:rFonts w:cs="Arial"/>
          <w:szCs w:val="24"/>
        </w:rPr>
        <w:t>0</w:t>
      </w:r>
      <w:r w:rsidRPr="00A60681">
        <w:rPr>
          <w:rFonts w:cs="Arial"/>
          <w:szCs w:val="24"/>
        </w:rPr>
        <w:t>/</w:t>
      </w:r>
      <w:r w:rsidR="00D21AFD">
        <w:rPr>
          <w:rFonts w:cs="Arial"/>
          <w:szCs w:val="24"/>
        </w:rPr>
        <w:t>0</w:t>
      </w:r>
      <w:r w:rsidR="001B458D">
        <w:rPr>
          <w:rFonts w:cs="Arial"/>
          <w:szCs w:val="24"/>
        </w:rPr>
        <w:t>9</w:t>
      </w:r>
      <w:r w:rsidRPr="00A60681">
        <w:rPr>
          <w:rFonts w:cs="Arial"/>
          <w:szCs w:val="24"/>
        </w:rPr>
        <w:t>/202</w:t>
      </w:r>
      <w:r w:rsidR="00D21AFD">
        <w:rPr>
          <w:rFonts w:cs="Arial"/>
          <w:szCs w:val="24"/>
        </w:rPr>
        <w:t>4</w:t>
      </w:r>
      <w:r w:rsidRPr="00A60681">
        <w:rPr>
          <w:rFonts w:cs="Arial"/>
          <w:szCs w:val="24"/>
        </w:rPr>
        <w:t xml:space="preserve"> totalizavam R$ </w:t>
      </w:r>
      <w:r w:rsidRPr="00A60681">
        <w:rPr>
          <w:rFonts w:cs="Arial"/>
          <w:color w:val="000000"/>
          <w:szCs w:val="24"/>
        </w:rPr>
        <w:t>42</w:t>
      </w:r>
      <w:r w:rsidR="001B458D">
        <w:rPr>
          <w:rFonts w:cs="Arial"/>
          <w:color w:val="000000"/>
          <w:szCs w:val="24"/>
        </w:rPr>
        <w:t xml:space="preserve">6.474.665,53 </w:t>
      </w:r>
      <w:r w:rsidRPr="00A60681">
        <w:rPr>
          <w:rFonts w:cs="Arial"/>
          <w:szCs w:val="24"/>
        </w:rPr>
        <w:t xml:space="preserve">e estão distribuídos em algumas contas contábeis, </w:t>
      </w:r>
      <w:r>
        <w:rPr>
          <w:rFonts w:cs="Arial"/>
          <w:szCs w:val="24"/>
        </w:rPr>
        <w:t xml:space="preserve">apresentando uma variação </w:t>
      </w:r>
      <w:r w:rsidR="00566B50">
        <w:rPr>
          <w:rFonts w:cs="Arial"/>
          <w:szCs w:val="24"/>
        </w:rPr>
        <w:t>posi</w:t>
      </w:r>
      <w:r>
        <w:rPr>
          <w:rFonts w:cs="Arial"/>
          <w:szCs w:val="24"/>
        </w:rPr>
        <w:t>tiva de 0,</w:t>
      </w:r>
      <w:r w:rsidR="001B458D">
        <w:rPr>
          <w:rFonts w:cs="Arial"/>
          <w:szCs w:val="24"/>
        </w:rPr>
        <w:t>73</w:t>
      </w:r>
      <w:r>
        <w:rPr>
          <w:rFonts w:cs="Arial"/>
          <w:szCs w:val="24"/>
        </w:rPr>
        <w:t>% em relação ao quarto trimestre de 202</w:t>
      </w:r>
      <w:r w:rsidR="00566B50">
        <w:rPr>
          <w:rFonts w:cs="Arial"/>
          <w:szCs w:val="24"/>
        </w:rPr>
        <w:t>3</w:t>
      </w:r>
      <w:r>
        <w:rPr>
          <w:rFonts w:cs="Arial"/>
          <w:szCs w:val="24"/>
        </w:rPr>
        <w:t xml:space="preserve">, tendo como principal motivo a redução do valor referente as obras em andamento, </w:t>
      </w:r>
      <w:r w:rsidRPr="00A60681">
        <w:rPr>
          <w:rFonts w:cs="Arial"/>
          <w:szCs w:val="24"/>
        </w:rPr>
        <w:t>conforme demonstrado na tabela a seguir.</w:t>
      </w:r>
    </w:p>
    <w:p w14:paraId="27122E34" w14:textId="77777777" w:rsidR="00F74728" w:rsidRDefault="00F74728" w:rsidP="00F74728">
      <w:pPr>
        <w:spacing w:after="160" w:line="252" w:lineRule="auto"/>
        <w:rPr>
          <w:rFonts w:ascii="Calibri" w:hAnsi="Calibri"/>
          <w:szCs w:val="24"/>
          <w:shd w:val="clear" w:color="auto" w:fill="FFFF00"/>
        </w:rPr>
      </w:pPr>
    </w:p>
    <w:p w14:paraId="7F833C61" w14:textId="77777777" w:rsidR="00F74728" w:rsidRDefault="00F74728" w:rsidP="00F74728">
      <w:pPr>
        <w:pStyle w:val="Tabela"/>
        <w:numPr>
          <w:ilvl w:val="0"/>
          <w:numId w:val="0"/>
        </w:numPr>
        <w:jc w:val="left"/>
        <w:rPr>
          <w:sz w:val="18"/>
          <w:szCs w:val="18"/>
        </w:rPr>
      </w:pPr>
      <w:r>
        <w:rPr>
          <w:sz w:val="18"/>
          <w:szCs w:val="18"/>
        </w:rPr>
        <w:t>Tabela 6 – Bens Imóveis – Composição.</w:t>
      </w:r>
    </w:p>
    <w:tbl>
      <w:tblPr>
        <w:tblW w:w="10363" w:type="dxa"/>
        <w:tblInd w:w="55" w:type="dxa"/>
        <w:tblLayout w:type="fixed"/>
        <w:tblCellMar>
          <w:left w:w="70" w:type="dxa"/>
          <w:right w:w="70" w:type="dxa"/>
        </w:tblCellMar>
        <w:tblLook w:val="0000" w:firstRow="0" w:lastRow="0" w:firstColumn="0" w:lastColumn="0" w:noHBand="0" w:noVBand="0"/>
      </w:tblPr>
      <w:tblGrid>
        <w:gridCol w:w="4201"/>
        <w:gridCol w:w="2618"/>
        <w:gridCol w:w="2413"/>
        <w:gridCol w:w="1131"/>
      </w:tblGrid>
      <w:tr w:rsidR="00F74728" w14:paraId="42C44FD0" w14:textId="77777777" w:rsidTr="00056E83">
        <w:trPr>
          <w:trHeight w:val="270"/>
        </w:trPr>
        <w:tc>
          <w:tcPr>
            <w:tcW w:w="4201" w:type="dxa"/>
            <w:vAlign w:val="bottom"/>
          </w:tcPr>
          <w:p w14:paraId="68B05DFB" w14:textId="77777777" w:rsidR="00F74728" w:rsidRDefault="00F74728" w:rsidP="00056E83">
            <w:pPr>
              <w:widowControl w:val="0"/>
              <w:snapToGrid w:val="0"/>
              <w:rPr>
                <w:rFonts w:cs="Arial"/>
                <w:color w:val="000000"/>
                <w:sz w:val="18"/>
                <w:szCs w:val="18"/>
              </w:rPr>
            </w:pPr>
          </w:p>
        </w:tc>
        <w:tc>
          <w:tcPr>
            <w:tcW w:w="2618" w:type="dxa"/>
            <w:vAlign w:val="bottom"/>
          </w:tcPr>
          <w:p w14:paraId="5112530E" w14:textId="77777777" w:rsidR="00F74728" w:rsidRDefault="00F74728" w:rsidP="00056E83">
            <w:pPr>
              <w:widowControl w:val="0"/>
              <w:snapToGrid w:val="0"/>
              <w:rPr>
                <w:rFonts w:cs="Arial"/>
                <w:color w:val="000000"/>
                <w:sz w:val="18"/>
                <w:szCs w:val="18"/>
              </w:rPr>
            </w:pPr>
          </w:p>
        </w:tc>
        <w:tc>
          <w:tcPr>
            <w:tcW w:w="3544" w:type="dxa"/>
            <w:gridSpan w:val="2"/>
            <w:tcBorders>
              <w:bottom w:val="single" w:sz="8" w:space="0" w:color="000000"/>
            </w:tcBorders>
            <w:vAlign w:val="center"/>
          </w:tcPr>
          <w:p w14:paraId="47091701" w14:textId="77777777" w:rsidR="00F74728" w:rsidRDefault="00F74728" w:rsidP="00056E83">
            <w:pPr>
              <w:widowControl w:val="0"/>
              <w:rPr>
                <w:rFonts w:cs="Arial"/>
                <w:sz w:val="18"/>
                <w:szCs w:val="18"/>
              </w:rPr>
            </w:pPr>
            <w:r>
              <w:rPr>
                <w:rFonts w:cs="Arial"/>
                <w:color w:val="000000"/>
                <w:sz w:val="18"/>
                <w:szCs w:val="18"/>
              </w:rPr>
              <w:t>R$ Milhares</w:t>
            </w:r>
          </w:p>
        </w:tc>
      </w:tr>
      <w:tr w:rsidR="00F74728" w14:paraId="16E6C18A" w14:textId="77777777" w:rsidTr="00056E83">
        <w:trPr>
          <w:trHeight w:val="270"/>
        </w:trPr>
        <w:tc>
          <w:tcPr>
            <w:tcW w:w="4201" w:type="dxa"/>
            <w:tcBorders>
              <w:top w:val="single" w:sz="8" w:space="0" w:color="000000"/>
              <w:bottom w:val="single" w:sz="8" w:space="0" w:color="000000"/>
            </w:tcBorders>
            <w:shd w:val="clear" w:color="auto" w:fill="A6A6A6"/>
            <w:vAlign w:val="center"/>
          </w:tcPr>
          <w:p w14:paraId="0036BF39" w14:textId="77777777" w:rsidR="00F74728" w:rsidRDefault="00F74728" w:rsidP="00056E83">
            <w:pPr>
              <w:widowControl w:val="0"/>
              <w:rPr>
                <w:rFonts w:cs="Arial"/>
                <w:b/>
                <w:bCs/>
                <w:color w:val="000000"/>
                <w:sz w:val="18"/>
                <w:szCs w:val="18"/>
              </w:rPr>
            </w:pPr>
          </w:p>
        </w:tc>
        <w:tc>
          <w:tcPr>
            <w:tcW w:w="2618" w:type="dxa"/>
            <w:tcBorders>
              <w:top w:val="single" w:sz="8" w:space="0" w:color="000000"/>
              <w:bottom w:val="single" w:sz="8" w:space="0" w:color="000000"/>
            </w:tcBorders>
            <w:shd w:val="clear" w:color="auto" w:fill="A6A6A6"/>
            <w:vAlign w:val="center"/>
          </w:tcPr>
          <w:p w14:paraId="4F52AD52" w14:textId="77777777" w:rsidR="00F74728" w:rsidRDefault="00F74728" w:rsidP="001B458D">
            <w:pPr>
              <w:widowControl w:val="0"/>
              <w:jc w:val="right"/>
              <w:rPr>
                <w:rFonts w:cs="Arial"/>
                <w:b/>
                <w:bCs/>
                <w:color w:val="000000"/>
                <w:sz w:val="18"/>
                <w:szCs w:val="18"/>
              </w:rPr>
            </w:pPr>
            <w:r>
              <w:rPr>
                <w:rFonts w:cs="Arial"/>
                <w:b/>
                <w:bCs/>
                <w:color w:val="000000"/>
                <w:sz w:val="18"/>
                <w:szCs w:val="18"/>
              </w:rPr>
              <w:t>3</w:t>
            </w:r>
            <w:r w:rsidR="009B398B">
              <w:rPr>
                <w:rFonts w:cs="Arial"/>
                <w:b/>
                <w:bCs/>
                <w:color w:val="000000"/>
                <w:sz w:val="18"/>
                <w:szCs w:val="18"/>
              </w:rPr>
              <w:t>0</w:t>
            </w:r>
            <w:r>
              <w:rPr>
                <w:rFonts w:cs="Arial"/>
                <w:b/>
                <w:bCs/>
                <w:color w:val="000000"/>
                <w:sz w:val="18"/>
                <w:szCs w:val="18"/>
              </w:rPr>
              <w:t>/</w:t>
            </w:r>
            <w:r w:rsidR="00D21AFD">
              <w:rPr>
                <w:rFonts w:cs="Arial"/>
                <w:b/>
                <w:bCs/>
                <w:color w:val="000000"/>
                <w:sz w:val="18"/>
                <w:szCs w:val="18"/>
              </w:rPr>
              <w:t>0</w:t>
            </w:r>
            <w:r w:rsidR="001B458D">
              <w:rPr>
                <w:rFonts w:cs="Arial"/>
                <w:b/>
                <w:bCs/>
                <w:color w:val="000000"/>
                <w:sz w:val="18"/>
                <w:szCs w:val="18"/>
              </w:rPr>
              <w:t>9</w:t>
            </w:r>
            <w:r>
              <w:rPr>
                <w:rFonts w:cs="Arial"/>
                <w:b/>
                <w:bCs/>
                <w:color w:val="000000"/>
                <w:sz w:val="18"/>
                <w:szCs w:val="18"/>
              </w:rPr>
              <w:t>/202</w:t>
            </w:r>
            <w:r w:rsidR="00D21AFD">
              <w:rPr>
                <w:rFonts w:cs="Arial"/>
                <w:b/>
                <w:bCs/>
                <w:color w:val="000000"/>
                <w:sz w:val="18"/>
                <w:szCs w:val="18"/>
              </w:rPr>
              <w:t>4</w:t>
            </w:r>
          </w:p>
        </w:tc>
        <w:tc>
          <w:tcPr>
            <w:tcW w:w="2413" w:type="dxa"/>
            <w:tcBorders>
              <w:bottom w:val="single" w:sz="8" w:space="0" w:color="000000"/>
            </w:tcBorders>
            <w:shd w:val="clear" w:color="auto" w:fill="A6A6A6"/>
            <w:vAlign w:val="center"/>
          </w:tcPr>
          <w:p w14:paraId="31D004CC" w14:textId="77777777" w:rsidR="00F74728" w:rsidRDefault="00F74728" w:rsidP="00056E83">
            <w:pPr>
              <w:widowControl w:val="0"/>
              <w:jc w:val="right"/>
              <w:rPr>
                <w:rFonts w:cs="Arial"/>
                <w:b/>
                <w:bCs/>
                <w:color w:val="000000"/>
                <w:sz w:val="18"/>
                <w:szCs w:val="18"/>
              </w:rPr>
            </w:pPr>
            <w:r>
              <w:rPr>
                <w:rFonts w:cs="Arial"/>
                <w:b/>
                <w:bCs/>
                <w:color w:val="000000"/>
                <w:sz w:val="18"/>
                <w:szCs w:val="18"/>
              </w:rPr>
              <w:t>31/12/202</w:t>
            </w:r>
            <w:r w:rsidR="00D21AFD">
              <w:rPr>
                <w:rFonts w:cs="Arial"/>
                <w:b/>
                <w:bCs/>
                <w:color w:val="000000"/>
                <w:sz w:val="18"/>
                <w:szCs w:val="18"/>
              </w:rPr>
              <w:t>3</w:t>
            </w:r>
          </w:p>
        </w:tc>
        <w:tc>
          <w:tcPr>
            <w:tcW w:w="1131" w:type="dxa"/>
            <w:tcBorders>
              <w:bottom w:val="single" w:sz="8" w:space="0" w:color="000000"/>
            </w:tcBorders>
            <w:shd w:val="clear" w:color="auto" w:fill="A6A6A6"/>
            <w:vAlign w:val="center"/>
          </w:tcPr>
          <w:p w14:paraId="1454DE74" w14:textId="77777777" w:rsidR="00F74728" w:rsidRDefault="00F74728" w:rsidP="00056E83">
            <w:pPr>
              <w:widowControl w:val="0"/>
              <w:jc w:val="right"/>
              <w:rPr>
                <w:rFonts w:cs="Arial"/>
                <w:b/>
                <w:bCs/>
                <w:color w:val="000000"/>
                <w:sz w:val="18"/>
                <w:szCs w:val="18"/>
              </w:rPr>
            </w:pPr>
            <w:proofErr w:type="gramStart"/>
            <w:r>
              <w:rPr>
                <w:rFonts w:cs="Arial"/>
                <w:b/>
                <w:bCs/>
                <w:color w:val="000000"/>
                <w:sz w:val="18"/>
                <w:szCs w:val="18"/>
              </w:rPr>
              <w:t>AH(</w:t>
            </w:r>
            <w:proofErr w:type="gramEnd"/>
            <w:r>
              <w:rPr>
                <w:rFonts w:cs="Arial"/>
                <w:b/>
                <w:bCs/>
                <w:color w:val="000000"/>
                <w:sz w:val="18"/>
                <w:szCs w:val="18"/>
              </w:rPr>
              <w:t>%)</w:t>
            </w:r>
          </w:p>
        </w:tc>
      </w:tr>
      <w:tr w:rsidR="009B398B" w14:paraId="7DB253E2" w14:textId="77777777" w:rsidTr="00DD1DC9">
        <w:trPr>
          <w:trHeight w:val="255"/>
        </w:trPr>
        <w:tc>
          <w:tcPr>
            <w:tcW w:w="4201" w:type="dxa"/>
            <w:vAlign w:val="center"/>
          </w:tcPr>
          <w:p w14:paraId="2D9B83DB" w14:textId="77777777" w:rsidR="009B398B" w:rsidRDefault="009B398B" w:rsidP="009B398B">
            <w:pPr>
              <w:widowControl w:val="0"/>
              <w:rPr>
                <w:rFonts w:cs="Arial"/>
                <w:color w:val="000000"/>
                <w:sz w:val="18"/>
                <w:szCs w:val="18"/>
              </w:rPr>
            </w:pPr>
            <w:r>
              <w:rPr>
                <w:rFonts w:cs="Arial"/>
                <w:color w:val="000000"/>
                <w:sz w:val="18"/>
                <w:szCs w:val="18"/>
              </w:rPr>
              <w:t>Bens de Uso Especial</w:t>
            </w:r>
          </w:p>
        </w:tc>
        <w:tc>
          <w:tcPr>
            <w:tcW w:w="2618" w:type="dxa"/>
            <w:vAlign w:val="center"/>
          </w:tcPr>
          <w:p w14:paraId="421E2F4B" w14:textId="77777777" w:rsidR="009B398B" w:rsidRPr="008F23F7" w:rsidRDefault="001B458D" w:rsidP="009B398B">
            <w:pPr>
              <w:widowControl w:val="0"/>
              <w:jc w:val="right"/>
              <w:rPr>
                <w:rFonts w:cs="Arial"/>
                <w:color w:val="000000"/>
                <w:sz w:val="18"/>
                <w:szCs w:val="18"/>
              </w:rPr>
            </w:pPr>
            <w:r>
              <w:rPr>
                <w:rFonts w:cs="Arial"/>
                <w:color w:val="000000"/>
                <w:sz w:val="18"/>
                <w:szCs w:val="18"/>
              </w:rPr>
              <w:t>419.926.053,64</w:t>
            </w:r>
          </w:p>
        </w:tc>
        <w:tc>
          <w:tcPr>
            <w:tcW w:w="2413" w:type="dxa"/>
            <w:vAlign w:val="bottom"/>
          </w:tcPr>
          <w:p w14:paraId="1B0915B5" w14:textId="77777777" w:rsidR="009B398B" w:rsidRDefault="009B398B" w:rsidP="009B398B">
            <w:pPr>
              <w:widowControl w:val="0"/>
              <w:jc w:val="right"/>
              <w:rPr>
                <w:rFonts w:cs="Arial"/>
                <w:color w:val="000000"/>
                <w:sz w:val="18"/>
                <w:szCs w:val="18"/>
              </w:rPr>
            </w:pPr>
            <w:r w:rsidRPr="002143C7">
              <w:rPr>
                <w:rFonts w:cs="Arial"/>
                <w:color w:val="000000"/>
                <w:sz w:val="18"/>
                <w:szCs w:val="18"/>
              </w:rPr>
              <w:t>415.</w:t>
            </w:r>
            <w:r>
              <w:rPr>
                <w:rFonts w:cs="Arial"/>
                <w:color w:val="000000"/>
                <w:sz w:val="18"/>
                <w:szCs w:val="18"/>
              </w:rPr>
              <w:t>769</w:t>
            </w:r>
            <w:r w:rsidRPr="002143C7">
              <w:rPr>
                <w:rFonts w:cs="Arial"/>
                <w:color w:val="000000"/>
                <w:sz w:val="18"/>
                <w:szCs w:val="18"/>
              </w:rPr>
              <w:t>.</w:t>
            </w:r>
            <w:r>
              <w:rPr>
                <w:rFonts w:cs="Arial"/>
                <w:color w:val="000000"/>
                <w:sz w:val="18"/>
                <w:szCs w:val="18"/>
              </w:rPr>
              <w:t>238</w:t>
            </w:r>
            <w:r w:rsidRPr="002143C7">
              <w:rPr>
                <w:rFonts w:cs="Arial"/>
                <w:color w:val="000000"/>
                <w:sz w:val="18"/>
                <w:szCs w:val="18"/>
              </w:rPr>
              <w:t>,</w:t>
            </w:r>
            <w:r>
              <w:rPr>
                <w:rFonts w:cs="Arial"/>
                <w:color w:val="000000"/>
                <w:sz w:val="18"/>
                <w:szCs w:val="18"/>
              </w:rPr>
              <w:t>08</w:t>
            </w:r>
          </w:p>
        </w:tc>
        <w:tc>
          <w:tcPr>
            <w:tcW w:w="1131" w:type="dxa"/>
            <w:vAlign w:val="bottom"/>
          </w:tcPr>
          <w:p w14:paraId="469282D7" w14:textId="77777777" w:rsidR="009B398B" w:rsidRDefault="001B458D" w:rsidP="009B398B">
            <w:pPr>
              <w:widowControl w:val="0"/>
              <w:snapToGrid w:val="0"/>
              <w:jc w:val="right"/>
              <w:rPr>
                <w:rFonts w:cs="Arial"/>
                <w:color w:val="000000"/>
                <w:sz w:val="18"/>
                <w:szCs w:val="18"/>
              </w:rPr>
            </w:pPr>
            <w:r>
              <w:rPr>
                <w:rFonts w:cs="Arial"/>
                <w:color w:val="000000"/>
                <w:sz w:val="20"/>
              </w:rPr>
              <w:t>98,98</w:t>
            </w:r>
          </w:p>
        </w:tc>
      </w:tr>
      <w:tr w:rsidR="009B398B" w14:paraId="3605B021" w14:textId="77777777" w:rsidTr="00DD1DC9">
        <w:trPr>
          <w:trHeight w:val="255"/>
        </w:trPr>
        <w:tc>
          <w:tcPr>
            <w:tcW w:w="4201" w:type="dxa"/>
            <w:vAlign w:val="center"/>
          </w:tcPr>
          <w:p w14:paraId="3D4906E1" w14:textId="77777777" w:rsidR="009B398B" w:rsidRDefault="009B398B" w:rsidP="009B398B">
            <w:pPr>
              <w:widowControl w:val="0"/>
              <w:rPr>
                <w:rFonts w:cs="Arial"/>
                <w:color w:val="000000"/>
                <w:sz w:val="18"/>
                <w:szCs w:val="18"/>
              </w:rPr>
            </w:pPr>
            <w:r>
              <w:rPr>
                <w:rFonts w:cs="Arial"/>
                <w:color w:val="000000"/>
                <w:sz w:val="18"/>
                <w:szCs w:val="18"/>
              </w:rPr>
              <w:t>Bens Imóveis em Andamento</w:t>
            </w:r>
          </w:p>
        </w:tc>
        <w:tc>
          <w:tcPr>
            <w:tcW w:w="2618" w:type="dxa"/>
            <w:vAlign w:val="center"/>
          </w:tcPr>
          <w:p w14:paraId="3599B04B" w14:textId="77777777" w:rsidR="009B398B" w:rsidRPr="008F23F7" w:rsidRDefault="001B458D" w:rsidP="009B398B">
            <w:pPr>
              <w:widowControl w:val="0"/>
              <w:jc w:val="right"/>
              <w:rPr>
                <w:rFonts w:cs="Arial"/>
                <w:color w:val="000000"/>
                <w:sz w:val="18"/>
                <w:szCs w:val="18"/>
              </w:rPr>
            </w:pPr>
            <w:r>
              <w:rPr>
                <w:rFonts w:cs="Arial"/>
                <w:color w:val="000000"/>
                <w:sz w:val="18"/>
                <w:szCs w:val="18"/>
              </w:rPr>
              <w:t>4.629.048,44</w:t>
            </w:r>
          </w:p>
        </w:tc>
        <w:tc>
          <w:tcPr>
            <w:tcW w:w="2413" w:type="dxa"/>
            <w:vAlign w:val="bottom"/>
          </w:tcPr>
          <w:p w14:paraId="640CFCD1" w14:textId="77777777" w:rsidR="009B398B" w:rsidRDefault="009B398B" w:rsidP="009B398B">
            <w:pPr>
              <w:widowControl w:val="0"/>
              <w:jc w:val="right"/>
              <w:rPr>
                <w:rFonts w:cs="Arial"/>
                <w:color w:val="000000"/>
                <w:sz w:val="18"/>
                <w:szCs w:val="18"/>
              </w:rPr>
            </w:pPr>
            <w:r>
              <w:rPr>
                <w:rFonts w:cs="Arial"/>
                <w:color w:val="000000"/>
                <w:sz w:val="18"/>
                <w:szCs w:val="18"/>
              </w:rPr>
              <w:t>6</w:t>
            </w:r>
            <w:r w:rsidRPr="002143C7">
              <w:rPr>
                <w:rFonts w:cs="Arial"/>
                <w:color w:val="000000"/>
                <w:sz w:val="18"/>
                <w:szCs w:val="18"/>
              </w:rPr>
              <w:t>.1</w:t>
            </w:r>
            <w:r>
              <w:rPr>
                <w:rFonts w:cs="Arial"/>
                <w:color w:val="000000"/>
                <w:sz w:val="18"/>
                <w:szCs w:val="18"/>
              </w:rPr>
              <w:t>83</w:t>
            </w:r>
            <w:r w:rsidRPr="002143C7">
              <w:rPr>
                <w:rFonts w:cs="Arial"/>
                <w:color w:val="000000"/>
                <w:sz w:val="18"/>
                <w:szCs w:val="18"/>
              </w:rPr>
              <w:t>.</w:t>
            </w:r>
            <w:r>
              <w:rPr>
                <w:rFonts w:cs="Arial"/>
                <w:color w:val="000000"/>
                <w:sz w:val="18"/>
                <w:szCs w:val="18"/>
              </w:rPr>
              <w:t>160</w:t>
            </w:r>
            <w:r w:rsidRPr="002143C7">
              <w:rPr>
                <w:rFonts w:cs="Arial"/>
                <w:color w:val="000000"/>
                <w:sz w:val="18"/>
                <w:szCs w:val="18"/>
              </w:rPr>
              <w:t>,</w:t>
            </w:r>
            <w:r>
              <w:rPr>
                <w:rFonts w:cs="Arial"/>
                <w:color w:val="000000"/>
                <w:sz w:val="18"/>
                <w:szCs w:val="18"/>
              </w:rPr>
              <w:t>0</w:t>
            </w:r>
            <w:r w:rsidRPr="002143C7">
              <w:rPr>
                <w:rFonts w:cs="Arial"/>
                <w:color w:val="000000"/>
                <w:sz w:val="18"/>
                <w:szCs w:val="18"/>
              </w:rPr>
              <w:t xml:space="preserve">0 </w:t>
            </w:r>
          </w:p>
        </w:tc>
        <w:tc>
          <w:tcPr>
            <w:tcW w:w="1131" w:type="dxa"/>
            <w:vAlign w:val="bottom"/>
          </w:tcPr>
          <w:p w14:paraId="614BDA61" w14:textId="77777777" w:rsidR="009B398B" w:rsidRDefault="009B398B" w:rsidP="009B398B">
            <w:pPr>
              <w:widowControl w:val="0"/>
              <w:jc w:val="right"/>
              <w:rPr>
                <w:rFonts w:cs="Arial"/>
                <w:color w:val="000000"/>
                <w:sz w:val="18"/>
                <w:szCs w:val="18"/>
              </w:rPr>
            </w:pPr>
            <w:r>
              <w:rPr>
                <w:rFonts w:cs="Arial"/>
                <w:color w:val="000000"/>
                <w:sz w:val="20"/>
              </w:rPr>
              <w:t>-</w:t>
            </w:r>
            <w:r w:rsidR="001B458D">
              <w:rPr>
                <w:rFonts w:cs="Arial"/>
                <w:color w:val="000000"/>
                <w:sz w:val="20"/>
              </w:rPr>
              <w:t>33,57</w:t>
            </w:r>
          </w:p>
        </w:tc>
      </w:tr>
      <w:tr w:rsidR="009B398B" w14:paraId="79D0E19D" w14:textId="77777777" w:rsidTr="00DD1DC9">
        <w:trPr>
          <w:trHeight w:val="270"/>
        </w:trPr>
        <w:tc>
          <w:tcPr>
            <w:tcW w:w="4201" w:type="dxa"/>
            <w:vAlign w:val="center"/>
          </w:tcPr>
          <w:p w14:paraId="1342A341" w14:textId="77777777" w:rsidR="009B398B" w:rsidRDefault="009B398B" w:rsidP="009B398B">
            <w:pPr>
              <w:widowControl w:val="0"/>
              <w:rPr>
                <w:rFonts w:cs="Arial"/>
                <w:color w:val="000000"/>
                <w:sz w:val="18"/>
                <w:szCs w:val="18"/>
              </w:rPr>
            </w:pPr>
            <w:r>
              <w:rPr>
                <w:rFonts w:cs="Arial"/>
                <w:color w:val="000000"/>
                <w:sz w:val="18"/>
                <w:szCs w:val="18"/>
              </w:rPr>
              <w:t>Instalações</w:t>
            </w:r>
          </w:p>
        </w:tc>
        <w:tc>
          <w:tcPr>
            <w:tcW w:w="2618" w:type="dxa"/>
            <w:vAlign w:val="center"/>
          </w:tcPr>
          <w:p w14:paraId="7E7DB01A" w14:textId="77777777" w:rsidR="009B398B" w:rsidRPr="008F23F7" w:rsidRDefault="009B398B" w:rsidP="009B398B">
            <w:pPr>
              <w:widowControl w:val="0"/>
              <w:jc w:val="right"/>
              <w:rPr>
                <w:rFonts w:cs="Arial"/>
                <w:color w:val="000000"/>
                <w:sz w:val="18"/>
                <w:szCs w:val="18"/>
              </w:rPr>
            </w:pPr>
            <w:r w:rsidRPr="008F23F7">
              <w:rPr>
                <w:rFonts w:cs="Arial"/>
                <w:color w:val="000000"/>
                <w:sz w:val="18"/>
                <w:szCs w:val="18"/>
              </w:rPr>
              <w:t xml:space="preserve">2.465.794,73 </w:t>
            </w:r>
          </w:p>
        </w:tc>
        <w:tc>
          <w:tcPr>
            <w:tcW w:w="2413" w:type="dxa"/>
            <w:vAlign w:val="bottom"/>
          </w:tcPr>
          <w:p w14:paraId="36D9DE31" w14:textId="77777777" w:rsidR="009B398B" w:rsidRDefault="009B398B" w:rsidP="009B398B">
            <w:pPr>
              <w:widowControl w:val="0"/>
              <w:jc w:val="right"/>
              <w:rPr>
                <w:rFonts w:cs="Arial"/>
                <w:color w:val="000000"/>
                <w:sz w:val="18"/>
                <w:szCs w:val="18"/>
              </w:rPr>
            </w:pPr>
            <w:r>
              <w:rPr>
                <w:rFonts w:cs="Arial"/>
                <w:color w:val="000000"/>
                <w:sz w:val="18"/>
                <w:szCs w:val="18"/>
              </w:rPr>
              <w:t>1.944.912,47</w:t>
            </w:r>
          </w:p>
        </w:tc>
        <w:tc>
          <w:tcPr>
            <w:tcW w:w="1131" w:type="dxa"/>
            <w:vAlign w:val="bottom"/>
          </w:tcPr>
          <w:p w14:paraId="5F2DC44F" w14:textId="77777777" w:rsidR="009B398B" w:rsidRDefault="009B398B" w:rsidP="009B398B">
            <w:pPr>
              <w:widowControl w:val="0"/>
              <w:jc w:val="right"/>
              <w:rPr>
                <w:rFonts w:cs="Arial"/>
                <w:color w:val="000000"/>
                <w:sz w:val="18"/>
                <w:szCs w:val="18"/>
              </w:rPr>
            </w:pPr>
            <w:r>
              <w:rPr>
                <w:rFonts w:cs="Arial"/>
                <w:color w:val="000000"/>
                <w:sz w:val="20"/>
              </w:rPr>
              <w:t>2</w:t>
            </w:r>
            <w:r w:rsidR="001B458D">
              <w:rPr>
                <w:rFonts w:cs="Arial"/>
                <w:color w:val="000000"/>
                <w:sz w:val="20"/>
              </w:rPr>
              <w:t>1,12</w:t>
            </w:r>
          </w:p>
        </w:tc>
      </w:tr>
      <w:tr w:rsidR="009B398B" w14:paraId="6718FF9D" w14:textId="77777777" w:rsidTr="00DD1DC9">
        <w:trPr>
          <w:trHeight w:val="270"/>
        </w:trPr>
        <w:tc>
          <w:tcPr>
            <w:tcW w:w="4201" w:type="dxa"/>
            <w:vAlign w:val="center"/>
          </w:tcPr>
          <w:p w14:paraId="5D6C38D9" w14:textId="77777777" w:rsidR="009B398B" w:rsidRDefault="009B398B" w:rsidP="009B398B">
            <w:pPr>
              <w:widowControl w:val="0"/>
              <w:rPr>
                <w:rFonts w:cs="Arial"/>
                <w:color w:val="000000"/>
                <w:sz w:val="18"/>
                <w:szCs w:val="18"/>
              </w:rPr>
            </w:pPr>
            <w:r>
              <w:rPr>
                <w:rFonts w:cs="Arial"/>
                <w:color w:val="000000"/>
                <w:sz w:val="18"/>
                <w:szCs w:val="18"/>
              </w:rPr>
              <w:t>Deprec./</w:t>
            </w:r>
            <w:proofErr w:type="gramStart"/>
            <w:r>
              <w:rPr>
                <w:rFonts w:cs="Arial"/>
                <w:color w:val="000000"/>
                <w:sz w:val="18"/>
                <w:szCs w:val="18"/>
              </w:rPr>
              <w:t>Acum./</w:t>
            </w:r>
            <w:proofErr w:type="gramEnd"/>
            <w:r>
              <w:rPr>
                <w:rFonts w:cs="Arial"/>
                <w:color w:val="000000"/>
                <w:sz w:val="18"/>
                <w:szCs w:val="18"/>
              </w:rPr>
              <w:t>Amort. Acumulada - Bens Imóveis</w:t>
            </w:r>
          </w:p>
        </w:tc>
        <w:tc>
          <w:tcPr>
            <w:tcW w:w="2618" w:type="dxa"/>
            <w:vAlign w:val="center"/>
          </w:tcPr>
          <w:p w14:paraId="1BCDBD91" w14:textId="77777777" w:rsidR="009B398B" w:rsidRPr="008F23F7" w:rsidRDefault="009B398B" w:rsidP="009B398B">
            <w:pPr>
              <w:widowControl w:val="0"/>
              <w:jc w:val="right"/>
              <w:rPr>
                <w:rFonts w:cs="Arial"/>
                <w:color w:val="000000"/>
                <w:sz w:val="18"/>
                <w:szCs w:val="18"/>
              </w:rPr>
            </w:pPr>
            <w:r w:rsidRPr="008F23F7">
              <w:rPr>
                <w:rFonts w:cs="Arial"/>
                <w:color w:val="000000"/>
                <w:sz w:val="18"/>
                <w:szCs w:val="18"/>
              </w:rPr>
              <w:t>(468.465,73)</w:t>
            </w:r>
          </w:p>
        </w:tc>
        <w:tc>
          <w:tcPr>
            <w:tcW w:w="2413" w:type="dxa"/>
            <w:vAlign w:val="bottom"/>
          </w:tcPr>
          <w:p w14:paraId="3EEE2A42" w14:textId="77777777" w:rsidR="009B398B" w:rsidRDefault="009B398B" w:rsidP="009B398B">
            <w:pPr>
              <w:widowControl w:val="0"/>
              <w:jc w:val="right"/>
              <w:rPr>
                <w:rFonts w:cs="Arial"/>
                <w:sz w:val="18"/>
                <w:szCs w:val="18"/>
              </w:rPr>
            </w:pPr>
            <w:r w:rsidRPr="002143C7">
              <w:rPr>
                <w:rFonts w:cs="Arial"/>
                <w:color w:val="000000"/>
                <w:sz w:val="18"/>
                <w:szCs w:val="18"/>
              </w:rPr>
              <w:t>(</w:t>
            </w:r>
            <w:r>
              <w:rPr>
                <w:rFonts w:cs="Arial"/>
                <w:color w:val="000000"/>
                <w:sz w:val="18"/>
                <w:szCs w:val="18"/>
              </w:rPr>
              <w:t>556.615,44)</w:t>
            </w:r>
          </w:p>
        </w:tc>
        <w:tc>
          <w:tcPr>
            <w:tcW w:w="1131" w:type="dxa"/>
            <w:vAlign w:val="bottom"/>
          </w:tcPr>
          <w:p w14:paraId="51D803DC" w14:textId="77777777" w:rsidR="009B398B" w:rsidRDefault="009B398B" w:rsidP="009B398B">
            <w:pPr>
              <w:widowControl w:val="0"/>
              <w:jc w:val="right"/>
              <w:rPr>
                <w:rFonts w:cs="Arial"/>
                <w:color w:val="000000"/>
                <w:sz w:val="18"/>
                <w:szCs w:val="18"/>
              </w:rPr>
            </w:pPr>
            <w:r>
              <w:rPr>
                <w:rFonts w:cs="Arial"/>
                <w:color w:val="000000"/>
                <w:sz w:val="20"/>
              </w:rPr>
              <w:t>-1</w:t>
            </w:r>
            <w:r w:rsidR="001B458D">
              <w:rPr>
                <w:rFonts w:cs="Arial"/>
                <w:color w:val="000000"/>
                <w:sz w:val="20"/>
              </w:rPr>
              <w:t>,90</w:t>
            </w:r>
          </w:p>
        </w:tc>
      </w:tr>
      <w:tr w:rsidR="008A007E" w14:paraId="13BA5C00" w14:textId="77777777" w:rsidTr="00DD1DC9">
        <w:trPr>
          <w:trHeight w:val="270"/>
        </w:trPr>
        <w:tc>
          <w:tcPr>
            <w:tcW w:w="4201" w:type="dxa"/>
            <w:tcBorders>
              <w:top w:val="single" w:sz="8" w:space="0" w:color="000000"/>
              <w:bottom w:val="single" w:sz="8" w:space="0" w:color="000000"/>
            </w:tcBorders>
            <w:shd w:val="clear" w:color="auto" w:fill="A6A6A6"/>
            <w:vAlign w:val="center"/>
          </w:tcPr>
          <w:p w14:paraId="45130B11" w14:textId="77777777" w:rsidR="008A007E" w:rsidRDefault="008A007E" w:rsidP="008A007E">
            <w:pPr>
              <w:widowControl w:val="0"/>
              <w:rPr>
                <w:rFonts w:cs="Arial"/>
                <w:b/>
                <w:bCs/>
                <w:color w:val="000000"/>
                <w:sz w:val="18"/>
                <w:szCs w:val="18"/>
              </w:rPr>
            </w:pPr>
            <w:r>
              <w:rPr>
                <w:rFonts w:cs="Arial"/>
                <w:b/>
                <w:bCs/>
                <w:color w:val="000000"/>
                <w:sz w:val="18"/>
                <w:szCs w:val="18"/>
              </w:rPr>
              <w:t>Total</w:t>
            </w:r>
          </w:p>
        </w:tc>
        <w:tc>
          <w:tcPr>
            <w:tcW w:w="2618" w:type="dxa"/>
            <w:tcBorders>
              <w:top w:val="single" w:sz="8" w:space="0" w:color="000000"/>
              <w:bottom w:val="single" w:sz="8" w:space="0" w:color="000000"/>
            </w:tcBorders>
            <w:shd w:val="clear" w:color="auto" w:fill="A6A6A6"/>
            <w:vAlign w:val="center"/>
          </w:tcPr>
          <w:p w14:paraId="069C6DA3" w14:textId="77777777" w:rsidR="008A007E" w:rsidRPr="009B398B" w:rsidRDefault="009B398B" w:rsidP="009B398B">
            <w:pPr>
              <w:jc w:val="right"/>
              <w:rPr>
                <w:rFonts w:cs="Arial"/>
                <w:b/>
                <w:bCs/>
                <w:color w:val="000000"/>
                <w:sz w:val="18"/>
                <w:szCs w:val="18"/>
              </w:rPr>
            </w:pPr>
            <w:r w:rsidRPr="009B398B">
              <w:rPr>
                <w:rFonts w:cs="Arial"/>
                <w:b/>
                <w:bCs/>
                <w:color w:val="000000"/>
                <w:sz w:val="18"/>
                <w:szCs w:val="18"/>
              </w:rPr>
              <w:t>42</w:t>
            </w:r>
            <w:r w:rsidR="001B458D">
              <w:rPr>
                <w:rFonts w:cs="Arial"/>
                <w:b/>
                <w:bCs/>
                <w:color w:val="000000"/>
                <w:sz w:val="18"/>
                <w:szCs w:val="18"/>
              </w:rPr>
              <w:t>6.474.665,53</w:t>
            </w:r>
          </w:p>
        </w:tc>
        <w:tc>
          <w:tcPr>
            <w:tcW w:w="2413" w:type="dxa"/>
            <w:tcBorders>
              <w:top w:val="single" w:sz="8" w:space="0" w:color="000000"/>
              <w:bottom w:val="single" w:sz="8" w:space="0" w:color="000000"/>
            </w:tcBorders>
            <w:shd w:val="clear" w:color="auto" w:fill="A6A6A6"/>
            <w:vAlign w:val="center"/>
          </w:tcPr>
          <w:p w14:paraId="3A26AD41" w14:textId="77777777" w:rsidR="008A007E" w:rsidRPr="009B398B" w:rsidRDefault="008A007E" w:rsidP="008A007E">
            <w:pPr>
              <w:widowControl w:val="0"/>
              <w:jc w:val="right"/>
              <w:rPr>
                <w:rFonts w:cs="Arial"/>
                <w:b/>
                <w:bCs/>
                <w:sz w:val="18"/>
                <w:szCs w:val="18"/>
              </w:rPr>
            </w:pPr>
            <w:r w:rsidRPr="009B398B">
              <w:rPr>
                <w:rFonts w:cs="Arial"/>
                <w:b/>
                <w:bCs/>
                <w:color w:val="000000"/>
                <w:sz w:val="18"/>
                <w:szCs w:val="18"/>
              </w:rPr>
              <w:t>423.340.695,11</w:t>
            </w:r>
          </w:p>
        </w:tc>
        <w:tc>
          <w:tcPr>
            <w:tcW w:w="1131" w:type="dxa"/>
            <w:tcBorders>
              <w:top w:val="single" w:sz="8" w:space="0" w:color="000000"/>
              <w:bottom w:val="single" w:sz="8" w:space="0" w:color="000000"/>
            </w:tcBorders>
            <w:shd w:val="clear" w:color="auto" w:fill="A6A6A6"/>
            <w:vAlign w:val="bottom"/>
          </w:tcPr>
          <w:p w14:paraId="78D16270" w14:textId="77777777" w:rsidR="008A007E" w:rsidRPr="009B398B" w:rsidRDefault="008A007E" w:rsidP="008A007E">
            <w:pPr>
              <w:widowControl w:val="0"/>
              <w:jc w:val="right"/>
              <w:rPr>
                <w:rFonts w:cs="Arial"/>
                <w:b/>
                <w:bCs/>
                <w:color w:val="000000"/>
                <w:sz w:val="18"/>
                <w:szCs w:val="18"/>
              </w:rPr>
            </w:pPr>
            <w:r w:rsidRPr="009B398B">
              <w:rPr>
                <w:rFonts w:cs="Arial"/>
                <w:b/>
                <w:bCs/>
                <w:color w:val="000000"/>
                <w:sz w:val="20"/>
              </w:rPr>
              <w:t>0,</w:t>
            </w:r>
            <w:r w:rsidR="001B458D">
              <w:rPr>
                <w:rFonts w:cs="Arial"/>
                <w:b/>
                <w:bCs/>
                <w:color w:val="000000"/>
                <w:sz w:val="20"/>
              </w:rPr>
              <w:t>73</w:t>
            </w:r>
          </w:p>
        </w:tc>
      </w:tr>
    </w:tbl>
    <w:p w14:paraId="6F682278" w14:textId="77777777" w:rsidR="00F74728" w:rsidRDefault="00F74728" w:rsidP="00F74728">
      <w:pPr>
        <w:rPr>
          <w:rFonts w:cs="Arial"/>
          <w:sz w:val="18"/>
          <w:szCs w:val="18"/>
        </w:rPr>
      </w:pPr>
    </w:p>
    <w:p w14:paraId="08FF57D3" w14:textId="77777777" w:rsidR="00F74728" w:rsidRDefault="00F74728" w:rsidP="00F74728">
      <w:pPr>
        <w:rPr>
          <w:rFonts w:cs="Arial"/>
          <w:sz w:val="18"/>
          <w:szCs w:val="18"/>
        </w:rPr>
      </w:pPr>
      <w:r>
        <w:rPr>
          <w:rFonts w:cs="Arial"/>
          <w:sz w:val="18"/>
          <w:szCs w:val="18"/>
        </w:rPr>
        <w:t>Fonte: Tesouro Gerencial 202</w:t>
      </w:r>
      <w:r w:rsidR="00FB64E1">
        <w:rPr>
          <w:rFonts w:cs="Arial"/>
          <w:sz w:val="18"/>
          <w:szCs w:val="18"/>
        </w:rPr>
        <w:t>4</w:t>
      </w:r>
      <w:r>
        <w:rPr>
          <w:rFonts w:cs="Arial"/>
          <w:sz w:val="18"/>
          <w:szCs w:val="18"/>
        </w:rPr>
        <w:t xml:space="preserve"> e 202</w:t>
      </w:r>
      <w:r w:rsidR="00FB64E1">
        <w:rPr>
          <w:rFonts w:cs="Arial"/>
          <w:sz w:val="18"/>
          <w:szCs w:val="18"/>
        </w:rPr>
        <w:t>3</w:t>
      </w:r>
      <w:r>
        <w:rPr>
          <w:rFonts w:cs="Arial"/>
          <w:sz w:val="18"/>
          <w:szCs w:val="18"/>
        </w:rPr>
        <w:t>.</w:t>
      </w:r>
    </w:p>
    <w:p w14:paraId="46D8E170" w14:textId="77777777" w:rsidR="00F74728" w:rsidRDefault="00F74728" w:rsidP="00F74728">
      <w:pPr>
        <w:rPr>
          <w:rFonts w:ascii="Calibri" w:hAnsi="Calibri"/>
          <w:szCs w:val="24"/>
          <w:shd w:val="clear" w:color="auto" w:fill="FFFF00"/>
        </w:rPr>
      </w:pPr>
    </w:p>
    <w:p w14:paraId="094D70D7" w14:textId="77777777" w:rsidR="00F74728" w:rsidRDefault="00F74728" w:rsidP="00F74728">
      <w:pPr>
        <w:jc w:val="both"/>
        <w:rPr>
          <w:rFonts w:cs="Arial"/>
          <w:szCs w:val="24"/>
        </w:rPr>
      </w:pPr>
      <w:r w:rsidRPr="00A60681">
        <w:rPr>
          <w:rFonts w:cs="Arial"/>
          <w:szCs w:val="24"/>
        </w:rPr>
        <w:t>Conforme tabela acima, os Bens de Uso Especial correspondem a 9</w:t>
      </w:r>
      <w:r>
        <w:rPr>
          <w:rFonts w:cs="Arial"/>
          <w:szCs w:val="24"/>
        </w:rPr>
        <w:t>8,</w:t>
      </w:r>
      <w:r w:rsidR="001B458D">
        <w:rPr>
          <w:rFonts w:cs="Arial"/>
          <w:szCs w:val="24"/>
        </w:rPr>
        <w:t>98</w:t>
      </w:r>
      <w:r w:rsidRPr="00A60681">
        <w:rPr>
          <w:rFonts w:cs="Arial"/>
          <w:szCs w:val="24"/>
        </w:rPr>
        <w:t xml:space="preserve">% do valor bruto de todos os bens imóveis reconhecidos contabilmente no Balanço Patrimonial do Órgão, perfazendo um montante de R$ </w:t>
      </w:r>
      <w:r w:rsidR="000064A4" w:rsidRPr="000064A4">
        <w:rPr>
          <w:rFonts w:cs="Arial"/>
          <w:szCs w:val="24"/>
        </w:rPr>
        <w:t>42</w:t>
      </w:r>
      <w:r w:rsidR="001B458D">
        <w:rPr>
          <w:rFonts w:cs="Arial"/>
          <w:szCs w:val="24"/>
        </w:rPr>
        <w:t xml:space="preserve">6.474.665,53 </w:t>
      </w:r>
      <w:r w:rsidRPr="00A60681">
        <w:rPr>
          <w:rFonts w:cs="Arial"/>
          <w:szCs w:val="24"/>
        </w:rPr>
        <w:t>em 3</w:t>
      </w:r>
      <w:r w:rsidR="008F23F7">
        <w:rPr>
          <w:rFonts w:cs="Arial"/>
          <w:szCs w:val="24"/>
        </w:rPr>
        <w:t>0</w:t>
      </w:r>
      <w:r w:rsidRPr="00A60681">
        <w:rPr>
          <w:rFonts w:cs="Arial"/>
          <w:szCs w:val="24"/>
        </w:rPr>
        <w:t>/</w:t>
      </w:r>
      <w:r w:rsidR="000064A4">
        <w:rPr>
          <w:rFonts w:cs="Arial"/>
          <w:szCs w:val="24"/>
        </w:rPr>
        <w:t>0</w:t>
      </w:r>
      <w:r w:rsidR="001B458D">
        <w:rPr>
          <w:rFonts w:cs="Arial"/>
          <w:szCs w:val="24"/>
        </w:rPr>
        <w:t>9</w:t>
      </w:r>
      <w:r w:rsidRPr="00A60681">
        <w:rPr>
          <w:rFonts w:cs="Arial"/>
          <w:szCs w:val="24"/>
        </w:rPr>
        <w:t>/202</w:t>
      </w:r>
      <w:r w:rsidR="000064A4">
        <w:rPr>
          <w:rFonts w:cs="Arial"/>
          <w:szCs w:val="24"/>
        </w:rPr>
        <w:t>4</w:t>
      </w:r>
      <w:r w:rsidRPr="00A60681">
        <w:rPr>
          <w:rFonts w:cs="Arial"/>
          <w:szCs w:val="24"/>
        </w:rPr>
        <w:t>.</w:t>
      </w:r>
    </w:p>
    <w:p w14:paraId="7AEE91D6" w14:textId="4A3F9FE8" w:rsidR="00F74728" w:rsidRDefault="00103EEE" w:rsidP="00F74728">
      <w:pPr>
        <w:jc w:val="both"/>
        <w:rPr>
          <w:rFonts w:cs="Arial"/>
          <w:szCs w:val="24"/>
        </w:rPr>
      </w:pPr>
      <w:r>
        <w:rPr>
          <w:rFonts w:cs="Arial"/>
          <w:szCs w:val="24"/>
        </w:rPr>
        <w:t>Informamos que por meio</w:t>
      </w:r>
      <w:r w:rsidR="00F74728">
        <w:rPr>
          <w:rFonts w:cs="Arial"/>
          <w:szCs w:val="24"/>
        </w:rPr>
        <w:t xml:space="preserve"> de um esforço conjunto entre os setores de contabilidade, patrimônio e infraestrutura em que foi designada comissão para análise e regularização de obras em andamento, processo nº 22317.003276.2023-86, realizou-se um trabalho de identificação de tais obras e a posterior baixa com base no Ofício DINFRAREIT/REIT/IFFLU nº 128, de 23 de novembro de 2023. Esclarecemos que nem todas as baixas foram incorporadas aos Bens de Uso Especial, pois alguns desses valores já haviam sido incorporados em períodos anteriores, devido às reavaliações constantes que a Instituição vem realizando.</w:t>
      </w:r>
    </w:p>
    <w:p w14:paraId="2D5DC59D" w14:textId="77777777" w:rsidR="00F74728" w:rsidRDefault="00103EEE" w:rsidP="00F74728">
      <w:pPr>
        <w:jc w:val="both"/>
        <w:rPr>
          <w:rFonts w:cs="Arial"/>
          <w:szCs w:val="24"/>
        </w:rPr>
      </w:pPr>
      <w:r>
        <w:rPr>
          <w:rFonts w:cs="Arial"/>
          <w:szCs w:val="24"/>
        </w:rPr>
        <w:t>Esclarecemos</w:t>
      </w:r>
      <w:r w:rsidR="00F74728">
        <w:rPr>
          <w:rFonts w:cs="Arial"/>
          <w:szCs w:val="24"/>
        </w:rPr>
        <w:t xml:space="preserve"> que, duas obras antigas permanecem na conta de obras em andamento, pois tratava-se de obras paralisadas e que retornarão para conclusão no início do exercício de 2024, são elas: Casa da Ciência do Campus Cabo Frio e Obra de Urbanização do Campus Guarus, ambas licitadas no final do exercício de 2023.</w:t>
      </w:r>
    </w:p>
    <w:p w14:paraId="0172F014" w14:textId="77777777" w:rsidR="00F74728" w:rsidRDefault="00F74728" w:rsidP="00F74728">
      <w:pPr>
        <w:pStyle w:val="Tabela"/>
        <w:numPr>
          <w:ilvl w:val="0"/>
          <w:numId w:val="0"/>
        </w:numPr>
        <w:jc w:val="left"/>
        <w:rPr>
          <w:rFonts w:ascii="Calibri" w:hAnsi="Calibri"/>
          <w:sz w:val="24"/>
        </w:rPr>
      </w:pPr>
    </w:p>
    <w:p w14:paraId="3170F327" w14:textId="77777777" w:rsidR="005A36E5" w:rsidRDefault="005A36E5" w:rsidP="00F74728">
      <w:pPr>
        <w:pStyle w:val="Tabela"/>
        <w:numPr>
          <w:ilvl w:val="0"/>
          <w:numId w:val="0"/>
        </w:numPr>
        <w:jc w:val="left"/>
        <w:rPr>
          <w:rFonts w:ascii="Calibri" w:hAnsi="Calibri"/>
          <w:sz w:val="24"/>
        </w:rPr>
      </w:pPr>
    </w:p>
    <w:p w14:paraId="552CE860" w14:textId="77777777" w:rsidR="005A36E5" w:rsidRDefault="005A36E5" w:rsidP="00F74728">
      <w:pPr>
        <w:pStyle w:val="Tabela"/>
        <w:numPr>
          <w:ilvl w:val="0"/>
          <w:numId w:val="0"/>
        </w:numPr>
        <w:jc w:val="left"/>
        <w:rPr>
          <w:rFonts w:ascii="Calibri" w:hAnsi="Calibri"/>
          <w:sz w:val="24"/>
        </w:rPr>
      </w:pPr>
    </w:p>
    <w:p w14:paraId="36DB7B9C" w14:textId="77777777" w:rsidR="00F74728" w:rsidRDefault="00502761" w:rsidP="00F74728">
      <w:pPr>
        <w:pStyle w:val="Tabela"/>
        <w:numPr>
          <w:ilvl w:val="0"/>
          <w:numId w:val="0"/>
        </w:numPr>
        <w:jc w:val="left"/>
        <w:rPr>
          <w:sz w:val="24"/>
        </w:rPr>
      </w:pPr>
      <w:r>
        <w:rPr>
          <w:sz w:val="24"/>
        </w:rPr>
        <w:t>Tabela 7</w:t>
      </w:r>
      <w:r w:rsidR="00F74728">
        <w:rPr>
          <w:sz w:val="24"/>
        </w:rPr>
        <w:t xml:space="preserve"> – Bens de Uso Especial – Composição</w:t>
      </w:r>
    </w:p>
    <w:p w14:paraId="1D21F1D5" w14:textId="77777777" w:rsidR="008F23F7" w:rsidRDefault="008F23F7" w:rsidP="00F74728">
      <w:pPr>
        <w:pStyle w:val="Tabela"/>
        <w:numPr>
          <w:ilvl w:val="0"/>
          <w:numId w:val="0"/>
        </w:numPr>
        <w:jc w:val="left"/>
        <w:rPr>
          <w:sz w:val="24"/>
        </w:rPr>
      </w:pPr>
    </w:p>
    <w:p w14:paraId="3A4729E8" w14:textId="77777777" w:rsidR="00F74728" w:rsidRDefault="00F74728" w:rsidP="00F74728">
      <w:pPr>
        <w:rPr>
          <w:rFonts w:cs="Arial"/>
          <w:sz w:val="18"/>
          <w:szCs w:val="18"/>
        </w:rPr>
      </w:pPr>
      <w:r>
        <w:rPr>
          <w:rFonts w:cs="Arial"/>
          <w:sz w:val="18"/>
          <w:szCs w:val="18"/>
        </w:rPr>
        <w:t xml:space="preserve">                                                                                                                                                               R$ milhares</w:t>
      </w:r>
    </w:p>
    <w:tbl>
      <w:tblPr>
        <w:tblW w:w="9751" w:type="dxa"/>
        <w:tblLayout w:type="fixed"/>
        <w:tblCellMar>
          <w:left w:w="70" w:type="dxa"/>
          <w:right w:w="70" w:type="dxa"/>
        </w:tblCellMar>
        <w:tblLook w:val="0000" w:firstRow="0" w:lastRow="0" w:firstColumn="0" w:lastColumn="0" w:noHBand="0" w:noVBand="0"/>
      </w:tblPr>
      <w:tblGrid>
        <w:gridCol w:w="4994"/>
        <w:gridCol w:w="1661"/>
        <w:gridCol w:w="1700"/>
        <w:gridCol w:w="1396"/>
      </w:tblGrid>
      <w:tr w:rsidR="00F74728" w14:paraId="24F156ED" w14:textId="77777777" w:rsidTr="00103EEE">
        <w:trPr>
          <w:trHeight w:val="248"/>
        </w:trPr>
        <w:tc>
          <w:tcPr>
            <w:tcW w:w="4994" w:type="dxa"/>
            <w:tcBorders>
              <w:top w:val="single" w:sz="4" w:space="0" w:color="000000"/>
              <w:bottom w:val="single" w:sz="4" w:space="0" w:color="000000"/>
            </w:tcBorders>
            <w:shd w:val="clear" w:color="auto" w:fill="BFBFBF"/>
            <w:vAlign w:val="bottom"/>
          </w:tcPr>
          <w:p w14:paraId="571F8598" w14:textId="77777777" w:rsidR="00F74728" w:rsidRDefault="00F74728" w:rsidP="00056E83">
            <w:pPr>
              <w:widowControl w:val="0"/>
              <w:snapToGrid w:val="0"/>
              <w:jc w:val="center"/>
              <w:rPr>
                <w:rFonts w:cs="Arial"/>
                <w:b/>
                <w:bCs/>
                <w:color w:val="000000"/>
                <w:sz w:val="18"/>
                <w:szCs w:val="18"/>
                <w:shd w:val="clear" w:color="auto" w:fill="FFFF00"/>
              </w:rPr>
            </w:pPr>
          </w:p>
        </w:tc>
        <w:tc>
          <w:tcPr>
            <w:tcW w:w="1661" w:type="dxa"/>
            <w:tcBorders>
              <w:top w:val="single" w:sz="4" w:space="0" w:color="000000"/>
              <w:bottom w:val="single" w:sz="4" w:space="0" w:color="000000"/>
            </w:tcBorders>
            <w:shd w:val="clear" w:color="auto" w:fill="BFBFBF"/>
            <w:vAlign w:val="bottom"/>
          </w:tcPr>
          <w:p w14:paraId="6F54E9AA" w14:textId="77777777" w:rsidR="00F74728" w:rsidRDefault="00F74728" w:rsidP="00056E83">
            <w:pPr>
              <w:widowControl w:val="0"/>
              <w:jc w:val="right"/>
              <w:rPr>
                <w:rFonts w:cs="Arial"/>
                <w:b/>
                <w:bCs/>
                <w:color w:val="000000"/>
                <w:sz w:val="18"/>
                <w:szCs w:val="18"/>
              </w:rPr>
            </w:pPr>
            <w:r>
              <w:rPr>
                <w:rFonts w:cs="Arial"/>
                <w:b/>
                <w:bCs/>
                <w:color w:val="000000"/>
                <w:sz w:val="18"/>
                <w:szCs w:val="18"/>
              </w:rPr>
              <w:t>3</w:t>
            </w:r>
            <w:r w:rsidR="008F23F7">
              <w:rPr>
                <w:rFonts w:cs="Arial"/>
                <w:b/>
                <w:bCs/>
                <w:color w:val="000000"/>
                <w:sz w:val="18"/>
                <w:szCs w:val="18"/>
              </w:rPr>
              <w:t>0</w:t>
            </w:r>
            <w:r>
              <w:rPr>
                <w:rFonts w:cs="Arial"/>
                <w:b/>
                <w:bCs/>
                <w:color w:val="000000"/>
                <w:sz w:val="18"/>
                <w:szCs w:val="18"/>
              </w:rPr>
              <w:t>/</w:t>
            </w:r>
            <w:r w:rsidR="00103EEE">
              <w:rPr>
                <w:rFonts w:cs="Arial"/>
                <w:b/>
                <w:bCs/>
                <w:color w:val="000000"/>
                <w:sz w:val="18"/>
                <w:szCs w:val="18"/>
              </w:rPr>
              <w:t>0</w:t>
            </w:r>
            <w:r w:rsidR="001B458D">
              <w:rPr>
                <w:rFonts w:cs="Arial"/>
                <w:b/>
                <w:bCs/>
                <w:color w:val="000000"/>
                <w:sz w:val="18"/>
                <w:szCs w:val="18"/>
              </w:rPr>
              <w:t>9</w:t>
            </w:r>
            <w:r>
              <w:rPr>
                <w:rFonts w:cs="Arial"/>
                <w:b/>
                <w:bCs/>
                <w:color w:val="000000"/>
                <w:sz w:val="18"/>
                <w:szCs w:val="18"/>
              </w:rPr>
              <w:t>/202</w:t>
            </w:r>
            <w:r w:rsidR="00103EEE">
              <w:rPr>
                <w:rFonts w:cs="Arial"/>
                <w:b/>
                <w:bCs/>
                <w:color w:val="000000"/>
                <w:sz w:val="18"/>
                <w:szCs w:val="18"/>
              </w:rPr>
              <w:t>4</w:t>
            </w:r>
          </w:p>
        </w:tc>
        <w:tc>
          <w:tcPr>
            <w:tcW w:w="1700" w:type="dxa"/>
            <w:tcBorders>
              <w:top w:val="single" w:sz="4" w:space="0" w:color="000000"/>
              <w:bottom w:val="single" w:sz="4" w:space="0" w:color="000000"/>
            </w:tcBorders>
            <w:shd w:val="clear" w:color="auto" w:fill="BFBFBF"/>
            <w:vAlign w:val="bottom"/>
          </w:tcPr>
          <w:p w14:paraId="2795099B" w14:textId="77777777" w:rsidR="00F74728" w:rsidRDefault="00F74728" w:rsidP="00056E83">
            <w:pPr>
              <w:widowControl w:val="0"/>
              <w:jc w:val="right"/>
              <w:rPr>
                <w:rFonts w:cs="Arial"/>
                <w:b/>
                <w:bCs/>
                <w:color w:val="000000"/>
                <w:sz w:val="18"/>
                <w:szCs w:val="18"/>
              </w:rPr>
            </w:pPr>
            <w:r>
              <w:rPr>
                <w:rFonts w:cs="Arial"/>
                <w:b/>
                <w:bCs/>
                <w:color w:val="000000"/>
                <w:sz w:val="18"/>
                <w:szCs w:val="18"/>
              </w:rPr>
              <w:t>31/12/202</w:t>
            </w:r>
            <w:r w:rsidR="00103EEE">
              <w:rPr>
                <w:rFonts w:cs="Arial"/>
                <w:b/>
                <w:bCs/>
                <w:color w:val="000000"/>
                <w:sz w:val="18"/>
                <w:szCs w:val="18"/>
              </w:rPr>
              <w:t>3</w:t>
            </w:r>
          </w:p>
        </w:tc>
        <w:tc>
          <w:tcPr>
            <w:tcW w:w="1396" w:type="dxa"/>
            <w:tcBorders>
              <w:top w:val="single" w:sz="4" w:space="0" w:color="000000"/>
              <w:bottom w:val="single" w:sz="4" w:space="0" w:color="000000"/>
            </w:tcBorders>
            <w:shd w:val="clear" w:color="auto" w:fill="BFBFBF"/>
            <w:vAlign w:val="bottom"/>
          </w:tcPr>
          <w:p w14:paraId="1B9E5A0D" w14:textId="77777777" w:rsidR="00F74728" w:rsidRDefault="00F74728" w:rsidP="00056E83">
            <w:pPr>
              <w:widowControl w:val="0"/>
              <w:jc w:val="right"/>
              <w:rPr>
                <w:rFonts w:cs="Arial"/>
                <w:b/>
                <w:bCs/>
                <w:color w:val="000000"/>
                <w:sz w:val="18"/>
                <w:szCs w:val="18"/>
              </w:rPr>
            </w:pPr>
            <w:proofErr w:type="gramStart"/>
            <w:r>
              <w:rPr>
                <w:rFonts w:cs="Arial"/>
                <w:b/>
                <w:bCs/>
                <w:color w:val="000000"/>
                <w:sz w:val="18"/>
                <w:szCs w:val="18"/>
              </w:rPr>
              <w:t>AH(</w:t>
            </w:r>
            <w:proofErr w:type="gramEnd"/>
            <w:r>
              <w:rPr>
                <w:rFonts w:cs="Arial"/>
                <w:b/>
                <w:bCs/>
                <w:color w:val="000000"/>
                <w:sz w:val="18"/>
                <w:szCs w:val="18"/>
              </w:rPr>
              <w:t>%)</w:t>
            </w:r>
          </w:p>
        </w:tc>
      </w:tr>
      <w:tr w:rsidR="00F74728" w14:paraId="64727EC1" w14:textId="77777777" w:rsidTr="00103EEE">
        <w:trPr>
          <w:trHeight w:val="248"/>
        </w:trPr>
        <w:tc>
          <w:tcPr>
            <w:tcW w:w="4994" w:type="dxa"/>
            <w:vAlign w:val="bottom"/>
          </w:tcPr>
          <w:p w14:paraId="59A09065" w14:textId="77777777" w:rsidR="00F74728" w:rsidRDefault="00F74728" w:rsidP="00056E83">
            <w:pPr>
              <w:widowControl w:val="0"/>
              <w:rPr>
                <w:rFonts w:cs="Arial"/>
                <w:color w:val="000000"/>
                <w:sz w:val="18"/>
                <w:szCs w:val="18"/>
              </w:rPr>
            </w:pPr>
            <w:r>
              <w:rPr>
                <w:rFonts w:cs="Arial"/>
                <w:color w:val="000000"/>
                <w:sz w:val="18"/>
                <w:szCs w:val="18"/>
              </w:rPr>
              <w:t>Fazendas, Parques e Reservas</w:t>
            </w:r>
          </w:p>
        </w:tc>
        <w:tc>
          <w:tcPr>
            <w:tcW w:w="1661" w:type="dxa"/>
            <w:vAlign w:val="bottom"/>
          </w:tcPr>
          <w:p w14:paraId="7FD06BC6"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79C37925"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5B0B8823"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16B2FAB7" w14:textId="77777777" w:rsidTr="00103EEE">
        <w:trPr>
          <w:trHeight w:val="248"/>
        </w:trPr>
        <w:tc>
          <w:tcPr>
            <w:tcW w:w="4994" w:type="dxa"/>
            <w:vAlign w:val="bottom"/>
          </w:tcPr>
          <w:p w14:paraId="17759C5D" w14:textId="77777777" w:rsidR="00F74728" w:rsidRDefault="00F74728" w:rsidP="00056E83">
            <w:pPr>
              <w:widowControl w:val="0"/>
              <w:rPr>
                <w:rFonts w:cs="Arial"/>
                <w:color w:val="000000"/>
                <w:sz w:val="18"/>
                <w:szCs w:val="18"/>
              </w:rPr>
            </w:pPr>
            <w:r>
              <w:rPr>
                <w:rFonts w:cs="Arial"/>
                <w:color w:val="000000"/>
                <w:sz w:val="18"/>
                <w:szCs w:val="18"/>
              </w:rPr>
              <w:t>Terrenos, Glebas</w:t>
            </w:r>
          </w:p>
        </w:tc>
        <w:tc>
          <w:tcPr>
            <w:tcW w:w="1661" w:type="dxa"/>
            <w:vAlign w:val="bottom"/>
          </w:tcPr>
          <w:p w14:paraId="15FC64FE"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0EBB2983"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3D3433C6"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692076EE" w14:textId="77777777" w:rsidTr="00103EEE">
        <w:trPr>
          <w:trHeight w:val="248"/>
        </w:trPr>
        <w:tc>
          <w:tcPr>
            <w:tcW w:w="4994" w:type="dxa"/>
            <w:vAlign w:val="bottom"/>
          </w:tcPr>
          <w:p w14:paraId="6B48F267" w14:textId="77777777" w:rsidR="00F74728" w:rsidRDefault="00F74728" w:rsidP="00056E83">
            <w:pPr>
              <w:widowControl w:val="0"/>
              <w:rPr>
                <w:rFonts w:cs="Arial"/>
                <w:color w:val="000000"/>
                <w:sz w:val="18"/>
                <w:szCs w:val="18"/>
              </w:rPr>
            </w:pPr>
            <w:r>
              <w:rPr>
                <w:rFonts w:cs="Arial"/>
                <w:color w:val="000000"/>
                <w:sz w:val="18"/>
                <w:szCs w:val="18"/>
              </w:rPr>
              <w:t>Aquartelamentos</w:t>
            </w:r>
          </w:p>
        </w:tc>
        <w:tc>
          <w:tcPr>
            <w:tcW w:w="1661" w:type="dxa"/>
            <w:vAlign w:val="bottom"/>
          </w:tcPr>
          <w:p w14:paraId="688854E6"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512DE295"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685A3E9A"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21D3BC29" w14:textId="77777777" w:rsidTr="00103EEE">
        <w:trPr>
          <w:trHeight w:val="248"/>
        </w:trPr>
        <w:tc>
          <w:tcPr>
            <w:tcW w:w="4994" w:type="dxa"/>
            <w:vAlign w:val="bottom"/>
          </w:tcPr>
          <w:p w14:paraId="1D7F7243" w14:textId="77777777" w:rsidR="00F74728" w:rsidRDefault="00F74728" w:rsidP="00056E83">
            <w:pPr>
              <w:widowControl w:val="0"/>
              <w:rPr>
                <w:rFonts w:cs="Arial"/>
                <w:color w:val="000000"/>
                <w:sz w:val="18"/>
                <w:szCs w:val="18"/>
              </w:rPr>
            </w:pPr>
            <w:r>
              <w:rPr>
                <w:rFonts w:cs="Arial"/>
                <w:color w:val="000000"/>
                <w:sz w:val="18"/>
                <w:szCs w:val="18"/>
              </w:rPr>
              <w:t>Imóveis de Uso Educacional</w:t>
            </w:r>
          </w:p>
        </w:tc>
        <w:tc>
          <w:tcPr>
            <w:tcW w:w="1661" w:type="dxa"/>
            <w:vAlign w:val="bottom"/>
          </w:tcPr>
          <w:p w14:paraId="3D4F3A19"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2374AF0B"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4E6C0A4B"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259F2D8A" w14:textId="77777777" w:rsidTr="00103EEE">
        <w:trPr>
          <w:trHeight w:val="248"/>
        </w:trPr>
        <w:tc>
          <w:tcPr>
            <w:tcW w:w="4994" w:type="dxa"/>
            <w:vAlign w:val="bottom"/>
          </w:tcPr>
          <w:p w14:paraId="52E62D5C" w14:textId="77777777" w:rsidR="00F74728" w:rsidRDefault="00F74728" w:rsidP="00056E83">
            <w:pPr>
              <w:widowControl w:val="0"/>
              <w:rPr>
                <w:rFonts w:cs="Arial"/>
                <w:color w:val="000000"/>
                <w:sz w:val="18"/>
                <w:szCs w:val="18"/>
              </w:rPr>
            </w:pPr>
            <w:r>
              <w:rPr>
                <w:rFonts w:cs="Arial"/>
                <w:color w:val="000000"/>
                <w:sz w:val="18"/>
                <w:szCs w:val="18"/>
              </w:rPr>
              <w:t>Edifícios</w:t>
            </w:r>
          </w:p>
        </w:tc>
        <w:tc>
          <w:tcPr>
            <w:tcW w:w="1661" w:type="dxa"/>
            <w:vAlign w:val="bottom"/>
          </w:tcPr>
          <w:p w14:paraId="636712AA"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0443E159"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3B28C1CA"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1B73581D" w14:textId="77777777" w:rsidTr="00103EEE">
        <w:trPr>
          <w:trHeight w:val="248"/>
        </w:trPr>
        <w:tc>
          <w:tcPr>
            <w:tcW w:w="4994" w:type="dxa"/>
            <w:vAlign w:val="bottom"/>
          </w:tcPr>
          <w:p w14:paraId="66A2C1BA" w14:textId="77777777" w:rsidR="00F74728" w:rsidRDefault="00F74728" w:rsidP="00056E83">
            <w:pPr>
              <w:widowControl w:val="0"/>
              <w:rPr>
                <w:rFonts w:cs="Arial"/>
                <w:color w:val="000000"/>
                <w:sz w:val="18"/>
                <w:szCs w:val="18"/>
              </w:rPr>
            </w:pPr>
            <w:r>
              <w:rPr>
                <w:rFonts w:cs="Arial"/>
                <w:color w:val="000000"/>
                <w:sz w:val="18"/>
                <w:szCs w:val="18"/>
              </w:rPr>
              <w:t>Complexos, Fábricas e Usinas</w:t>
            </w:r>
          </w:p>
        </w:tc>
        <w:tc>
          <w:tcPr>
            <w:tcW w:w="1661" w:type="dxa"/>
            <w:vAlign w:val="bottom"/>
          </w:tcPr>
          <w:p w14:paraId="0CEED810"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41E388F9"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510A83E9"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6EA4F402" w14:textId="77777777" w:rsidTr="00103EEE">
        <w:trPr>
          <w:trHeight w:val="248"/>
        </w:trPr>
        <w:tc>
          <w:tcPr>
            <w:tcW w:w="4994" w:type="dxa"/>
            <w:vAlign w:val="bottom"/>
          </w:tcPr>
          <w:p w14:paraId="33081B8A" w14:textId="77777777" w:rsidR="00F74728" w:rsidRDefault="00F74728" w:rsidP="00056E83">
            <w:pPr>
              <w:widowControl w:val="0"/>
              <w:rPr>
                <w:rFonts w:cs="Arial"/>
                <w:color w:val="000000"/>
                <w:sz w:val="18"/>
                <w:szCs w:val="18"/>
              </w:rPr>
            </w:pPr>
            <w:r>
              <w:rPr>
                <w:rFonts w:cs="Arial"/>
                <w:color w:val="000000"/>
                <w:sz w:val="18"/>
                <w:szCs w:val="18"/>
              </w:rPr>
              <w:t>Imóveis Residenciais e Comerciais</w:t>
            </w:r>
          </w:p>
        </w:tc>
        <w:tc>
          <w:tcPr>
            <w:tcW w:w="1661" w:type="dxa"/>
            <w:vAlign w:val="bottom"/>
          </w:tcPr>
          <w:p w14:paraId="59155027"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21B0CBE6"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168B0755"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F74728" w14:paraId="3063DF6C" w14:textId="77777777" w:rsidTr="00103EEE">
        <w:trPr>
          <w:trHeight w:val="248"/>
        </w:trPr>
        <w:tc>
          <w:tcPr>
            <w:tcW w:w="4994" w:type="dxa"/>
            <w:vAlign w:val="bottom"/>
          </w:tcPr>
          <w:p w14:paraId="4931F067" w14:textId="77777777" w:rsidR="00F74728" w:rsidRDefault="00F74728" w:rsidP="00056E83">
            <w:pPr>
              <w:widowControl w:val="0"/>
              <w:rPr>
                <w:rFonts w:cs="Arial"/>
                <w:color w:val="000000"/>
                <w:sz w:val="18"/>
                <w:szCs w:val="18"/>
              </w:rPr>
            </w:pPr>
            <w:r>
              <w:rPr>
                <w:rFonts w:cs="Arial"/>
                <w:color w:val="000000"/>
                <w:sz w:val="18"/>
                <w:szCs w:val="18"/>
              </w:rPr>
              <w:t>Aeroportos, Estações e Aeródromos</w:t>
            </w:r>
          </w:p>
        </w:tc>
        <w:tc>
          <w:tcPr>
            <w:tcW w:w="1661" w:type="dxa"/>
            <w:vAlign w:val="bottom"/>
          </w:tcPr>
          <w:p w14:paraId="1BE08D0A"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700" w:type="dxa"/>
            <w:vAlign w:val="bottom"/>
          </w:tcPr>
          <w:p w14:paraId="108F8882" w14:textId="77777777" w:rsidR="00F74728" w:rsidRDefault="00F74728" w:rsidP="00056E83">
            <w:pPr>
              <w:widowControl w:val="0"/>
              <w:jc w:val="right"/>
              <w:rPr>
                <w:rFonts w:cs="Arial"/>
                <w:color w:val="000000"/>
                <w:sz w:val="18"/>
                <w:szCs w:val="18"/>
              </w:rPr>
            </w:pPr>
            <w:r>
              <w:rPr>
                <w:rFonts w:cs="Arial"/>
                <w:color w:val="000000"/>
                <w:sz w:val="18"/>
                <w:szCs w:val="18"/>
              </w:rPr>
              <w:t>0,00</w:t>
            </w:r>
          </w:p>
        </w:tc>
        <w:tc>
          <w:tcPr>
            <w:tcW w:w="1396" w:type="dxa"/>
            <w:vAlign w:val="bottom"/>
          </w:tcPr>
          <w:p w14:paraId="6D74AED4" w14:textId="77777777" w:rsidR="00F74728" w:rsidRDefault="00F74728" w:rsidP="00056E83">
            <w:pPr>
              <w:widowControl w:val="0"/>
              <w:jc w:val="right"/>
              <w:rPr>
                <w:rFonts w:cs="Arial"/>
                <w:color w:val="000000"/>
                <w:sz w:val="18"/>
                <w:szCs w:val="18"/>
              </w:rPr>
            </w:pPr>
            <w:r>
              <w:rPr>
                <w:rFonts w:cs="Arial"/>
                <w:color w:val="000000"/>
                <w:sz w:val="18"/>
                <w:szCs w:val="18"/>
              </w:rPr>
              <w:t>0,00</w:t>
            </w:r>
          </w:p>
        </w:tc>
      </w:tr>
      <w:tr w:rsidR="00103EEE" w14:paraId="25B829DC" w14:textId="77777777" w:rsidTr="00103EEE">
        <w:trPr>
          <w:trHeight w:val="248"/>
        </w:trPr>
        <w:tc>
          <w:tcPr>
            <w:tcW w:w="4994" w:type="dxa"/>
            <w:vAlign w:val="bottom"/>
          </w:tcPr>
          <w:p w14:paraId="027EF500" w14:textId="77777777" w:rsidR="00103EEE" w:rsidRDefault="00103EEE" w:rsidP="00103EEE">
            <w:pPr>
              <w:widowControl w:val="0"/>
              <w:rPr>
                <w:rFonts w:cs="Arial"/>
                <w:color w:val="000000"/>
                <w:sz w:val="18"/>
                <w:szCs w:val="18"/>
              </w:rPr>
            </w:pPr>
            <w:r>
              <w:rPr>
                <w:rFonts w:cs="Arial"/>
                <w:color w:val="000000"/>
                <w:sz w:val="18"/>
                <w:szCs w:val="18"/>
              </w:rPr>
              <w:t>Outros Bens Imóveis de Uso Especial</w:t>
            </w:r>
          </w:p>
        </w:tc>
        <w:tc>
          <w:tcPr>
            <w:tcW w:w="1661" w:type="dxa"/>
            <w:vAlign w:val="bottom"/>
          </w:tcPr>
          <w:p w14:paraId="5B89AE68" w14:textId="77777777" w:rsidR="00103EEE" w:rsidRPr="00103EEE" w:rsidRDefault="001B458D" w:rsidP="00103EEE">
            <w:pPr>
              <w:jc w:val="right"/>
              <w:rPr>
                <w:rFonts w:cs="Arial"/>
                <w:sz w:val="18"/>
                <w:szCs w:val="18"/>
              </w:rPr>
            </w:pPr>
            <w:r>
              <w:rPr>
                <w:rFonts w:cs="Arial"/>
                <w:sz w:val="18"/>
                <w:szCs w:val="18"/>
              </w:rPr>
              <w:t>419.926.053,64</w:t>
            </w:r>
          </w:p>
        </w:tc>
        <w:tc>
          <w:tcPr>
            <w:tcW w:w="1700" w:type="dxa"/>
            <w:vAlign w:val="bottom"/>
          </w:tcPr>
          <w:p w14:paraId="4BF4A878" w14:textId="77777777" w:rsidR="00103EEE" w:rsidRDefault="00103EEE" w:rsidP="00103EEE">
            <w:pPr>
              <w:widowControl w:val="0"/>
              <w:jc w:val="right"/>
              <w:rPr>
                <w:rFonts w:cs="Arial"/>
                <w:color w:val="000000"/>
                <w:sz w:val="18"/>
                <w:szCs w:val="18"/>
              </w:rPr>
            </w:pPr>
            <w:r w:rsidRPr="002143C7">
              <w:rPr>
                <w:rFonts w:cs="Arial"/>
                <w:color w:val="000000"/>
                <w:sz w:val="18"/>
                <w:szCs w:val="18"/>
              </w:rPr>
              <w:t>415.</w:t>
            </w:r>
            <w:r>
              <w:rPr>
                <w:rFonts w:cs="Arial"/>
                <w:color w:val="000000"/>
                <w:sz w:val="18"/>
                <w:szCs w:val="18"/>
              </w:rPr>
              <w:t>769</w:t>
            </w:r>
            <w:r w:rsidRPr="002143C7">
              <w:rPr>
                <w:rFonts w:cs="Arial"/>
                <w:color w:val="000000"/>
                <w:sz w:val="18"/>
                <w:szCs w:val="18"/>
              </w:rPr>
              <w:t>.</w:t>
            </w:r>
            <w:r>
              <w:rPr>
                <w:rFonts w:cs="Arial"/>
                <w:color w:val="000000"/>
                <w:sz w:val="18"/>
                <w:szCs w:val="18"/>
              </w:rPr>
              <w:t>238</w:t>
            </w:r>
            <w:r w:rsidRPr="002143C7">
              <w:rPr>
                <w:rFonts w:cs="Arial"/>
                <w:color w:val="000000"/>
                <w:sz w:val="18"/>
                <w:szCs w:val="18"/>
              </w:rPr>
              <w:t>,</w:t>
            </w:r>
            <w:r>
              <w:rPr>
                <w:rFonts w:cs="Arial"/>
                <w:color w:val="000000"/>
                <w:sz w:val="18"/>
                <w:szCs w:val="18"/>
              </w:rPr>
              <w:t>08</w:t>
            </w:r>
          </w:p>
        </w:tc>
        <w:tc>
          <w:tcPr>
            <w:tcW w:w="1396" w:type="dxa"/>
            <w:vAlign w:val="bottom"/>
          </w:tcPr>
          <w:p w14:paraId="03EFE887" w14:textId="77777777" w:rsidR="00103EEE" w:rsidRDefault="008F23F7" w:rsidP="00103EEE">
            <w:pPr>
              <w:widowControl w:val="0"/>
              <w:jc w:val="right"/>
              <w:rPr>
                <w:rFonts w:cs="Arial"/>
                <w:color w:val="000000"/>
                <w:sz w:val="18"/>
                <w:szCs w:val="18"/>
              </w:rPr>
            </w:pPr>
            <w:r>
              <w:rPr>
                <w:rFonts w:cs="Arial"/>
                <w:color w:val="000000"/>
                <w:sz w:val="18"/>
                <w:szCs w:val="18"/>
              </w:rPr>
              <w:t>0,60</w:t>
            </w:r>
          </w:p>
        </w:tc>
      </w:tr>
      <w:tr w:rsidR="00103EEE" w14:paraId="18D6CEE5" w14:textId="77777777" w:rsidTr="00103EEE">
        <w:trPr>
          <w:trHeight w:val="248"/>
        </w:trPr>
        <w:tc>
          <w:tcPr>
            <w:tcW w:w="4994" w:type="dxa"/>
            <w:tcBorders>
              <w:top w:val="single" w:sz="4" w:space="0" w:color="000000"/>
              <w:bottom w:val="single" w:sz="4" w:space="0" w:color="000000"/>
            </w:tcBorders>
            <w:shd w:val="clear" w:color="auto" w:fill="BFBFBF"/>
            <w:vAlign w:val="bottom"/>
          </w:tcPr>
          <w:p w14:paraId="252A93D9" w14:textId="77777777" w:rsidR="00103EEE" w:rsidRDefault="00103EEE" w:rsidP="00103EEE">
            <w:pPr>
              <w:widowControl w:val="0"/>
              <w:rPr>
                <w:rFonts w:cs="Arial"/>
                <w:sz w:val="18"/>
                <w:szCs w:val="18"/>
              </w:rPr>
            </w:pPr>
            <w:r>
              <w:rPr>
                <w:rFonts w:cs="Arial"/>
                <w:b/>
                <w:bCs/>
                <w:color w:val="000000"/>
                <w:sz w:val="18"/>
                <w:szCs w:val="18"/>
              </w:rPr>
              <w:t>Total</w:t>
            </w:r>
          </w:p>
        </w:tc>
        <w:tc>
          <w:tcPr>
            <w:tcW w:w="1661" w:type="dxa"/>
            <w:tcBorders>
              <w:top w:val="single" w:sz="4" w:space="0" w:color="000000"/>
              <w:bottom w:val="single" w:sz="4" w:space="0" w:color="000000"/>
            </w:tcBorders>
            <w:shd w:val="clear" w:color="auto" w:fill="BFBFBF"/>
            <w:vAlign w:val="bottom"/>
          </w:tcPr>
          <w:p w14:paraId="6D76A4C6" w14:textId="77777777" w:rsidR="00103EEE" w:rsidRPr="00BD2366" w:rsidRDefault="00103EEE" w:rsidP="00103EEE">
            <w:pPr>
              <w:widowControl w:val="0"/>
              <w:jc w:val="right"/>
              <w:rPr>
                <w:rFonts w:cs="Arial"/>
                <w:b/>
                <w:bCs/>
                <w:color w:val="000000"/>
                <w:sz w:val="18"/>
                <w:szCs w:val="18"/>
              </w:rPr>
            </w:pPr>
            <w:r>
              <w:rPr>
                <w:rFonts w:cs="Arial"/>
                <w:b/>
                <w:bCs/>
                <w:color w:val="000000"/>
                <w:sz w:val="18"/>
                <w:szCs w:val="18"/>
              </w:rPr>
              <w:t>41</w:t>
            </w:r>
            <w:r w:rsidR="001B458D">
              <w:rPr>
                <w:rFonts w:cs="Arial"/>
                <w:b/>
                <w:bCs/>
                <w:color w:val="000000"/>
                <w:sz w:val="18"/>
                <w:szCs w:val="18"/>
              </w:rPr>
              <w:t>9.474.665,53</w:t>
            </w:r>
          </w:p>
        </w:tc>
        <w:tc>
          <w:tcPr>
            <w:tcW w:w="1700" w:type="dxa"/>
            <w:tcBorders>
              <w:top w:val="single" w:sz="4" w:space="0" w:color="000000"/>
              <w:bottom w:val="single" w:sz="4" w:space="0" w:color="000000"/>
            </w:tcBorders>
            <w:shd w:val="clear" w:color="auto" w:fill="BFBFBF"/>
            <w:vAlign w:val="bottom"/>
          </w:tcPr>
          <w:p w14:paraId="7B9C41ED" w14:textId="77777777" w:rsidR="00103EEE" w:rsidRDefault="00103EEE" w:rsidP="00103EEE">
            <w:pPr>
              <w:widowControl w:val="0"/>
              <w:jc w:val="right"/>
              <w:rPr>
                <w:rFonts w:cs="Arial"/>
                <w:b/>
                <w:bCs/>
                <w:color w:val="000000"/>
                <w:sz w:val="18"/>
                <w:szCs w:val="18"/>
              </w:rPr>
            </w:pPr>
            <w:r w:rsidRPr="00BD2366">
              <w:rPr>
                <w:rFonts w:cs="Arial"/>
                <w:b/>
                <w:bCs/>
                <w:color w:val="000000"/>
                <w:sz w:val="18"/>
                <w:szCs w:val="18"/>
              </w:rPr>
              <w:t>415.</w:t>
            </w:r>
            <w:r>
              <w:rPr>
                <w:rFonts w:cs="Arial"/>
                <w:b/>
                <w:bCs/>
                <w:color w:val="000000"/>
                <w:sz w:val="18"/>
                <w:szCs w:val="18"/>
              </w:rPr>
              <w:t>769</w:t>
            </w:r>
            <w:r w:rsidRPr="00BD2366">
              <w:rPr>
                <w:rFonts w:cs="Arial"/>
                <w:b/>
                <w:bCs/>
                <w:color w:val="000000"/>
                <w:sz w:val="18"/>
                <w:szCs w:val="18"/>
              </w:rPr>
              <w:t>.</w:t>
            </w:r>
            <w:r>
              <w:rPr>
                <w:rFonts w:cs="Arial"/>
                <w:b/>
                <w:bCs/>
                <w:color w:val="000000"/>
                <w:sz w:val="18"/>
                <w:szCs w:val="18"/>
              </w:rPr>
              <w:t>238,08</w:t>
            </w:r>
          </w:p>
        </w:tc>
        <w:tc>
          <w:tcPr>
            <w:tcW w:w="1396" w:type="dxa"/>
            <w:tcBorders>
              <w:top w:val="single" w:sz="4" w:space="0" w:color="000000"/>
              <w:bottom w:val="single" w:sz="4" w:space="0" w:color="000000"/>
            </w:tcBorders>
            <w:shd w:val="clear" w:color="auto" w:fill="BFBFBF"/>
            <w:vAlign w:val="bottom"/>
          </w:tcPr>
          <w:p w14:paraId="349A26FF" w14:textId="77777777" w:rsidR="00103EEE" w:rsidRDefault="008F23F7" w:rsidP="00103EEE">
            <w:pPr>
              <w:widowControl w:val="0"/>
              <w:jc w:val="right"/>
              <w:rPr>
                <w:rFonts w:cs="Arial"/>
                <w:b/>
                <w:bCs/>
                <w:color w:val="000000"/>
                <w:sz w:val="18"/>
                <w:szCs w:val="18"/>
              </w:rPr>
            </w:pPr>
            <w:r>
              <w:rPr>
                <w:rFonts w:cs="Arial"/>
                <w:b/>
                <w:bCs/>
                <w:color w:val="000000"/>
                <w:sz w:val="18"/>
                <w:szCs w:val="18"/>
              </w:rPr>
              <w:t>0,60</w:t>
            </w:r>
          </w:p>
        </w:tc>
      </w:tr>
    </w:tbl>
    <w:p w14:paraId="03CBDAE5" w14:textId="77777777" w:rsidR="00F74728" w:rsidRDefault="00F74728" w:rsidP="00F74728">
      <w:pPr>
        <w:rPr>
          <w:rFonts w:cs="Arial"/>
          <w:sz w:val="18"/>
          <w:szCs w:val="18"/>
        </w:rPr>
      </w:pPr>
      <w:r>
        <w:rPr>
          <w:rFonts w:cs="Arial"/>
          <w:sz w:val="18"/>
          <w:szCs w:val="18"/>
        </w:rPr>
        <w:t>Fonte: Tesouro Gerencial 202</w:t>
      </w:r>
      <w:r w:rsidR="00FB64E1">
        <w:rPr>
          <w:rFonts w:cs="Arial"/>
          <w:sz w:val="18"/>
          <w:szCs w:val="18"/>
        </w:rPr>
        <w:t>4</w:t>
      </w:r>
      <w:r>
        <w:rPr>
          <w:rFonts w:cs="Arial"/>
          <w:sz w:val="18"/>
          <w:szCs w:val="18"/>
        </w:rPr>
        <w:t xml:space="preserve"> e 202</w:t>
      </w:r>
      <w:r w:rsidR="00FB64E1">
        <w:rPr>
          <w:rFonts w:cs="Arial"/>
          <w:sz w:val="18"/>
          <w:szCs w:val="18"/>
        </w:rPr>
        <w:t>3</w:t>
      </w:r>
      <w:r>
        <w:rPr>
          <w:rFonts w:cs="Arial"/>
          <w:sz w:val="18"/>
          <w:szCs w:val="18"/>
        </w:rPr>
        <w:t>.</w:t>
      </w:r>
    </w:p>
    <w:p w14:paraId="3E994368" w14:textId="77777777" w:rsidR="00F74728" w:rsidRDefault="00F74728" w:rsidP="00F74728">
      <w:pPr>
        <w:rPr>
          <w:rFonts w:cs="Arial"/>
          <w:sz w:val="18"/>
          <w:szCs w:val="18"/>
          <w:shd w:val="clear" w:color="auto" w:fill="FFFF00"/>
        </w:rPr>
      </w:pPr>
    </w:p>
    <w:p w14:paraId="18BBB9CF" w14:textId="77777777" w:rsidR="00F74728" w:rsidRDefault="00F74728" w:rsidP="00F74728">
      <w:pPr>
        <w:rPr>
          <w:rFonts w:cs="Arial"/>
          <w:sz w:val="18"/>
          <w:szCs w:val="18"/>
          <w:shd w:val="clear" w:color="auto" w:fill="FFFF00"/>
        </w:rPr>
      </w:pPr>
    </w:p>
    <w:p w14:paraId="74D4098C" w14:textId="77777777" w:rsidR="00F74728" w:rsidRDefault="00F74728" w:rsidP="00F74728">
      <w:pPr>
        <w:rPr>
          <w:rFonts w:cs="Arial"/>
          <w:sz w:val="18"/>
          <w:szCs w:val="18"/>
          <w:shd w:val="clear" w:color="auto" w:fill="FFFF00"/>
        </w:rPr>
      </w:pPr>
    </w:p>
    <w:p w14:paraId="057F276A" w14:textId="77777777" w:rsidR="00F74728" w:rsidRDefault="00F74728" w:rsidP="00F74728">
      <w:pPr>
        <w:rPr>
          <w:rFonts w:cs="Arial"/>
          <w:b/>
          <w:bCs/>
          <w:szCs w:val="24"/>
        </w:rPr>
      </w:pPr>
      <w:r>
        <w:rPr>
          <w:rFonts w:cs="Arial"/>
          <w:b/>
          <w:bCs/>
          <w:szCs w:val="24"/>
        </w:rPr>
        <w:t>Reavaliação, redução ao valor recuperável, depreciação, amortização e exaustão.</w:t>
      </w:r>
    </w:p>
    <w:p w14:paraId="7A17C22E" w14:textId="77777777" w:rsidR="00F74728" w:rsidRDefault="00F74728" w:rsidP="00F74728">
      <w:pPr>
        <w:rPr>
          <w:rFonts w:cs="Arial"/>
          <w:szCs w:val="24"/>
          <w:shd w:val="clear" w:color="auto" w:fill="FFFF00"/>
        </w:rPr>
      </w:pPr>
    </w:p>
    <w:p w14:paraId="7C815325" w14:textId="77777777" w:rsidR="00F74728" w:rsidRDefault="00F74728" w:rsidP="00F74728">
      <w:pPr>
        <w:jc w:val="both"/>
        <w:rPr>
          <w:rFonts w:cs="Arial"/>
          <w:szCs w:val="24"/>
        </w:rPr>
      </w:pPr>
      <w:r>
        <w:rPr>
          <w:rFonts w:cs="Arial"/>
          <w:szCs w:val="24"/>
        </w:rPr>
        <w:t xml:space="preserve">Os procedimentos para registro da reavaliação, redução a valor recuperável, depreciação, amortização e exaustão na Administração Pública direta da União, suas Autarquias e Fundações tem como base legal a Lei nº 4.320/1964, Lei Complementar nº 101/2000, NBCASP, MCASP e Lei nº 10.180/2001. Os procedimentos contábeis estão descritos, de maneira mais detalhada, no Manual SIAFIWeb, Macrofunções 020330 e 020335, disponível no sítio da STN e na Portaria Conjunta STN/SPU nº 03/2014. </w:t>
      </w:r>
    </w:p>
    <w:p w14:paraId="085FBD23" w14:textId="77777777" w:rsidR="00F74728" w:rsidRDefault="00F74728" w:rsidP="00F74728">
      <w:pPr>
        <w:jc w:val="both"/>
        <w:rPr>
          <w:rFonts w:cs="Arial"/>
          <w:szCs w:val="24"/>
          <w:shd w:val="clear" w:color="auto" w:fill="FFFF00"/>
        </w:rPr>
      </w:pPr>
    </w:p>
    <w:p w14:paraId="5BE7A395" w14:textId="77777777" w:rsidR="00F74728" w:rsidRPr="007E13E1" w:rsidRDefault="00F74728" w:rsidP="00F74728">
      <w:pPr>
        <w:jc w:val="both"/>
        <w:rPr>
          <w:rFonts w:cs="Arial"/>
          <w:b/>
          <w:bCs/>
          <w:szCs w:val="24"/>
        </w:rPr>
      </w:pPr>
      <w:r>
        <w:rPr>
          <w:rFonts w:cs="Arial"/>
          <w:b/>
          <w:bCs/>
          <w:szCs w:val="24"/>
        </w:rPr>
        <w:t>Reavaliação e Atualização</w:t>
      </w:r>
    </w:p>
    <w:p w14:paraId="607B69FD" w14:textId="77777777" w:rsidR="00F74728" w:rsidRPr="00462AE5" w:rsidRDefault="00F74728" w:rsidP="00F74728">
      <w:pPr>
        <w:ind w:left="360"/>
        <w:jc w:val="both"/>
        <w:rPr>
          <w:rFonts w:cs="Arial"/>
          <w:szCs w:val="24"/>
        </w:rPr>
      </w:pPr>
    </w:p>
    <w:p w14:paraId="799DE719" w14:textId="77777777" w:rsidR="00F74728" w:rsidRPr="00A60681" w:rsidRDefault="00F74728" w:rsidP="00F74728">
      <w:pPr>
        <w:jc w:val="both"/>
        <w:rPr>
          <w:rFonts w:cs="Arial"/>
          <w:szCs w:val="24"/>
        </w:rPr>
      </w:pPr>
      <w:r w:rsidRPr="00A60681">
        <w:rPr>
          <w:rFonts w:cs="Arial"/>
          <w:szCs w:val="24"/>
        </w:rPr>
        <w:t>Segundo a Portaria Conjunta STN/SPU nº 03/2014, os valores dos bens imóveis de uso especial da União, Autarquias e fundações Públicas Federais deverão ser reavaliados, aqueles nos quais seja aplicado, a título de benfeitoria, valor percentual igual ou superior ao estipulado pela SPU; houver alteração de área construída, independentemente do valor investido; seja comprovada a ocorrência de quaisquer sinistros, tais como incêndio, desmoronamento, desabamento, arruinamento, dentre outros.</w:t>
      </w:r>
    </w:p>
    <w:p w14:paraId="39B7A245" w14:textId="77777777" w:rsidR="00F74728" w:rsidRPr="00A60681" w:rsidRDefault="00F74728" w:rsidP="00F74728">
      <w:pPr>
        <w:jc w:val="both"/>
        <w:rPr>
          <w:rFonts w:cs="Arial"/>
          <w:szCs w:val="24"/>
        </w:rPr>
      </w:pPr>
    </w:p>
    <w:p w14:paraId="54D8F207" w14:textId="77777777" w:rsidR="00F74728" w:rsidRDefault="00F74728" w:rsidP="00F74728">
      <w:pPr>
        <w:jc w:val="both"/>
        <w:rPr>
          <w:rFonts w:cs="Arial"/>
          <w:szCs w:val="24"/>
        </w:rPr>
      </w:pPr>
      <w:r w:rsidRPr="00A60681">
        <w:rPr>
          <w:rFonts w:cs="Arial"/>
          <w:szCs w:val="24"/>
        </w:rPr>
        <w:t>Os valores deverão ser atualizados sistemicamente, a cada ano, na data base de 31 de dezembro, independentemente da classificação, considerando os parâmetros e características específicas dos imóveis e preços unitários regionais, atualizados periodicamente.</w:t>
      </w:r>
    </w:p>
    <w:p w14:paraId="21C9E2E4" w14:textId="77777777" w:rsidR="00F74728" w:rsidRDefault="00F74728" w:rsidP="00F74728">
      <w:pPr>
        <w:jc w:val="both"/>
        <w:rPr>
          <w:rFonts w:cs="Arial"/>
          <w:szCs w:val="24"/>
        </w:rPr>
      </w:pPr>
    </w:p>
    <w:p w14:paraId="59121154" w14:textId="77777777" w:rsidR="00F74728" w:rsidRDefault="00F74728" w:rsidP="00F74728">
      <w:pPr>
        <w:jc w:val="both"/>
        <w:rPr>
          <w:rFonts w:cs="Arial"/>
          <w:szCs w:val="24"/>
        </w:rPr>
      </w:pPr>
      <w:r>
        <w:t>De acordo com orientação contidas na PORTARIA CONJUNTA STN/SPU Nº 10, DE 4 DE JULHO DE 2023, no exercício de 2023 o Instituto Federal Fluminense não realizou reavaliação de seus bens imóveis, entretanto, as atualizações previstas na referida portaria foram realizadas.</w:t>
      </w:r>
    </w:p>
    <w:p w14:paraId="252FAED1" w14:textId="77777777" w:rsidR="00F74728" w:rsidRPr="00A60681" w:rsidRDefault="00F74728" w:rsidP="00F74728">
      <w:pPr>
        <w:jc w:val="both"/>
        <w:rPr>
          <w:rFonts w:cs="Arial"/>
          <w:szCs w:val="24"/>
        </w:rPr>
      </w:pPr>
    </w:p>
    <w:p w14:paraId="31523F99" w14:textId="77777777" w:rsidR="00F74728" w:rsidRDefault="00F74728" w:rsidP="00F74728">
      <w:pPr>
        <w:jc w:val="both"/>
        <w:rPr>
          <w:rFonts w:cs="Arial"/>
          <w:szCs w:val="24"/>
        </w:rPr>
      </w:pPr>
      <w:r>
        <w:rPr>
          <w:rFonts w:cs="Arial"/>
          <w:szCs w:val="24"/>
        </w:rPr>
        <w:t xml:space="preserve">Informamos que os imóveis da Reitoria e do Campus Guarus no momento não estão passando pelo processo de reavaliação e/ou atualização, pois foram transferidos para a SPU-RJ atendendo orientações contidas no Ofício SEI nº 109541/2020/ME. </w:t>
      </w:r>
    </w:p>
    <w:p w14:paraId="3B5EA8D9" w14:textId="77777777" w:rsidR="00F74728" w:rsidRDefault="00F74728" w:rsidP="00F74728">
      <w:pPr>
        <w:jc w:val="both"/>
        <w:rPr>
          <w:rFonts w:cs="Arial"/>
          <w:szCs w:val="24"/>
        </w:rPr>
      </w:pPr>
    </w:p>
    <w:p w14:paraId="3980659F" w14:textId="064C519F" w:rsidR="00F74728" w:rsidRDefault="00F74728" w:rsidP="00F74728">
      <w:pPr>
        <w:jc w:val="both"/>
        <w:rPr>
          <w:rFonts w:cs="Arial"/>
          <w:szCs w:val="24"/>
        </w:rPr>
      </w:pPr>
      <w:r>
        <w:rPr>
          <w:rFonts w:cs="Arial"/>
          <w:szCs w:val="24"/>
        </w:rPr>
        <w:t xml:space="preserve">O setor de Contabilidade do IFFluminense foi orientado a transferir os imóveis acima citados, que estavam cadastrados como de propriedade desse Instituto, para a SPU-RJ, pois constatou-se que como </w:t>
      </w:r>
      <w:proofErr w:type="gramStart"/>
      <w:r>
        <w:rPr>
          <w:rFonts w:cs="Arial"/>
          <w:szCs w:val="24"/>
        </w:rPr>
        <w:t>os mesmos</w:t>
      </w:r>
      <w:proofErr w:type="gramEnd"/>
      <w:r>
        <w:rPr>
          <w:rFonts w:cs="Arial"/>
          <w:szCs w:val="24"/>
        </w:rPr>
        <w:t xml:space="preserve"> ainda não estavam com toda a documentação de doação devidamente regulares, os imóveis não poderiam constar em nossos registros. </w:t>
      </w:r>
    </w:p>
    <w:p w14:paraId="0DC767F8" w14:textId="77777777" w:rsidR="00F74728" w:rsidRDefault="00F74728" w:rsidP="00F74728">
      <w:pPr>
        <w:jc w:val="both"/>
        <w:rPr>
          <w:rFonts w:cs="Arial"/>
          <w:szCs w:val="24"/>
        </w:rPr>
      </w:pPr>
      <w:r>
        <w:rPr>
          <w:rFonts w:cs="Arial"/>
          <w:szCs w:val="24"/>
        </w:rPr>
        <w:t>O IFFluminense mantém contato regular com a SPU-RJ, buscando informações sobre a regularização dos referidos imóveis, para os devidos ajustes de reavaliação, avaliação e baixas de obras possam ser realizados, porém ainda não obtivemos retorno positivo a respeito do assunto.</w:t>
      </w:r>
    </w:p>
    <w:p w14:paraId="35EC5B74" w14:textId="77777777" w:rsidR="00F74728" w:rsidRDefault="00F74728" w:rsidP="00F74728">
      <w:pPr>
        <w:tabs>
          <w:tab w:val="left" w:pos="3600"/>
        </w:tabs>
        <w:jc w:val="both"/>
        <w:rPr>
          <w:rFonts w:cs="Arial"/>
          <w:szCs w:val="24"/>
        </w:rPr>
      </w:pPr>
      <w:r>
        <w:rPr>
          <w:rFonts w:cs="Arial"/>
          <w:szCs w:val="24"/>
        </w:rPr>
        <w:tab/>
      </w:r>
    </w:p>
    <w:p w14:paraId="477D3A1F" w14:textId="77777777" w:rsidR="00F74728" w:rsidRDefault="00F74728" w:rsidP="00F74728">
      <w:pPr>
        <w:rPr>
          <w:rFonts w:cs="Arial"/>
          <w:szCs w:val="24"/>
          <w:shd w:val="clear" w:color="auto" w:fill="FFFF00"/>
        </w:rPr>
      </w:pPr>
    </w:p>
    <w:p w14:paraId="2A2B8DF5" w14:textId="77777777" w:rsidR="00F74728" w:rsidRDefault="00F74728" w:rsidP="00F74728">
      <w:pPr>
        <w:rPr>
          <w:rFonts w:cs="Arial"/>
          <w:b/>
          <w:bCs/>
          <w:szCs w:val="24"/>
        </w:rPr>
      </w:pPr>
      <w:r>
        <w:rPr>
          <w:rFonts w:cs="Arial"/>
          <w:b/>
          <w:bCs/>
          <w:szCs w:val="24"/>
        </w:rPr>
        <w:t>Redução ao valor recuperável de ativos – Impairment</w:t>
      </w:r>
    </w:p>
    <w:p w14:paraId="63F1A98C" w14:textId="77777777" w:rsidR="00F74728" w:rsidRDefault="00F74728" w:rsidP="00F74728">
      <w:pPr>
        <w:rPr>
          <w:rFonts w:cs="Arial"/>
          <w:szCs w:val="24"/>
        </w:rPr>
      </w:pPr>
    </w:p>
    <w:p w14:paraId="49024CE1" w14:textId="77777777" w:rsidR="00F74728" w:rsidRDefault="00F74728" w:rsidP="00F74728">
      <w:pPr>
        <w:jc w:val="both"/>
        <w:rPr>
          <w:rFonts w:cs="Arial"/>
          <w:szCs w:val="24"/>
        </w:rPr>
      </w:pPr>
      <w:r>
        <w:rPr>
          <w:rFonts w:cs="Arial"/>
          <w:szCs w:val="24"/>
        </w:rPr>
        <w:t xml:space="preserve">O Órgão não realizou teste de recuperabilidade dos seus bens até o término do </w:t>
      </w:r>
      <w:r w:rsidR="001B458D">
        <w:rPr>
          <w:rFonts w:cs="Arial"/>
          <w:szCs w:val="24"/>
        </w:rPr>
        <w:t>terceiro</w:t>
      </w:r>
      <w:r>
        <w:rPr>
          <w:rFonts w:cs="Arial"/>
          <w:szCs w:val="24"/>
        </w:rPr>
        <w:t xml:space="preserve"> trimestre de 202</w:t>
      </w:r>
      <w:r w:rsidR="00D06FBF">
        <w:rPr>
          <w:rFonts w:cs="Arial"/>
          <w:szCs w:val="24"/>
        </w:rPr>
        <w:t>4</w:t>
      </w:r>
      <w:r>
        <w:rPr>
          <w:rFonts w:cs="Arial"/>
          <w:szCs w:val="24"/>
        </w:rPr>
        <w:t>. Passando-se a adotar os procedimentos, o órgão seguirá orientações do MCASP (Parte II – Procedimentos Contábeis Patrimoniais), que também se encontram descritas de forma mais detalhada no Manual SIAFIWeb, Macrofunção 020335, disponível no sítio da STN (www.tesouro.gov.br).</w:t>
      </w:r>
    </w:p>
    <w:p w14:paraId="784C3897" w14:textId="77777777" w:rsidR="00F74728" w:rsidRDefault="00F74728" w:rsidP="00F74728">
      <w:pPr>
        <w:jc w:val="both"/>
        <w:rPr>
          <w:rFonts w:cs="Arial"/>
          <w:szCs w:val="24"/>
          <w:shd w:val="clear" w:color="auto" w:fill="FFFF00"/>
        </w:rPr>
      </w:pPr>
    </w:p>
    <w:p w14:paraId="1F23E56E" w14:textId="77777777" w:rsidR="00F74728" w:rsidRDefault="00F74728" w:rsidP="00F74728">
      <w:pPr>
        <w:jc w:val="both"/>
        <w:rPr>
          <w:rFonts w:cs="Arial"/>
          <w:szCs w:val="24"/>
          <w:shd w:val="clear" w:color="auto" w:fill="FFFF00"/>
        </w:rPr>
      </w:pPr>
    </w:p>
    <w:p w14:paraId="3F256814" w14:textId="77777777" w:rsidR="00F74728" w:rsidRDefault="00F74728" w:rsidP="00F74728">
      <w:pPr>
        <w:jc w:val="both"/>
        <w:rPr>
          <w:rFonts w:cs="Arial"/>
          <w:b/>
          <w:bCs/>
          <w:szCs w:val="24"/>
        </w:rPr>
      </w:pPr>
      <w:r>
        <w:rPr>
          <w:rFonts w:cs="Arial"/>
          <w:b/>
          <w:bCs/>
          <w:szCs w:val="24"/>
        </w:rPr>
        <w:t>Depreciação, Amortização ou Exaustão de bens imóveis não cadastrados no SPIUnet e bens móveis</w:t>
      </w:r>
    </w:p>
    <w:p w14:paraId="1916AD2C" w14:textId="77777777" w:rsidR="00F74728" w:rsidRDefault="00F74728" w:rsidP="00F74728">
      <w:pPr>
        <w:jc w:val="both"/>
        <w:rPr>
          <w:rFonts w:cs="Arial"/>
          <w:szCs w:val="24"/>
        </w:rPr>
      </w:pPr>
    </w:p>
    <w:p w14:paraId="15FE25A9" w14:textId="77777777" w:rsidR="00F74728" w:rsidRDefault="00F74728" w:rsidP="00F74728">
      <w:pPr>
        <w:jc w:val="both"/>
        <w:rPr>
          <w:rFonts w:cs="Arial"/>
          <w:szCs w:val="24"/>
        </w:rPr>
      </w:pPr>
      <w:r>
        <w:rPr>
          <w:rFonts w:cs="Arial"/>
          <w:szCs w:val="24"/>
        </w:rPr>
        <w:t>A base de cálculo para a depreciação, amortização ou exaustão é o custo do ativo imobilizado, compreendendo tanto os custos diretos como os indiretos. O método de cálculo dos encargos de depreciação a ser utilizado para toda a Administração Pública direta, autárquica e fundacional para os bens imóveis que não são cadastrados no SPIUnet e para os bens móveis é o das quotas constantes.</w:t>
      </w:r>
    </w:p>
    <w:p w14:paraId="51F79278" w14:textId="77777777" w:rsidR="00F74728" w:rsidRDefault="00F74728" w:rsidP="00F74728">
      <w:pPr>
        <w:jc w:val="both"/>
        <w:rPr>
          <w:rFonts w:cs="Arial"/>
          <w:szCs w:val="24"/>
        </w:rPr>
      </w:pPr>
    </w:p>
    <w:p w14:paraId="21BAE9C6" w14:textId="77777777" w:rsidR="00F74728" w:rsidRDefault="00F74728" w:rsidP="00F74728">
      <w:pPr>
        <w:jc w:val="both"/>
        <w:rPr>
          <w:rFonts w:cs="Arial"/>
          <w:szCs w:val="24"/>
        </w:rPr>
      </w:pPr>
      <w:r>
        <w:rPr>
          <w:rFonts w:cs="Arial"/>
          <w:szCs w:val="24"/>
        </w:rPr>
        <w:t>Como regra geral, a depreciação dos bens imóveis não cadastrados no SPIUnet e dos bens móveis será iniciada a partir do primeiro dia do mês seguinte à data da colocação do bem em utilização. Porém, quando o valor do bem adquirido e o valor da depreciação no mês sejam relevantes, admite-se, em caráter de exceção, o computo da depreciação em fração menor do que um mês.</w:t>
      </w:r>
    </w:p>
    <w:p w14:paraId="1AA72527" w14:textId="77777777" w:rsidR="00F74728" w:rsidRDefault="00F74728" w:rsidP="00F74728">
      <w:pPr>
        <w:jc w:val="both"/>
        <w:rPr>
          <w:rFonts w:cs="Arial"/>
          <w:szCs w:val="24"/>
          <w:shd w:val="clear" w:color="auto" w:fill="FFFF00"/>
        </w:rPr>
      </w:pPr>
    </w:p>
    <w:p w14:paraId="194902F1" w14:textId="77777777" w:rsidR="00F74728" w:rsidRDefault="00F74728" w:rsidP="00F74728">
      <w:pPr>
        <w:jc w:val="both"/>
        <w:rPr>
          <w:rFonts w:cs="Arial"/>
          <w:szCs w:val="24"/>
        </w:rPr>
      </w:pPr>
      <w:r>
        <w:rPr>
          <w:rFonts w:cs="Arial"/>
          <w:szCs w:val="24"/>
        </w:rPr>
        <w:t xml:space="preserve">Os bens móveis adquiridos a partir de janeiro de 2015 até a presente data estão em um novo sistema (SUAP), onde o módulo “Depreciação” está em fase de ajustes finais pelo setor de TI, por isso até o </w:t>
      </w:r>
      <w:r w:rsidR="001B458D">
        <w:rPr>
          <w:rFonts w:cs="Arial"/>
          <w:szCs w:val="24"/>
        </w:rPr>
        <w:t>terceiro</w:t>
      </w:r>
      <w:r>
        <w:rPr>
          <w:rFonts w:cs="Arial"/>
          <w:szCs w:val="24"/>
        </w:rPr>
        <w:t xml:space="preserve"> trimestre de 202</w:t>
      </w:r>
      <w:r w:rsidR="00FB64E1">
        <w:rPr>
          <w:rFonts w:cs="Arial"/>
          <w:szCs w:val="24"/>
        </w:rPr>
        <w:t>4</w:t>
      </w:r>
      <w:r>
        <w:rPr>
          <w:rFonts w:cs="Arial"/>
          <w:szCs w:val="24"/>
        </w:rPr>
        <w:t xml:space="preserve"> o grupo Depreciação/Amortização Acumulada contempla parcialmente estes bens. Vale destacar que esforços serão efetuados para que, o mais breve possível, este módulo esteja em funcionamento com a implantação do SIADS.</w:t>
      </w:r>
    </w:p>
    <w:p w14:paraId="21028CC1" w14:textId="77777777" w:rsidR="00F74728" w:rsidRDefault="00F74728" w:rsidP="00F74728">
      <w:pPr>
        <w:jc w:val="both"/>
        <w:rPr>
          <w:rFonts w:cs="Arial"/>
          <w:szCs w:val="24"/>
        </w:rPr>
      </w:pPr>
    </w:p>
    <w:p w14:paraId="79DE7A3D" w14:textId="77777777" w:rsidR="00F74728" w:rsidRDefault="00F74728" w:rsidP="00F74728">
      <w:pPr>
        <w:jc w:val="both"/>
        <w:rPr>
          <w:rFonts w:cs="Arial"/>
          <w:szCs w:val="24"/>
        </w:rPr>
      </w:pPr>
      <w:r>
        <w:rPr>
          <w:rFonts w:cs="Arial"/>
          <w:szCs w:val="24"/>
        </w:rPr>
        <w:t xml:space="preserve">Os bens móveis do Órgão 26434 ainda não sofreram a avaliação determinada até a presente data, porém o Instituto constituiu um grupo de trabalho através da Portaria nº 1.349, de 26 de setembro de 2017, com a finalidade de analisar e providenciar os ajustes que se façam necessários para as questões que envolvem o patrimônio. </w:t>
      </w:r>
    </w:p>
    <w:p w14:paraId="670463DA" w14:textId="77777777" w:rsidR="00F74728" w:rsidRDefault="00F74728" w:rsidP="00F74728">
      <w:pPr>
        <w:jc w:val="both"/>
        <w:rPr>
          <w:rFonts w:cs="Arial"/>
          <w:szCs w:val="24"/>
        </w:rPr>
      </w:pPr>
    </w:p>
    <w:p w14:paraId="2E779F67" w14:textId="77777777" w:rsidR="00F74728" w:rsidRDefault="00F74728" w:rsidP="00F74728">
      <w:pPr>
        <w:rPr>
          <w:rFonts w:cs="Arial"/>
          <w:szCs w:val="24"/>
          <w:shd w:val="clear" w:color="auto" w:fill="FFFF00"/>
        </w:rPr>
      </w:pPr>
    </w:p>
    <w:p w14:paraId="3E2AF9E6" w14:textId="77777777" w:rsidR="00F74728" w:rsidRDefault="00F74728" w:rsidP="00F74728">
      <w:pPr>
        <w:rPr>
          <w:rFonts w:cs="Arial"/>
          <w:szCs w:val="24"/>
          <w:shd w:val="clear" w:color="auto" w:fill="FFFF00"/>
        </w:rPr>
      </w:pPr>
    </w:p>
    <w:p w14:paraId="11C1D156" w14:textId="77777777" w:rsidR="00F74728" w:rsidRDefault="00F74728" w:rsidP="00F74728">
      <w:pPr>
        <w:rPr>
          <w:rFonts w:cs="Arial"/>
          <w:b/>
          <w:bCs/>
          <w:szCs w:val="24"/>
        </w:rPr>
      </w:pPr>
      <w:r>
        <w:rPr>
          <w:rFonts w:cs="Arial"/>
          <w:b/>
          <w:bCs/>
          <w:szCs w:val="24"/>
        </w:rPr>
        <w:t>Depreciação de bens imóveis cadastrados no SPIUnet</w:t>
      </w:r>
    </w:p>
    <w:p w14:paraId="53888F7B" w14:textId="77777777" w:rsidR="00F74728" w:rsidRDefault="00F74728" w:rsidP="00F74728">
      <w:pPr>
        <w:rPr>
          <w:rFonts w:cs="Arial"/>
          <w:b/>
          <w:bCs/>
          <w:szCs w:val="24"/>
        </w:rPr>
      </w:pPr>
    </w:p>
    <w:p w14:paraId="38F54736" w14:textId="77777777" w:rsidR="00F74728" w:rsidRDefault="00F74728" w:rsidP="00F74728">
      <w:pPr>
        <w:jc w:val="both"/>
        <w:rPr>
          <w:rFonts w:cs="Arial"/>
          <w:szCs w:val="24"/>
        </w:rPr>
      </w:pPr>
      <w:r>
        <w:rPr>
          <w:rFonts w:cs="Arial"/>
          <w:szCs w:val="24"/>
        </w:rPr>
        <w:t>No órgão 26434 todos os bens imóveis estão registrados no SPIUnet.</w:t>
      </w:r>
    </w:p>
    <w:p w14:paraId="34B9C12D" w14:textId="77777777" w:rsidR="00F74728" w:rsidRDefault="00F74728" w:rsidP="00F74728">
      <w:pPr>
        <w:jc w:val="both"/>
        <w:rPr>
          <w:rFonts w:cs="Arial"/>
          <w:szCs w:val="24"/>
          <w:shd w:val="clear" w:color="auto" w:fill="FFFF00"/>
        </w:rPr>
      </w:pPr>
    </w:p>
    <w:p w14:paraId="5534BE07" w14:textId="77777777" w:rsidR="00F74728" w:rsidRDefault="00F74728" w:rsidP="00F74728">
      <w:pPr>
        <w:pStyle w:val="LO-Normal"/>
        <w:jc w:val="both"/>
        <w:rPr>
          <w:rFonts w:cs="Arial"/>
        </w:rPr>
      </w:pPr>
      <w:r>
        <w:rPr>
          <w:rFonts w:cs="Arial"/>
        </w:rPr>
        <w:t xml:space="preserve">A Portaria Conjunta STN/SPU nº 03/2014, dispõe sobre procedimentos e requisitos gerais para mensuração, atualização, reavaliação e depreciação dos bens imóveis da União, autarquias e fundações públicas federais, controlados pelo SPIUnet. </w:t>
      </w:r>
    </w:p>
    <w:p w14:paraId="636AF4D9" w14:textId="77777777" w:rsidR="00F74728" w:rsidRDefault="00F74728" w:rsidP="00F74728">
      <w:pPr>
        <w:pStyle w:val="LO-Normal"/>
        <w:jc w:val="both"/>
        <w:rPr>
          <w:rFonts w:cs="Arial"/>
        </w:rPr>
      </w:pPr>
    </w:p>
    <w:p w14:paraId="19400EAA" w14:textId="77777777" w:rsidR="00F74728" w:rsidRDefault="00F74728" w:rsidP="00F74728">
      <w:pPr>
        <w:pStyle w:val="LO-Normal"/>
        <w:jc w:val="both"/>
        <w:rPr>
          <w:rFonts w:cs="Arial"/>
        </w:rPr>
      </w:pPr>
      <w:r>
        <w:rPr>
          <w:rFonts w:cs="Arial"/>
        </w:rPr>
        <w:t xml:space="preserve">O SPIUnet é um sistema de cadastro e controle de imóveis da União e de terceiros utilizados pelos Órgãos Federais, que mantém atualizado o valor patrimonial dos imóveis. O sistema é interligado ao SIAFI para o reconhecimento contábil das adições, baixas e transferências, exceto a depreciação, que por sua vez é registrado no SIAFI por meio de um arquivo que é encaminhado pela SPU à </w:t>
      </w:r>
      <w:proofErr w:type="gramStart"/>
      <w:r>
        <w:rPr>
          <w:rFonts w:cs="Arial"/>
        </w:rPr>
        <w:t>STN,para</w:t>
      </w:r>
      <w:proofErr w:type="gramEnd"/>
      <w:r>
        <w:rPr>
          <w:rFonts w:cs="Arial"/>
        </w:rPr>
        <w:t xml:space="preserve"> que seja contabilizado no SIAFI. </w:t>
      </w:r>
    </w:p>
    <w:p w14:paraId="497F3D77" w14:textId="77777777" w:rsidR="00F74728" w:rsidRDefault="00F74728" w:rsidP="00F74728">
      <w:pPr>
        <w:pStyle w:val="LO-Normal"/>
        <w:jc w:val="both"/>
        <w:rPr>
          <w:rFonts w:cs="Arial"/>
        </w:rPr>
      </w:pPr>
    </w:p>
    <w:p w14:paraId="3165D06E" w14:textId="77777777" w:rsidR="00F74728" w:rsidRDefault="00F74728" w:rsidP="00F74728">
      <w:pPr>
        <w:pStyle w:val="LO-Normal"/>
        <w:jc w:val="both"/>
        <w:rPr>
          <w:rFonts w:cs="Arial"/>
        </w:rPr>
      </w:pPr>
      <w:r>
        <w:rPr>
          <w:rFonts w:cs="Arial"/>
        </w:rPr>
        <w:t xml:space="preserve">O valor depreciado dos bens imóveis da União, autarquias e fundações públicas federais é apurado mensal e automaticamente pelo sistema SPIUnet sobre o valor depreciável da acessão, utilizando-se para tanto o Método da Parábola de Kuentzle e a depreciação será iniciada no mesmo dia que o bem for colocado em condições de uso. </w:t>
      </w:r>
    </w:p>
    <w:p w14:paraId="29F9C967" w14:textId="77777777" w:rsidR="00F74728" w:rsidRDefault="00F74728" w:rsidP="00F74728">
      <w:pPr>
        <w:pStyle w:val="LO-Normal"/>
        <w:jc w:val="both"/>
        <w:rPr>
          <w:rFonts w:cs="Arial"/>
        </w:rPr>
      </w:pPr>
    </w:p>
    <w:p w14:paraId="6EB04C28" w14:textId="77777777" w:rsidR="00F74728" w:rsidRDefault="00F74728" w:rsidP="00F74728">
      <w:pPr>
        <w:pStyle w:val="LO-Normal"/>
        <w:jc w:val="both"/>
        <w:rPr>
          <w:rFonts w:cs="Arial"/>
        </w:rPr>
      </w:pPr>
      <w:r>
        <w:rPr>
          <w:rFonts w:cs="Arial"/>
        </w:rPr>
        <w:lastRenderedPageBreak/>
        <w:t xml:space="preserve">O Método da Parábola de Kuentzle distribui a depreciação ao longo da vida útil da benfeitoria, segundo as ordenadas de uma parábola, apresentando menores depreciações na fase inicial e maiores na fase final, o que é compatível com o desgaste progressivo das partes de uma edificação, o cálculo é realizado de acordo com a seguinte equação: </w:t>
      </w:r>
    </w:p>
    <w:p w14:paraId="7C668F44" w14:textId="77777777" w:rsidR="00F74728" w:rsidRDefault="00F74728" w:rsidP="00F74728">
      <w:pPr>
        <w:pStyle w:val="LO-Normal"/>
        <w:jc w:val="both"/>
        <w:rPr>
          <w:rFonts w:cs="Arial"/>
        </w:rPr>
      </w:pPr>
      <w:r>
        <w:rPr>
          <w:rFonts w:cs="Arial"/>
        </w:rPr>
        <w:t xml:space="preserve">Kd = (n² - x²) / n², onde: </w:t>
      </w:r>
    </w:p>
    <w:p w14:paraId="059323E9" w14:textId="77777777" w:rsidR="00F74728" w:rsidRDefault="00F74728" w:rsidP="00F74728">
      <w:pPr>
        <w:pStyle w:val="LO-Normal"/>
        <w:jc w:val="both"/>
        <w:rPr>
          <w:rFonts w:cs="Arial"/>
        </w:rPr>
      </w:pPr>
      <w:r>
        <w:rPr>
          <w:rFonts w:cs="Arial"/>
        </w:rPr>
        <w:t xml:space="preserve">Kd = coeficiente de depreciação </w:t>
      </w:r>
    </w:p>
    <w:p w14:paraId="78D54D06" w14:textId="77777777" w:rsidR="00F74728" w:rsidRDefault="00F74728" w:rsidP="00F74728">
      <w:pPr>
        <w:pStyle w:val="LO-Normal"/>
        <w:jc w:val="both"/>
        <w:rPr>
          <w:rFonts w:cs="Arial"/>
        </w:rPr>
      </w:pPr>
      <w:r>
        <w:rPr>
          <w:rFonts w:cs="Arial"/>
        </w:rPr>
        <w:t xml:space="preserve">n = vida útil da acessão </w:t>
      </w:r>
    </w:p>
    <w:p w14:paraId="29F8E5E7" w14:textId="77777777" w:rsidR="00F74728" w:rsidRDefault="00F74728" w:rsidP="00F74728">
      <w:pPr>
        <w:pStyle w:val="LO-Normal"/>
        <w:jc w:val="both"/>
        <w:rPr>
          <w:rFonts w:cs="Arial"/>
        </w:rPr>
      </w:pPr>
      <w:r>
        <w:rPr>
          <w:rFonts w:cs="Arial"/>
        </w:rPr>
        <w:t xml:space="preserve">x = vida útil transcorrida da acessão </w:t>
      </w:r>
    </w:p>
    <w:p w14:paraId="4C98992C" w14:textId="77777777" w:rsidR="00F74728" w:rsidRDefault="00F74728" w:rsidP="00F74728">
      <w:pPr>
        <w:pStyle w:val="LO-Normal"/>
        <w:jc w:val="both"/>
        <w:rPr>
          <w:rFonts w:cs="Arial"/>
        </w:rPr>
      </w:pPr>
    </w:p>
    <w:p w14:paraId="1539070D" w14:textId="77777777" w:rsidR="00F74728" w:rsidRDefault="00F74728" w:rsidP="00F74728">
      <w:pPr>
        <w:pStyle w:val="LO-Normal"/>
        <w:jc w:val="both"/>
        <w:rPr>
          <w:rFonts w:cs="Arial"/>
        </w:rPr>
      </w:pPr>
      <w:r>
        <w:rPr>
          <w:rFonts w:cs="Arial"/>
        </w:rPr>
        <w:t xml:space="preserve">A vida útil será definida com base no informado pelo laudo de avaliação específico ou, na sua ausência, por parâmetros predefinidos pela SPU, segundo a natureza e características dos bens imóveis. Nos casos de bens reavaliados, independentemente do fundamento, a depreciação acumulada deve ser zerada e reiniciada a partir do novo valor. </w:t>
      </w:r>
    </w:p>
    <w:p w14:paraId="47D03DF0" w14:textId="77777777" w:rsidR="00F74728" w:rsidRDefault="00F74728" w:rsidP="00F74728">
      <w:pPr>
        <w:jc w:val="both"/>
        <w:rPr>
          <w:rFonts w:cs="Arial"/>
          <w:szCs w:val="24"/>
          <w:shd w:val="clear" w:color="auto" w:fill="FFFF00"/>
        </w:rPr>
      </w:pPr>
    </w:p>
    <w:p w14:paraId="1AE4ED37" w14:textId="77777777" w:rsidR="00F74728" w:rsidRDefault="00F74728" w:rsidP="00F74728">
      <w:pPr>
        <w:jc w:val="both"/>
        <w:rPr>
          <w:rFonts w:cs="Arial"/>
        </w:rPr>
      </w:pPr>
      <w:r w:rsidRPr="00A60681">
        <w:rPr>
          <w:rFonts w:cs="Arial"/>
          <w:szCs w:val="24"/>
        </w:rPr>
        <w:t>Quanto aos registros da depreciação acumulada de bens imóveis, o Órgão apresenta o valor total de R$</w:t>
      </w:r>
      <w:r w:rsidR="001B458D">
        <w:rPr>
          <w:rFonts w:cs="Arial"/>
          <w:color w:val="000000"/>
          <w:szCs w:val="24"/>
        </w:rPr>
        <w:t>546.231,28</w:t>
      </w:r>
      <w:r w:rsidRPr="00A60681">
        <w:rPr>
          <w:rFonts w:cs="Arial"/>
          <w:szCs w:val="24"/>
        </w:rPr>
        <w:t xml:space="preserve"> Cabe informar que os registros contábeis são realizados diretamente pela STN, tendo por base arquivos encaminhados pela Secretaria do Patrimônio da União (SPU).</w:t>
      </w:r>
    </w:p>
    <w:p w14:paraId="5B6D2654" w14:textId="77777777" w:rsidR="00407AB9" w:rsidRDefault="00407AB9">
      <w:pPr>
        <w:jc w:val="both"/>
        <w:rPr>
          <w:rFonts w:cs="Arial"/>
          <w:szCs w:val="24"/>
        </w:rPr>
      </w:pPr>
    </w:p>
    <w:p w14:paraId="05644C12" w14:textId="77777777" w:rsidR="00407AB9" w:rsidRDefault="00A60681">
      <w:pPr>
        <w:pStyle w:val="Ttulo1"/>
        <w:rPr>
          <w:rFonts w:cs="Arial"/>
          <w:szCs w:val="24"/>
        </w:rPr>
      </w:pPr>
      <w:bookmarkStart w:id="116" w:name="_Toc101973193"/>
      <w:bookmarkStart w:id="117" w:name="_Toc157530651"/>
      <w:r>
        <w:rPr>
          <w:rFonts w:cs="Arial"/>
          <w:szCs w:val="24"/>
        </w:rPr>
        <w:t>a.7) – Intangível</w:t>
      </w:r>
      <w:bookmarkEnd w:id="116"/>
      <w:bookmarkEnd w:id="117"/>
    </w:p>
    <w:p w14:paraId="73C70310" w14:textId="77777777" w:rsidR="00407AB9" w:rsidRDefault="00407AB9">
      <w:pPr>
        <w:jc w:val="both"/>
        <w:rPr>
          <w:rFonts w:ascii="Calibri" w:hAnsi="Calibri"/>
          <w:szCs w:val="24"/>
        </w:rPr>
      </w:pPr>
    </w:p>
    <w:p w14:paraId="34CD6351" w14:textId="77777777" w:rsidR="00407AB9" w:rsidRDefault="00A60681">
      <w:pPr>
        <w:jc w:val="both"/>
        <w:rPr>
          <w:rFonts w:cs="Arial"/>
        </w:rPr>
      </w:pPr>
      <w:r>
        <w:rPr>
          <w:rFonts w:cs="Arial"/>
          <w:szCs w:val="24"/>
        </w:rPr>
        <w:t>Os direitos que tenham por objeto bens incorpóreos destinados à manutenção da atividade pública ou exercidos com essa finalidade são mensurados ou avaliados com base no valor de aquisição ou de produção, deduzido do saldo da respectiva conta de amortização acumulada (quando tiverem vida útil definida) e do montante acumulado de quaisquer perdas do valor que tenham sofrido ao longo de sua vida útil por redução ao valor recuperável (</w:t>
      </w:r>
      <w:r>
        <w:rPr>
          <w:rFonts w:cs="Arial"/>
          <w:i/>
          <w:szCs w:val="24"/>
        </w:rPr>
        <w:t>impairment</w:t>
      </w:r>
      <w:r>
        <w:rPr>
          <w:rFonts w:cs="Arial"/>
          <w:szCs w:val="24"/>
        </w:rPr>
        <w:t>).</w:t>
      </w:r>
    </w:p>
    <w:p w14:paraId="4667E07C" w14:textId="77777777" w:rsidR="00407AB9" w:rsidRDefault="00407AB9">
      <w:pPr>
        <w:jc w:val="both"/>
        <w:rPr>
          <w:rFonts w:cs="Arial"/>
          <w:szCs w:val="24"/>
        </w:rPr>
      </w:pPr>
    </w:p>
    <w:p w14:paraId="1A1BC885" w14:textId="77777777" w:rsidR="00407AB9" w:rsidRDefault="00A60681">
      <w:pPr>
        <w:jc w:val="both"/>
        <w:rPr>
          <w:rFonts w:cs="Arial"/>
        </w:rPr>
      </w:pPr>
      <w:r>
        <w:rPr>
          <w:rFonts w:cs="Arial"/>
          <w:szCs w:val="24"/>
        </w:rPr>
        <w:t>Ativos intangíveis com vida útil indefinida não são amortizados, mas são testados anualmente em relação a perdas por redução ao valor recuperável, individualmente ou no nível da unidade geradora de caixa. A avaliação de vida útil indefinida é revisada anualmente para determinar se essa avaliação continua a ser justificável. Caso contrário, a mudança na vida útil de indefinida para definida é feita de forma prospectiva. Contudo, em virtude de inadequação do sistema SUAP, sistema de Controle Patrimonial desse Órgão, encontra-se pendente a revisão anual dos ativos intangíveis com vida útil indefinida que se espera ser ajustado com a finalização da implantação do SIADS (Sistema Integrado de Administração de Serviços) neste órgão.</w:t>
      </w:r>
    </w:p>
    <w:p w14:paraId="36E85721" w14:textId="77777777" w:rsidR="00407AB9" w:rsidRDefault="00407AB9">
      <w:pPr>
        <w:jc w:val="both"/>
        <w:rPr>
          <w:rFonts w:cs="Arial"/>
          <w:szCs w:val="24"/>
        </w:rPr>
      </w:pPr>
    </w:p>
    <w:p w14:paraId="0A636B67" w14:textId="77777777" w:rsidR="00407AB9" w:rsidRDefault="00A60681">
      <w:pPr>
        <w:jc w:val="both"/>
        <w:rPr>
          <w:rFonts w:cs="Arial"/>
          <w:szCs w:val="24"/>
        </w:rPr>
      </w:pPr>
      <w:r>
        <w:rPr>
          <w:rFonts w:cs="Arial"/>
          <w:szCs w:val="24"/>
        </w:rPr>
        <w:t xml:space="preserve">O Plano Interno de Procedimentos Contábeis Patrimoniais (PIPCP) definiu que o reconhecimento, mensuração e evidenciação de softwares, marcas, patentes, licenças e congêneres, classificados como intangíveis e eventuais amortizações, reavaliação e redução ao valor recuperável terão o prazo para implantação desses procedimentos até 31/12/2018, sendo a obrigatoriedade dos registros a partir de 01/01/2019. Por enquanto, no Instituto Federal Fluminense, encontram-se pendentes estes registros por ausência de procedimentos administrativos e inadequações do sistema de controle patrimonial estando em </w:t>
      </w:r>
      <w:proofErr w:type="gramStart"/>
      <w:r>
        <w:rPr>
          <w:rFonts w:cs="Arial"/>
          <w:szCs w:val="24"/>
        </w:rPr>
        <w:t>funcionalidade  até</w:t>
      </w:r>
      <w:proofErr w:type="gramEnd"/>
      <w:r>
        <w:rPr>
          <w:rFonts w:cs="Arial"/>
          <w:szCs w:val="24"/>
        </w:rPr>
        <w:t xml:space="preserve"> o presente momento o SUAP, onde se espera o atingir o controle determinado com a implantação do SIADS.</w:t>
      </w:r>
    </w:p>
    <w:p w14:paraId="231BFCCD" w14:textId="77777777" w:rsidR="00407AB9" w:rsidRDefault="00407AB9">
      <w:pPr>
        <w:jc w:val="both"/>
        <w:rPr>
          <w:rFonts w:cs="Arial"/>
          <w:szCs w:val="24"/>
        </w:rPr>
      </w:pPr>
    </w:p>
    <w:p w14:paraId="03BE08A9" w14:textId="77777777" w:rsidR="00407AB9" w:rsidRDefault="00A60681">
      <w:pPr>
        <w:jc w:val="both"/>
        <w:rPr>
          <w:rFonts w:cs="Arial"/>
          <w:szCs w:val="24"/>
        </w:rPr>
      </w:pPr>
      <w:r>
        <w:rPr>
          <w:rFonts w:cs="Arial"/>
          <w:szCs w:val="24"/>
        </w:rPr>
        <w:t>Em 3</w:t>
      </w:r>
      <w:r w:rsidR="008F23F7">
        <w:rPr>
          <w:rFonts w:cs="Arial"/>
          <w:szCs w:val="24"/>
        </w:rPr>
        <w:t>0</w:t>
      </w:r>
      <w:r>
        <w:rPr>
          <w:rFonts w:cs="Arial"/>
          <w:szCs w:val="24"/>
        </w:rPr>
        <w:t>/</w:t>
      </w:r>
      <w:r w:rsidR="00CF2028">
        <w:rPr>
          <w:rFonts w:cs="Arial"/>
          <w:szCs w:val="24"/>
        </w:rPr>
        <w:t>0</w:t>
      </w:r>
      <w:r w:rsidR="001B458D">
        <w:rPr>
          <w:rFonts w:cs="Arial"/>
          <w:szCs w:val="24"/>
        </w:rPr>
        <w:t>9</w:t>
      </w:r>
      <w:r>
        <w:rPr>
          <w:rFonts w:cs="Arial"/>
          <w:szCs w:val="24"/>
        </w:rPr>
        <w:t>/202</w:t>
      </w:r>
      <w:r w:rsidR="00CF2028">
        <w:rPr>
          <w:rFonts w:cs="Arial"/>
          <w:szCs w:val="24"/>
        </w:rPr>
        <w:t>4</w:t>
      </w:r>
      <w:r>
        <w:rPr>
          <w:rFonts w:cs="Arial"/>
          <w:szCs w:val="24"/>
        </w:rPr>
        <w:t>, o Órgão 26434 – Instituto Federal Fluminense apresentou um saldo de R$ 95.724,84 relacionados ao intangível.</w:t>
      </w:r>
    </w:p>
    <w:p w14:paraId="2C5EFA1C" w14:textId="77777777" w:rsidR="00407AB9" w:rsidRDefault="00407AB9">
      <w:pPr>
        <w:jc w:val="both"/>
        <w:rPr>
          <w:rFonts w:cs="Arial"/>
          <w:szCs w:val="24"/>
        </w:rPr>
      </w:pPr>
    </w:p>
    <w:p w14:paraId="52ADDF49" w14:textId="77777777" w:rsidR="00407AB9" w:rsidRDefault="00A60681">
      <w:pPr>
        <w:jc w:val="both"/>
        <w:rPr>
          <w:rFonts w:cs="Arial"/>
          <w:szCs w:val="24"/>
        </w:rPr>
      </w:pPr>
      <w:r>
        <w:rPr>
          <w:rFonts w:cs="Arial"/>
          <w:szCs w:val="24"/>
        </w:rPr>
        <w:t xml:space="preserve">Na tabela a seguir, é apresentada a composição do subgrupo Intangível e a evolução em termos percentuais comparando o </w:t>
      </w:r>
      <w:r w:rsidR="001B458D">
        <w:rPr>
          <w:rFonts w:cs="Arial"/>
          <w:szCs w:val="24"/>
        </w:rPr>
        <w:t>terceiro</w:t>
      </w:r>
      <w:r>
        <w:rPr>
          <w:rFonts w:cs="Arial"/>
          <w:szCs w:val="24"/>
        </w:rPr>
        <w:t xml:space="preserve"> trimestre de 202</w:t>
      </w:r>
      <w:r w:rsidR="00CF2028">
        <w:rPr>
          <w:rFonts w:cs="Arial"/>
          <w:szCs w:val="24"/>
        </w:rPr>
        <w:t>4</w:t>
      </w:r>
      <w:r>
        <w:rPr>
          <w:rFonts w:cs="Arial"/>
          <w:szCs w:val="24"/>
        </w:rPr>
        <w:t xml:space="preserve"> com o último trimestre de 202</w:t>
      </w:r>
      <w:r w:rsidR="00CF2028">
        <w:rPr>
          <w:rFonts w:cs="Arial"/>
          <w:szCs w:val="24"/>
        </w:rPr>
        <w:t>3</w:t>
      </w:r>
      <w:r>
        <w:rPr>
          <w:rFonts w:cs="Arial"/>
          <w:szCs w:val="24"/>
        </w:rPr>
        <w:t>.</w:t>
      </w:r>
    </w:p>
    <w:p w14:paraId="735BC88F" w14:textId="77777777" w:rsidR="00407AB9" w:rsidRDefault="00407AB9">
      <w:pPr>
        <w:rPr>
          <w:rFonts w:ascii="Calibri" w:hAnsi="Calibri"/>
          <w:szCs w:val="24"/>
        </w:rPr>
      </w:pPr>
    </w:p>
    <w:p w14:paraId="232A1C5F" w14:textId="77777777" w:rsidR="00407AB9" w:rsidRDefault="00407AB9">
      <w:pPr>
        <w:rPr>
          <w:rFonts w:ascii="Calibri" w:hAnsi="Calibri"/>
          <w:szCs w:val="24"/>
        </w:rPr>
      </w:pPr>
    </w:p>
    <w:p w14:paraId="218F3D42" w14:textId="77777777" w:rsidR="00407AB9" w:rsidRDefault="00A60681">
      <w:pPr>
        <w:pStyle w:val="Tabela"/>
        <w:numPr>
          <w:ilvl w:val="0"/>
          <w:numId w:val="0"/>
        </w:numPr>
        <w:rPr>
          <w:sz w:val="18"/>
          <w:szCs w:val="18"/>
        </w:rPr>
      </w:pPr>
      <w:bookmarkStart w:id="118" w:name="_Hlk117767752"/>
      <w:r>
        <w:rPr>
          <w:sz w:val="24"/>
        </w:rPr>
        <w:t xml:space="preserve">Tabela </w:t>
      </w:r>
      <w:r w:rsidR="00AF0E26">
        <w:rPr>
          <w:sz w:val="24"/>
        </w:rPr>
        <w:t>8</w:t>
      </w:r>
      <w:r>
        <w:rPr>
          <w:sz w:val="24"/>
        </w:rPr>
        <w:t xml:space="preserve"> – Intangível – Composição</w:t>
      </w:r>
      <w:bookmarkEnd w:id="118"/>
      <w:r>
        <w:rPr>
          <w:sz w:val="18"/>
          <w:szCs w:val="18"/>
        </w:rPr>
        <w:t>.</w:t>
      </w:r>
    </w:p>
    <w:p w14:paraId="0F2DD12A" w14:textId="77777777" w:rsidR="00407AB9" w:rsidRDefault="00A60681">
      <w:pPr>
        <w:jc w:val="right"/>
        <w:rPr>
          <w:rFonts w:cs="Arial"/>
          <w:color w:val="000000"/>
          <w:sz w:val="18"/>
          <w:szCs w:val="18"/>
        </w:rPr>
      </w:pPr>
      <w:r>
        <w:rPr>
          <w:rFonts w:cs="Arial"/>
          <w:color w:val="000000"/>
          <w:sz w:val="18"/>
          <w:szCs w:val="18"/>
        </w:rPr>
        <w:t>R$ milhares</w:t>
      </w:r>
    </w:p>
    <w:tbl>
      <w:tblPr>
        <w:tblW w:w="9801" w:type="dxa"/>
        <w:tblInd w:w="55" w:type="dxa"/>
        <w:tblLayout w:type="fixed"/>
        <w:tblCellMar>
          <w:left w:w="70" w:type="dxa"/>
          <w:right w:w="70" w:type="dxa"/>
        </w:tblCellMar>
        <w:tblLook w:val="0000" w:firstRow="0" w:lastRow="0" w:firstColumn="0" w:lastColumn="0" w:noHBand="0" w:noVBand="0"/>
      </w:tblPr>
      <w:tblGrid>
        <w:gridCol w:w="4188"/>
        <w:gridCol w:w="1569"/>
        <w:gridCol w:w="1486"/>
        <w:gridCol w:w="2558"/>
      </w:tblGrid>
      <w:tr w:rsidR="00407AB9" w14:paraId="57FB7867" w14:textId="77777777">
        <w:trPr>
          <w:trHeight w:val="286"/>
        </w:trPr>
        <w:tc>
          <w:tcPr>
            <w:tcW w:w="4187" w:type="dxa"/>
            <w:tcBorders>
              <w:bottom w:val="single" w:sz="8" w:space="0" w:color="000000"/>
            </w:tcBorders>
            <w:shd w:val="clear" w:color="auto" w:fill="C0C0C0"/>
            <w:vAlign w:val="center"/>
          </w:tcPr>
          <w:p w14:paraId="6BBDF6F8" w14:textId="77777777" w:rsidR="00407AB9" w:rsidRDefault="00407AB9">
            <w:pPr>
              <w:widowControl w:val="0"/>
              <w:jc w:val="right"/>
              <w:rPr>
                <w:rFonts w:cs="Arial"/>
                <w:color w:val="000000"/>
                <w:sz w:val="18"/>
                <w:szCs w:val="18"/>
              </w:rPr>
            </w:pPr>
          </w:p>
        </w:tc>
        <w:tc>
          <w:tcPr>
            <w:tcW w:w="1569" w:type="dxa"/>
            <w:tcBorders>
              <w:left w:val="single" w:sz="8" w:space="0" w:color="000000"/>
              <w:bottom w:val="single" w:sz="8" w:space="0" w:color="000000"/>
            </w:tcBorders>
            <w:shd w:val="clear" w:color="auto" w:fill="C0C0C0"/>
            <w:vAlign w:val="center"/>
          </w:tcPr>
          <w:p w14:paraId="71B88991" w14:textId="77777777" w:rsidR="00407AB9" w:rsidRDefault="00A60681">
            <w:pPr>
              <w:widowControl w:val="0"/>
              <w:jc w:val="right"/>
              <w:rPr>
                <w:rFonts w:cs="Arial"/>
                <w:b/>
                <w:bCs/>
                <w:color w:val="000000"/>
                <w:sz w:val="18"/>
                <w:szCs w:val="18"/>
              </w:rPr>
            </w:pPr>
            <w:r>
              <w:rPr>
                <w:rFonts w:cs="Arial"/>
                <w:b/>
                <w:bCs/>
                <w:color w:val="000000"/>
                <w:sz w:val="18"/>
                <w:szCs w:val="18"/>
              </w:rPr>
              <w:t>3</w:t>
            </w:r>
            <w:r w:rsidR="008F23F7">
              <w:rPr>
                <w:rFonts w:cs="Arial"/>
                <w:b/>
                <w:bCs/>
                <w:color w:val="000000"/>
                <w:sz w:val="18"/>
                <w:szCs w:val="18"/>
              </w:rPr>
              <w:t>0</w:t>
            </w:r>
            <w:r>
              <w:rPr>
                <w:rFonts w:cs="Arial"/>
                <w:b/>
                <w:bCs/>
                <w:color w:val="000000"/>
                <w:sz w:val="18"/>
                <w:szCs w:val="18"/>
              </w:rPr>
              <w:t>/</w:t>
            </w:r>
            <w:r w:rsidR="00CF2028">
              <w:rPr>
                <w:rFonts w:cs="Arial"/>
                <w:b/>
                <w:bCs/>
                <w:color w:val="000000"/>
                <w:sz w:val="18"/>
                <w:szCs w:val="18"/>
              </w:rPr>
              <w:t>0</w:t>
            </w:r>
            <w:r w:rsidR="001B458D">
              <w:rPr>
                <w:rFonts w:cs="Arial"/>
                <w:b/>
                <w:bCs/>
                <w:color w:val="000000"/>
                <w:sz w:val="18"/>
                <w:szCs w:val="18"/>
              </w:rPr>
              <w:t>9</w:t>
            </w:r>
            <w:r>
              <w:rPr>
                <w:rFonts w:cs="Arial"/>
                <w:b/>
                <w:bCs/>
                <w:color w:val="000000"/>
                <w:sz w:val="18"/>
                <w:szCs w:val="18"/>
              </w:rPr>
              <w:t>/202</w:t>
            </w:r>
            <w:r w:rsidR="00CF2028">
              <w:rPr>
                <w:rFonts w:cs="Arial"/>
                <w:b/>
                <w:bCs/>
                <w:color w:val="000000"/>
                <w:sz w:val="18"/>
                <w:szCs w:val="18"/>
              </w:rPr>
              <w:t>4</w:t>
            </w:r>
          </w:p>
        </w:tc>
        <w:tc>
          <w:tcPr>
            <w:tcW w:w="1486" w:type="dxa"/>
            <w:tcBorders>
              <w:left w:val="single" w:sz="8" w:space="0" w:color="000000"/>
              <w:bottom w:val="single" w:sz="8" w:space="0" w:color="000000"/>
            </w:tcBorders>
            <w:shd w:val="clear" w:color="auto" w:fill="C0C0C0"/>
            <w:vAlign w:val="center"/>
          </w:tcPr>
          <w:p w14:paraId="4F827B15" w14:textId="77777777" w:rsidR="00407AB9" w:rsidRDefault="00A60681">
            <w:pPr>
              <w:widowControl w:val="0"/>
              <w:jc w:val="right"/>
              <w:rPr>
                <w:rFonts w:cs="Arial"/>
                <w:b/>
                <w:bCs/>
                <w:color w:val="000000"/>
                <w:sz w:val="18"/>
                <w:szCs w:val="18"/>
              </w:rPr>
            </w:pPr>
            <w:r>
              <w:rPr>
                <w:rFonts w:cs="Arial"/>
                <w:b/>
                <w:bCs/>
                <w:color w:val="000000"/>
                <w:sz w:val="18"/>
                <w:szCs w:val="18"/>
              </w:rPr>
              <w:t>31/12/202</w:t>
            </w:r>
            <w:r w:rsidR="00CF2028">
              <w:rPr>
                <w:rFonts w:cs="Arial"/>
                <w:b/>
                <w:bCs/>
                <w:color w:val="000000"/>
                <w:sz w:val="18"/>
                <w:szCs w:val="18"/>
              </w:rPr>
              <w:t>3</w:t>
            </w:r>
          </w:p>
        </w:tc>
        <w:tc>
          <w:tcPr>
            <w:tcW w:w="2558" w:type="dxa"/>
            <w:tcBorders>
              <w:left w:val="single" w:sz="8" w:space="0" w:color="000000"/>
              <w:bottom w:val="single" w:sz="8" w:space="0" w:color="000000"/>
              <w:right w:val="single" w:sz="8" w:space="0" w:color="000000"/>
            </w:tcBorders>
            <w:shd w:val="clear" w:color="auto" w:fill="C0C0C0"/>
            <w:vAlign w:val="center"/>
          </w:tcPr>
          <w:p w14:paraId="5BB8B4C3" w14:textId="77777777" w:rsidR="00407AB9" w:rsidRDefault="00A60681">
            <w:pPr>
              <w:widowControl w:val="0"/>
              <w:jc w:val="right"/>
              <w:rPr>
                <w:rFonts w:cs="Arial"/>
                <w:b/>
                <w:bCs/>
                <w:color w:val="000000"/>
                <w:sz w:val="18"/>
                <w:szCs w:val="18"/>
              </w:rPr>
            </w:pPr>
            <w:proofErr w:type="gramStart"/>
            <w:r>
              <w:rPr>
                <w:rFonts w:cs="Arial"/>
                <w:b/>
                <w:bCs/>
                <w:color w:val="000000"/>
                <w:sz w:val="18"/>
                <w:szCs w:val="18"/>
              </w:rPr>
              <w:t>AH(</w:t>
            </w:r>
            <w:proofErr w:type="gramEnd"/>
            <w:r>
              <w:rPr>
                <w:rFonts w:cs="Arial"/>
                <w:b/>
                <w:bCs/>
                <w:color w:val="000000"/>
                <w:sz w:val="18"/>
                <w:szCs w:val="18"/>
              </w:rPr>
              <w:t>%)</w:t>
            </w:r>
          </w:p>
        </w:tc>
      </w:tr>
      <w:tr w:rsidR="00407AB9" w14:paraId="55C77ECF" w14:textId="77777777">
        <w:trPr>
          <w:trHeight w:val="254"/>
        </w:trPr>
        <w:tc>
          <w:tcPr>
            <w:tcW w:w="4187" w:type="dxa"/>
            <w:vAlign w:val="center"/>
          </w:tcPr>
          <w:p w14:paraId="6546DFE8" w14:textId="77777777" w:rsidR="00407AB9" w:rsidRDefault="00A60681">
            <w:pPr>
              <w:widowControl w:val="0"/>
              <w:rPr>
                <w:rFonts w:cs="Arial"/>
                <w:color w:val="000000"/>
                <w:sz w:val="18"/>
                <w:szCs w:val="18"/>
              </w:rPr>
            </w:pPr>
            <w:r>
              <w:rPr>
                <w:rFonts w:cs="Arial"/>
                <w:color w:val="000000"/>
                <w:sz w:val="18"/>
                <w:szCs w:val="18"/>
              </w:rPr>
              <w:t>Software com Vida Útil Definida</w:t>
            </w:r>
          </w:p>
        </w:tc>
        <w:tc>
          <w:tcPr>
            <w:tcW w:w="1569" w:type="dxa"/>
            <w:tcBorders>
              <w:left w:val="single" w:sz="8" w:space="0" w:color="000000"/>
            </w:tcBorders>
            <w:vAlign w:val="center"/>
          </w:tcPr>
          <w:p w14:paraId="6B08B4F9" w14:textId="77777777" w:rsidR="00407AB9" w:rsidRDefault="00A60681">
            <w:pPr>
              <w:widowControl w:val="0"/>
              <w:jc w:val="right"/>
              <w:rPr>
                <w:rFonts w:cs="Arial"/>
                <w:color w:val="000000"/>
                <w:sz w:val="18"/>
                <w:szCs w:val="18"/>
              </w:rPr>
            </w:pPr>
            <w:r>
              <w:rPr>
                <w:rFonts w:cs="Arial"/>
                <w:color w:val="000000"/>
                <w:sz w:val="18"/>
                <w:szCs w:val="18"/>
              </w:rPr>
              <w:t>205.014,27</w:t>
            </w:r>
          </w:p>
        </w:tc>
        <w:tc>
          <w:tcPr>
            <w:tcW w:w="1486" w:type="dxa"/>
            <w:tcBorders>
              <w:left w:val="single" w:sz="8" w:space="0" w:color="000000"/>
            </w:tcBorders>
            <w:vAlign w:val="center"/>
          </w:tcPr>
          <w:p w14:paraId="4813B1A9" w14:textId="77777777" w:rsidR="00407AB9" w:rsidRDefault="00A60681">
            <w:pPr>
              <w:widowControl w:val="0"/>
              <w:jc w:val="right"/>
              <w:rPr>
                <w:rFonts w:cs="Arial"/>
                <w:color w:val="000000"/>
                <w:sz w:val="18"/>
                <w:szCs w:val="18"/>
              </w:rPr>
            </w:pPr>
            <w:r>
              <w:rPr>
                <w:rFonts w:cs="Arial"/>
                <w:color w:val="000000"/>
                <w:sz w:val="18"/>
                <w:szCs w:val="18"/>
              </w:rPr>
              <w:t>205.014,27</w:t>
            </w:r>
          </w:p>
        </w:tc>
        <w:tc>
          <w:tcPr>
            <w:tcW w:w="2558" w:type="dxa"/>
            <w:tcBorders>
              <w:left w:val="single" w:sz="8" w:space="0" w:color="000000"/>
              <w:right w:val="single" w:sz="8" w:space="0" w:color="000000"/>
            </w:tcBorders>
            <w:vAlign w:val="center"/>
          </w:tcPr>
          <w:p w14:paraId="36938E51"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7E6FE1A5" w14:textId="77777777">
        <w:trPr>
          <w:trHeight w:val="254"/>
        </w:trPr>
        <w:tc>
          <w:tcPr>
            <w:tcW w:w="4187" w:type="dxa"/>
            <w:vAlign w:val="center"/>
          </w:tcPr>
          <w:p w14:paraId="6158ACAE" w14:textId="77777777" w:rsidR="00407AB9" w:rsidRDefault="00A60681">
            <w:pPr>
              <w:widowControl w:val="0"/>
              <w:rPr>
                <w:rFonts w:cs="Arial"/>
                <w:color w:val="000000"/>
                <w:sz w:val="18"/>
                <w:szCs w:val="18"/>
              </w:rPr>
            </w:pPr>
            <w:r>
              <w:rPr>
                <w:rFonts w:cs="Arial"/>
                <w:color w:val="000000"/>
                <w:sz w:val="18"/>
                <w:szCs w:val="18"/>
              </w:rPr>
              <w:t>Software com Vida Útil Indefinida</w:t>
            </w:r>
          </w:p>
        </w:tc>
        <w:tc>
          <w:tcPr>
            <w:tcW w:w="1569" w:type="dxa"/>
            <w:tcBorders>
              <w:left w:val="single" w:sz="8" w:space="0" w:color="000000"/>
            </w:tcBorders>
            <w:vAlign w:val="center"/>
          </w:tcPr>
          <w:p w14:paraId="21E5751E" w14:textId="77777777" w:rsidR="00407AB9" w:rsidRDefault="00A60681">
            <w:pPr>
              <w:widowControl w:val="0"/>
              <w:jc w:val="right"/>
              <w:rPr>
                <w:rFonts w:cs="Arial"/>
                <w:color w:val="000000"/>
                <w:sz w:val="18"/>
                <w:szCs w:val="18"/>
              </w:rPr>
            </w:pPr>
            <w:r>
              <w:rPr>
                <w:rFonts w:cs="Arial"/>
                <w:color w:val="000000"/>
                <w:sz w:val="18"/>
                <w:szCs w:val="18"/>
              </w:rPr>
              <w:t>17.490,88</w:t>
            </w:r>
          </w:p>
        </w:tc>
        <w:tc>
          <w:tcPr>
            <w:tcW w:w="1486" w:type="dxa"/>
            <w:tcBorders>
              <w:left w:val="single" w:sz="8" w:space="0" w:color="000000"/>
            </w:tcBorders>
            <w:vAlign w:val="center"/>
          </w:tcPr>
          <w:p w14:paraId="7ACAB492" w14:textId="77777777" w:rsidR="00407AB9" w:rsidRDefault="00A60681">
            <w:pPr>
              <w:widowControl w:val="0"/>
              <w:jc w:val="right"/>
              <w:rPr>
                <w:rFonts w:cs="Arial"/>
                <w:color w:val="000000"/>
                <w:sz w:val="18"/>
                <w:szCs w:val="18"/>
              </w:rPr>
            </w:pPr>
            <w:r>
              <w:rPr>
                <w:rFonts w:cs="Arial"/>
                <w:color w:val="000000"/>
                <w:sz w:val="18"/>
                <w:szCs w:val="18"/>
              </w:rPr>
              <w:t>17.490,88</w:t>
            </w:r>
          </w:p>
        </w:tc>
        <w:tc>
          <w:tcPr>
            <w:tcW w:w="2558" w:type="dxa"/>
            <w:tcBorders>
              <w:left w:val="single" w:sz="8" w:space="0" w:color="000000"/>
              <w:right w:val="single" w:sz="8" w:space="0" w:color="000000"/>
            </w:tcBorders>
            <w:vAlign w:val="center"/>
          </w:tcPr>
          <w:p w14:paraId="4D7E397A"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524B7945" w14:textId="77777777">
        <w:trPr>
          <w:trHeight w:val="254"/>
        </w:trPr>
        <w:tc>
          <w:tcPr>
            <w:tcW w:w="4187" w:type="dxa"/>
            <w:vAlign w:val="center"/>
          </w:tcPr>
          <w:p w14:paraId="25307F76" w14:textId="77777777" w:rsidR="00407AB9" w:rsidRDefault="00A60681">
            <w:pPr>
              <w:widowControl w:val="0"/>
              <w:rPr>
                <w:rFonts w:cs="Arial"/>
                <w:color w:val="000000"/>
                <w:sz w:val="18"/>
                <w:szCs w:val="18"/>
              </w:rPr>
            </w:pPr>
            <w:r>
              <w:rPr>
                <w:rFonts w:cs="Arial"/>
                <w:color w:val="000000"/>
                <w:sz w:val="18"/>
                <w:szCs w:val="18"/>
              </w:rPr>
              <w:t>Marcas Direitos e Patentes – Vida Útil Definida</w:t>
            </w:r>
          </w:p>
        </w:tc>
        <w:tc>
          <w:tcPr>
            <w:tcW w:w="1569" w:type="dxa"/>
            <w:tcBorders>
              <w:left w:val="single" w:sz="8" w:space="0" w:color="000000"/>
            </w:tcBorders>
            <w:vAlign w:val="center"/>
          </w:tcPr>
          <w:p w14:paraId="5096A9E8" w14:textId="77777777" w:rsidR="00407AB9" w:rsidRDefault="00A60681">
            <w:pPr>
              <w:widowControl w:val="0"/>
              <w:jc w:val="right"/>
              <w:rPr>
                <w:rFonts w:cs="Arial"/>
                <w:color w:val="000000"/>
                <w:sz w:val="18"/>
                <w:szCs w:val="18"/>
              </w:rPr>
            </w:pPr>
            <w:r>
              <w:rPr>
                <w:rFonts w:cs="Arial"/>
                <w:color w:val="000000"/>
                <w:sz w:val="18"/>
                <w:szCs w:val="18"/>
              </w:rPr>
              <w:t>140,00</w:t>
            </w:r>
          </w:p>
        </w:tc>
        <w:tc>
          <w:tcPr>
            <w:tcW w:w="1486" w:type="dxa"/>
            <w:tcBorders>
              <w:left w:val="single" w:sz="8" w:space="0" w:color="000000"/>
            </w:tcBorders>
            <w:vAlign w:val="center"/>
          </w:tcPr>
          <w:p w14:paraId="3F011388" w14:textId="77777777" w:rsidR="00407AB9" w:rsidRDefault="00A60681">
            <w:pPr>
              <w:widowControl w:val="0"/>
              <w:jc w:val="right"/>
              <w:rPr>
                <w:rFonts w:cs="Arial"/>
                <w:color w:val="000000"/>
                <w:sz w:val="18"/>
                <w:szCs w:val="18"/>
              </w:rPr>
            </w:pPr>
            <w:r>
              <w:rPr>
                <w:rFonts w:cs="Arial"/>
                <w:color w:val="000000"/>
                <w:sz w:val="18"/>
                <w:szCs w:val="18"/>
              </w:rPr>
              <w:t>140,00</w:t>
            </w:r>
          </w:p>
        </w:tc>
        <w:tc>
          <w:tcPr>
            <w:tcW w:w="2558" w:type="dxa"/>
            <w:tcBorders>
              <w:left w:val="single" w:sz="8" w:space="0" w:color="000000"/>
              <w:right w:val="single" w:sz="8" w:space="0" w:color="000000"/>
            </w:tcBorders>
            <w:vAlign w:val="center"/>
          </w:tcPr>
          <w:p w14:paraId="2757119D"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11E7CDFB" w14:textId="77777777">
        <w:trPr>
          <w:trHeight w:val="254"/>
        </w:trPr>
        <w:tc>
          <w:tcPr>
            <w:tcW w:w="4187" w:type="dxa"/>
            <w:vAlign w:val="center"/>
          </w:tcPr>
          <w:p w14:paraId="34781F9D" w14:textId="77777777" w:rsidR="00407AB9" w:rsidRDefault="00A60681">
            <w:pPr>
              <w:widowControl w:val="0"/>
              <w:rPr>
                <w:rFonts w:cs="Arial"/>
                <w:color w:val="000000"/>
                <w:sz w:val="18"/>
                <w:szCs w:val="18"/>
              </w:rPr>
            </w:pPr>
            <w:r>
              <w:rPr>
                <w:rFonts w:cs="Arial"/>
                <w:color w:val="000000"/>
                <w:sz w:val="18"/>
                <w:szCs w:val="18"/>
              </w:rPr>
              <w:t>Marcas Direitos e Patentes – Vida Útil Indefinida</w:t>
            </w:r>
          </w:p>
        </w:tc>
        <w:tc>
          <w:tcPr>
            <w:tcW w:w="1569" w:type="dxa"/>
            <w:tcBorders>
              <w:left w:val="single" w:sz="8" w:space="0" w:color="000000"/>
            </w:tcBorders>
            <w:vAlign w:val="center"/>
          </w:tcPr>
          <w:p w14:paraId="7F6191D0" w14:textId="77777777" w:rsidR="00407AB9" w:rsidRDefault="00A60681">
            <w:pPr>
              <w:widowControl w:val="0"/>
              <w:jc w:val="right"/>
              <w:rPr>
                <w:rFonts w:cs="Arial"/>
                <w:color w:val="000000"/>
                <w:sz w:val="18"/>
                <w:szCs w:val="18"/>
              </w:rPr>
            </w:pPr>
            <w:r>
              <w:rPr>
                <w:rFonts w:cs="Arial"/>
                <w:color w:val="000000"/>
                <w:sz w:val="18"/>
                <w:szCs w:val="18"/>
              </w:rPr>
              <w:t>0</w:t>
            </w:r>
          </w:p>
        </w:tc>
        <w:tc>
          <w:tcPr>
            <w:tcW w:w="1486" w:type="dxa"/>
            <w:tcBorders>
              <w:left w:val="single" w:sz="8" w:space="0" w:color="000000"/>
            </w:tcBorders>
            <w:vAlign w:val="center"/>
          </w:tcPr>
          <w:p w14:paraId="5D23D937" w14:textId="77777777" w:rsidR="00407AB9" w:rsidRDefault="00A60681">
            <w:pPr>
              <w:widowControl w:val="0"/>
              <w:jc w:val="right"/>
              <w:rPr>
                <w:rFonts w:cs="Arial"/>
                <w:color w:val="000000"/>
                <w:sz w:val="18"/>
                <w:szCs w:val="18"/>
              </w:rPr>
            </w:pPr>
            <w:r>
              <w:rPr>
                <w:rFonts w:cs="Arial"/>
                <w:color w:val="000000"/>
                <w:sz w:val="18"/>
                <w:szCs w:val="18"/>
              </w:rPr>
              <w:t>0</w:t>
            </w:r>
          </w:p>
        </w:tc>
        <w:tc>
          <w:tcPr>
            <w:tcW w:w="2558" w:type="dxa"/>
            <w:tcBorders>
              <w:left w:val="single" w:sz="8" w:space="0" w:color="000000"/>
              <w:right w:val="single" w:sz="8" w:space="0" w:color="000000"/>
            </w:tcBorders>
            <w:vAlign w:val="center"/>
          </w:tcPr>
          <w:p w14:paraId="4350E82D"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11383F2E" w14:textId="77777777">
        <w:trPr>
          <w:trHeight w:val="254"/>
        </w:trPr>
        <w:tc>
          <w:tcPr>
            <w:tcW w:w="4187" w:type="dxa"/>
            <w:vAlign w:val="center"/>
          </w:tcPr>
          <w:p w14:paraId="04D5E28A" w14:textId="77777777" w:rsidR="00407AB9" w:rsidRDefault="00A60681">
            <w:pPr>
              <w:widowControl w:val="0"/>
              <w:rPr>
                <w:rFonts w:cs="Arial"/>
                <w:color w:val="000000"/>
                <w:sz w:val="18"/>
                <w:szCs w:val="18"/>
              </w:rPr>
            </w:pPr>
            <w:r>
              <w:rPr>
                <w:rFonts w:cs="Arial"/>
                <w:color w:val="000000"/>
                <w:sz w:val="18"/>
                <w:szCs w:val="18"/>
              </w:rPr>
              <w:t>Direito de Uso de Imóvel – Prazo Determinado</w:t>
            </w:r>
          </w:p>
        </w:tc>
        <w:tc>
          <w:tcPr>
            <w:tcW w:w="1569" w:type="dxa"/>
            <w:tcBorders>
              <w:left w:val="single" w:sz="8" w:space="0" w:color="000000"/>
            </w:tcBorders>
            <w:vAlign w:val="center"/>
          </w:tcPr>
          <w:p w14:paraId="1C607F22" w14:textId="77777777" w:rsidR="00407AB9" w:rsidRDefault="00A60681">
            <w:pPr>
              <w:widowControl w:val="0"/>
              <w:jc w:val="right"/>
              <w:rPr>
                <w:rFonts w:cs="Arial"/>
                <w:color w:val="000000"/>
                <w:sz w:val="18"/>
                <w:szCs w:val="18"/>
              </w:rPr>
            </w:pPr>
            <w:r>
              <w:rPr>
                <w:rFonts w:cs="Arial"/>
                <w:color w:val="000000"/>
                <w:sz w:val="18"/>
                <w:szCs w:val="18"/>
              </w:rPr>
              <w:t>0</w:t>
            </w:r>
          </w:p>
        </w:tc>
        <w:tc>
          <w:tcPr>
            <w:tcW w:w="1486" w:type="dxa"/>
            <w:tcBorders>
              <w:left w:val="single" w:sz="8" w:space="0" w:color="000000"/>
            </w:tcBorders>
            <w:vAlign w:val="center"/>
          </w:tcPr>
          <w:p w14:paraId="3CF9FB44" w14:textId="77777777" w:rsidR="00407AB9" w:rsidRDefault="00A60681">
            <w:pPr>
              <w:widowControl w:val="0"/>
              <w:jc w:val="right"/>
              <w:rPr>
                <w:rFonts w:cs="Arial"/>
                <w:color w:val="000000"/>
                <w:sz w:val="18"/>
                <w:szCs w:val="18"/>
              </w:rPr>
            </w:pPr>
            <w:r>
              <w:rPr>
                <w:rFonts w:cs="Arial"/>
                <w:color w:val="000000"/>
                <w:sz w:val="18"/>
                <w:szCs w:val="18"/>
              </w:rPr>
              <w:t>0</w:t>
            </w:r>
          </w:p>
        </w:tc>
        <w:tc>
          <w:tcPr>
            <w:tcW w:w="2558" w:type="dxa"/>
            <w:tcBorders>
              <w:left w:val="single" w:sz="8" w:space="0" w:color="000000"/>
              <w:right w:val="single" w:sz="8" w:space="0" w:color="000000"/>
            </w:tcBorders>
            <w:vAlign w:val="center"/>
          </w:tcPr>
          <w:p w14:paraId="5D293738"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054E521C" w14:textId="77777777">
        <w:trPr>
          <w:trHeight w:val="254"/>
        </w:trPr>
        <w:tc>
          <w:tcPr>
            <w:tcW w:w="4187" w:type="dxa"/>
            <w:vAlign w:val="center"/>
          </w:tcPr>
          <w:p w14:paraId="35DC8767" w14:textId="77777777" w:rsidR="00407AB9" w:rsidRDefault="00A60681">
            <w:pPr>
              <w:widowControl w:val="0"/>
              <w:rPr>
                <w:rFonts w:cs="Arial"/>
                <w:color w:val="000000"/>
                <w:sz w:val="18"/>
                <w:szCs w:val="18"/>
              </w:rPr>
            </w:pPr>
            <w:r>
              <w:rPr>
                <w:rFonts w:cs="Arial"/>
                <w:color w:val="000000"/>
                <w:sz w:val="18"/>
                <w:szCs w:val="18"/>
              </w:rPr>
              <w:t>Direito de Uso de Imóvel – Prazo Indeterminado</w:t>
            </w:r>
          </w:p>
        </w:tc>
        <w:tc>
          <w:tcPr>
            <w:tcW w:w="1569" w:type="dxa"/>
            <w:tcBorders>
              <w:left w:val="single" w:sz="8" w:space="0" w:color="000000"/>
            </w:tcBorders>
            <w:vAlign w:val="center"/>
          </w:tcPr>
          <w:p w14:paraId="68433D07" w14:textId="77777777" w:rsidR="00407AB9" w:rsidRDefault="00A60681">
            <w:pPr>
              <w:widowControl w:val="0"/>
              <w:jc w:val="right"/>
              <w:rPr>
                <w:rFonts w:cs="Arial"/>
                <w:color w:val="000000"/>
                <w:sz w:val="18"/>
                <w:szCs w:val="18"/>
              </w:rPr>
            </w:pPr>
            <w:r>
              <w:rPr>
                <w:rFonts w:cs="Arial"/>
                <w:color w:val="000000"/>
                <w:sz w:val="18"/>
                <w:szCs w:val="18"/>
              </w:rPr>
              <w:t>0</w:t>
            </w:r>
          </w:p>
        </w:tc>
        <w:tc>
          <w:tcPr>
            <w:tcW w:w="1486" w:type="dxa"/>
            <w:tcBorders>
              <w:left w:val="single" w:sz="8" w:space="0" w:color="000000"/>
            </w:tcBorders>
            <w:vAlign w:val="center"/>
          </w:tcPr>
          <w:p w14:paraId="768921BD" w14:textId="77777777" w:rsidR="00407AB9" w:rsidRDefault="00A60681">
            <w:pPr>
              <w:widowControl w:val="0"/>
              <w:jc w:val="right"/>
              <w:rPr>
                <w:rFonts w:cs="Arial"/>
                <w:color w:val="000000"/>
                <w:sz w:val="18"/>
                <w:szCs w:val="18"/>
              </w:rPr>
            </w:pPr>
            <w:r>
              <w:rPr>
                <w:rFonts w:cs="Arial"/>
                <w:color w:val="000000"/>
                <w:sz w:val="18"/>
                <w:szCs w:val="18"/>
              </w:rPr>
              <w:t>0</w:t>
            </w:r>
          </w:p>
        </w:tc>
        <w:tc>
          <w:tcPr>
            <w:tcW w:w="2558" w:type="dxa"/>
            <w:tcBorders>
              <w:left w:val="single" w:sz="8" w:space="0" w:color="000000"/>
              <w:right w:val="single" w:sz="8" w:space="0" w:color="000000"/>
            </w:tcBorders>
            <w:vAlign w:val="center"/>
          </w:tcPr>
          <w:p w14:paraId="05E03498"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60546F83" w14:textId="77777777">
        <w:trPr>
          <w:trHeight w:val="254"/>
        </w:trPr>
        <w:tc>
          <w:tcPr>
            <w:tcW w:w="4187" w:type="dxa"/>
            <w:vAlign w:val="center"/>
          </w:tcPr>
          <w:p w14:paraId="28B0BA10" w14:textId="77777777" w:rsidR="00407AB9" w:rsidRDefault="00A60681">
            <w:pPr>
              <w:widowControl w:val="0"/>
              <w:rPr>
                <w:rFonts w:cs="Arial"/>
                <w:color w:val="000000"/>
                <w:sz w:val="18"/>
                <w:szCs w:val="18"/>
              </w:rPr>
            </w:pPr>
            <w:r>
              <w:rPr>
                <w:rFonts w:cs="Arial"/>
                <w:color w:val="000000"/>
                <w:sz w:val="18"/>
                <w:szCs w:val="18"/>
              </w:rPr>
              <w:t>Amortização Acumulada</w:t>
            </w:r>
          </w:p>
        </w:tc>
        <w:tc>
          <w:tcPr>
            <w:tcW w:w="1569" w:type="dxa"/>
            <w:tcBorders>
              <w:left w:val="single" w:sz="8" w:space="0" w:color="000000"/>
            </w:tcBorders>
            <w:vAlign w:val="center"/>
          </w:tcPr>
          <w:p w14:paraId="1EDED301" w14:textId="77777777" w:rsidR="00407AB9" w:rsidRDefault="00A60681">
            <w:pPr>
              <w:widowControl w:val="0"/>
              <w:jc w:val="right"/>
              <w:rPr>
                <w:rFonts w:cs="Arial"/>
                <w:color w:val="000000"/>
                <w:sz w:val="18"/>
                <w:szCs w:val="18"/>
              </w:rPr>
            </w:pPr>
            <w:r>
              <w:rPr>
                <w:rFonts w:cs="Arial"/>
                <w:color w:val="000000"/>
                <w:sz w:val="18"/>
                <w:szCs w:val="18"/>
              </w:rPr>
              <w:t>-126.920,31</w:t>
            </w:r>
          </w:p>
        </w:tc>
        <w:tc>
          <w:tcPr>
            <w:tcW w:w="1486" w:type="dxa"/>
            <w:tcBorders>
              <w:left w:val="single" w:sz="8" w:space="0" w:color="000000"/>
            </w:tcBorders>
            <w:vAlign w:val="center"/>
          </w:tcPr>
          <w:p w14:paraId="65518303" w14:textId="77777777" w:rsidR="00407AB9" w:rsidRDefault="00A60681">
            <w:pPr>
              <w:widowControl w:val="0"/>
              <w:jc w:val="right"/>
              <w:rPr>
                <w:rFonts w:cs="Arial"/>
                <w:color w:val="000000"/>
                <w:sz w:val="18"/>
                <w:szCs w:val="18"/>
              </w:rPr>
            </w:pPr>
            <w:r>
              <w:rPr>
                <w:rFonts w:cs="Arial"/>
                <w:color w:val="000000"/>
                <w:sz w:val="18"/>
                <w:szCs w:val="18"/>
              </w:rPr>
              <w:t>-126.920,31</w:t>
            </w:r>
          </w:p>
        </w:tc>
        <w:tc>
          <w:tcPr>
            <w:tcW w:w="2558" w:type="dxa"/>
            <w:tcBorders>
              <w:left w:val="single" w:sz="8" w:space="0" w:color="000000"/>
              <w:right w:val="single" w:sz="8" w:space="0" w:color="000000"/>
            </w:tcBorders>
            <w:vAlign w:val="center"/>
          </w:tcPr>
          <w:p w14:paraId="031BE608"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202CDD10" w14:textId="77777777">
        <w:trPr>
          <w:trHeight w:val="254"/>
        </w:trPr>
        <w:tc>
          <w:tcPr>
            <w:tcW w:w="4187" w:type="dxa"/>
            <w:vAlign w:val="center"/>
          </w:tcPr>
          <w:p w14:paraId="2246CDAF" w14:textId="77777777" w:rsidR="00407AB9" w:rsidRDefault="00A60681">
            <w:pPr>
              <w:widowControl w:val="0"/>
              <w:rPr>
                <w:rFonts w:cs="Arial"/>
                <w:color w:val="000000"/>
                <w:sz w:val="18"/>
                <w:szCs w:val="18"/>
              </w:rPr>
            </w:pPr>
            <w:r>
              <w:rPr>
                <w:rFonts w:cs="Arial"/>
                <w:color w:val="000000"/>
                <w:sz w:val="18"/>
                <w:szCs w:val="18"/>
              </w:rPr>
              <w:t>Redução ao Valor Recuperável de Intangível</w:t>
            </w:r>
          </w:p>
        </w:tc>
        <w:tc>
          <w:tcPr>
            <w:tcW w:w="1569" w:type="dxa"/>
            <w:tcBorders>
              <w:left w:val="single" w:sz="8" w:space="0" w:color="000000"/>
            </w:tcBorders>
            <w:vAlign w:val="center"/>
          </w:tcPr>
          <w:p w14:paraId="114D7BEF" w14:textId="77777777" w:rsidR="00407AB9" w:rsidRDefault="00A60681">
            <w:pPr>
              <w:widowControl w:val="0"/>
              <w:jc w:val="right"/>
              <w:rPr>
                <w:rFonts w:cs="Arial"/>
                <w:color w:val="000000"/>
                <w:sz w:val="18"/>
                <w:szCs w:val="18"/>
              </w:rPr>
            </w:pPr>
            <w:r>
              <w:rPr>
                <w:rFonts w:cs="Arial"/>
                <w:color w:val="000000"/>
                <w:sz w:val="18"/>
                <w:szCs w:val="18"/>
              </w:rPr>
              <w:t>0</w:t>
            </w:r>
          </w:p>
        </w:tc>
        <w:tc>
          <w:tcPr>
            <w:tcW w:w="1486" w:type="dxa"/>
            <w:tcBorders>
              <w:left w:val="single" w:sz="8" w:space="0" w:color="000000"/>
            </w:tcBorders>
            <w:vAlign w:val="center"/>
          </w:tcPr>
          <w:p w14:paraId="64982CA1" w14:textId="77777777" w:rsidR="00407AB9" w:rsidRDefault="00A60681">
            <w:pPr>
              <w:widowControl w:val="0"/>
              <w:jc w:val="right"/>
              <w:rPr>
                <w:rFonts w:cs="Arial"/>
                <w:color w:val="000000"/>
                <w:sz w:val="18"/>
                <w:szCs w:val="18"/>
              </w:rPr>
            </w:pPr>
            <w:r>
              <w:rPr>
                <w:rFonts w:cs="Arial"/>
                <w:color w:val="000000"/>
                <w:sz w:val="18"/>
                <w:szCs w:val="18"/>
              </w:rPr>
              <w:t>0</w:t>
            </w:r>
          </w:p>
        </w:tc>
        <w:tc>
          <w:tcPr>
            <w:tcW w:w="2558" w:type="dxa"/>
            <w:tcBorders>
              <w:left w:val="single" w:sz="8" w:space="0" w:color="000000"/>
              <w:right w:val="single" w:sz="8" w:space="0" w:color="000000"/>
            </w:tcBorders>
            <w:vAlign w:val="center"/>
          </w:tcPr>
          <w:p w14:paraId="3CF50E28" w14:textId="77777777" w:rsidR="00407AB9" w:rsidRDefault="00A60681">
            <w:pPr>
              <w:widowControl w:val="0"/>
              <w:jc w:val="right"/>
              <w:rPr>
                <w:rFonts w:cs="Arial"/>
                <w:color w:val="000000"/>
                <w:sz w:val="18"/>
                <w:szCs w:val="18"/>
              </w:rPr>
            </w:pPr>
            <w:r>
              <w:rPr>
                <w:rFonts w:cs="Arial"/>
                <w:color w:val="000000"/>
                <w:sz w:val="18"/>
                <w:szCs w:val="18"/>
              </w:rPr>
              <w:t>0</w:t>
            </w:r>
          </w:p>
        </w:tc>
      </w:tr>
      <w:tr w:rsidR="00407AB9" w14:paraId="51DDBB38" w14:textId="77777777">
        <w:trPr>
          <w:trHeight w:val="286"/>
        </w:trPr>
        <w:tc>
          <w:tcPr>
            <w:tcW w:w="4187" w:type="dxa"/>
            <w:tcBorders>
              <w:top w:val="single" w:sz="8" w:space="0" w:color="000000"/>
            </w:tcBorders>
            <w:shd w:val="clear" w:color="auto" w:fill="C0C0C0"/>
            <w:vAlign w:val="center"/>
          </w:tcPr>
          <w:p w14:paraId="7429820E" w14:textId="77777777" w:rsidR="00407AB9" w:rsidRDefault="00A60681">
            <w:pPr>
              <w:widowControl w:val="0"/>
              <w:rPr>
                <w:rFonts w:cs="Arial"/>
                <w:b/>
                <w:bCs/>
                <w:color w:val="000000"/>
                <w:sz w:val="18"/>
                <w:szCs w:val="18"/>
              </w:rPr>
            </w:pPr>
            <w:r>
              <w:rPr>
                <w:rFonts w:cs="Arial"/>
                <w:b/>
                <w:bCs/>
                <w:color w:val="000000"/>
                <w:sz w:val="18"/>
                <w:szCs w:val="18"/>
              </w:rPr>
              <w:t>Total</w:t>
            </w:r>
          </w:p>
        </w:tc>
        <w:tc>
          <w:tcPr>
            <w:tcW w:w="1569" w:type="dxa"/>
            <w:tcBorders>
              <w:top w:val="single" w:sz="8" w:space="0" w:color="000000"/>
              <w:left w:val="single" w:sz="8" w:space="0" w:color="000000"/>
            </w:tcBorders>
            <w:shd w:val="clear" w:color="auto" w:fill="C0C0C0"/>
            <w:vAlign w:val="center"/>
          </w:tcPr>
          <w:p w14:paraId="776F4BB8" w14:textId="77777777" w:rsidR="00407AB9" w:rsidRDefault="00A60681">
            <w:pPr>
              <w:widowControl w:val="0"/>
              <w:jc w:val="right"/>
              <w:rPr>
                <w:rFonts w:cs="Arial"/>
                <w:b/>
                <w:bCs/>
                <w:color w:val="000000"/>
                <w:sz w:val="18"/>
                <w:szCs w:val="18"/>
              </w:rPr>
            </w:pPr>
            <w:r>
              <w:rPr>
                <w:rFonts w:cs="Arial"/>
                <w:b/>
                <w:bCs/>
                <w:color w:val="000000"/>
                <w:sz w:val="18"/>
                <w:szCs w:val="18"/>
              </w:rPr>
              <w:t>95.724,84</w:t>
            </w:r>
          </w:p>
        </w:tc>
        <w:tc>
          <w:tcPr>
            <w:tcW w:w="1486" w:type="dxa"/>
            <w:tcBorders>
              <w:top w:val="single" w:sz="8" w:space="0" w:color="000000"/>
              <w:left w:val="single" w:sz="8" w:space="0" w:color="000000"/>
            </w:tcBorders>
            <w:shd w:val="clear" w:color="auto" w:fill="C0C0C0"/>
            <w:vAlign w:val="center"/>
          </w:tcPr>
          <w:p w14:paraId="03B8BCC5" w14:textId="77777777" w:rsidR="00407AB9" w:rsidRDefault="00A60681">
            <w:pPr>
              <w:widowControl w:val="0"/>
              <w:jc w:val="right"/>
              <w:rPr>
                <w:rFonts w:cs="Arial"/>
                <w:b/>
                <w:bCs/>
                <w:color w:val="000000"/>
                <w:sz w:val="18"/>
                <w:szCs w:val="18"/>
              </w:rPr>
            </w:pPr>
            <w:r>
              <w:rPr>
                <w:rFonts w:cs="Arial"/>
                <w:b/>
                <w:bCs/>
                <w:color w:val="000000"/>
                <w:sz w:val="18"/>
                <w:szCs w:val="18"/>
              </w:rPr>
              <w:t>95.724,84</w:t>
            </w:r>
          </w:p>
        </w:tc>
        <w:tc>
          <w:tcPr>
            <w:tcW w:w="2558" w:type="dxa"/>
            <w:tcBorders>
              <w:top w:val="single" w:sz="8" w:space="0" w:color="000000"/>
              <w:left w:val="single" w:sz="8" w:space="0" w:color="000000"/>
              <w:right w:val="single" w:sz="8" w:space="0" w:color="000000"/>
            </w:tcBorders>
            <w:shd w:val="clear" w:color="auto" w:fill="C0C0C0"/>
            <w:vAlign w:val="center"/>
          </w:tcPr>
          <w:p w14:paraId="612E8CD5" w14:textId="77777777" w:rsidR="00407AB9" w:rsidRDefault="00A60681">
            <w:pPr>
              <w:widowControl w:val="0"/>
              <w:jc w:val="right"/>
              <w:rPr>
                <w:rFonts w:cs="Arial"/>
                <w:b/>
                <w:bCs/>
                <w:color w:val="000000"/>
                <w:sz w:val="18"/>
                <w:szCs w:val="18"/>
              </w:rPr>
            </w:pPr>
            <w:r>
              <w:rPr>
                <w:rFonts w:cs="Arial"/>
                <w:b/>
                <w:bCs/>
                <w:color w:val="000000"/>
                <w:sz w:val="18"/>
                <w:szCs w:val="18"/>
              </w:rPr>
              <w:t>0</w:t>
            </w:r>
          </w:p>
        </w:tc>
      </w:tr>
    </w:tbl>
    <w:p w14:paraId="42642624" w14:textId="77777777" w:rsidR="00407AB9" w:rsidRDefault="00A60681">
      <w:pPr>
        <w:rPr>
          <w:rFonts w:cs="Arial"/>
          <w:sz w:val="18"/>
          <w:szCs w:val="18"/>
        </w:rPr>
      </w:pPr>
      <w:r>
        <w:rPr>
          <w:rFonts w:cs="Arial"/>
          <w:sz w:val="18"/>
          <w:szCs w:val="18"/>
        </w:rPr>
        <w:t>Fonte: Tesouro Gerencial 202</w:t>
      </w:r>
      <w:r w:rsidR="00FB64E1">
        <w:rPr>
          <w:rFonts w:cs="Arial"/>
          <w:sz w:val="18"/>
          <w:szCs w:val="18"/>
        </w:rPr>
        <w:t>4</w:t>
      </w:r>
      <w:r>
        <w:rPr>
          <w:rFonts w:cs="Arial"/>
          <w:sz w:val="18"/>
          <w:szCs w:val="18"/>
        </w:rPr>
        <w:t xml:space="preserve"> e 202</w:t>
      </w:r>
      <w:r w:rsidR="00FB64E1">
        <w:rPr>
          <w:rFonts w:cs="Arial"/>
          <w:sz w:val="18"/>
          <w:szCs w:val="18"/>
        </w:rPr>
        <w:t>3</w:t>
      </w:r>
      <w:r>
        <w:rPr>
          <w:rFonts w:cs="Arial"/>
          <w:sz w:val="18"/>
          <w:szCs w:val="18"/>
        </w:rPr>
        <w:t>.</w:t>
      </w:r>
    </w:p>
    <w:p w14:paraId="171801E8" w14:textId="77777777" w:rsidR="00407AB9" w:rsidRDefault="00407AB9">
      <w:pPr>
        <w:rPr>
          <w:rFonts w:ascii="Calibri" w:hAnsi="Calibri" w:cs="Arial"/>
          <w:szCs w:val="24"/>
        </w:rPr>
      </w:pPr>
    </w:p>
    <w:p w14:paraId="0F0DD80F" w14:textId="77777777" w:rsidR="00407AB9" w:rsidRDefault="00A60681">
      <w:pPr>
        <w:tabs>
          <w:tab w:val="left" w:pos="6340"/>
        </w:tabs>
        <w:jc w:val="both"/>
        <w:rPr>
          <w:rFonts w:cs="Arial"/>
          <w:szCs w:val="24"/>
        </w:rPr>
      </w:pPr>
      <w:r>
        <w:rPr>
          <w:rFonts w:cs="Arial"/>
          <w:szCs w:val="24"/>
        </w:rPr>
        <w:t>No intangível destaca-se o item Softwares com vida útil definida, que representa 92,08% dos bens descritos no grupo.</w:t>
      </w:r>
    </w:p>
    <w:p w14:paraId="21266276" w14:textId="77777777" w:rsidR="00407AB9" w:rsidRDefault="00A60681">
      <w:pPr>
        <w:tabs>
          <w:tab w:val="left" w:pos="6340"/>
        </w:tabs>
        <w:jc w:val="both"/>
        <w:rPr>
          <w:rFonts w:cs="Arial"/>
        </w:rPr>
      </w:pPr>
      <w:r>
        <w:rPr>
          <w:rFonts w:cs="Arial"/>
          <w:szCs w:val="24"/>
        </w:rPr>
        <w:t>Registrou-se até 31/07/2018 a Amortização com taxa de 20% a.a. dos softwares com Vida Útil Definida adquiridos até 31/12/2014 em sua totalidade que gerou o saldo redutor apresentado na conta “Amortização Acumulada” de R$ 126.920,31 representando 61,91% dos “Software com Vida Útil Definida”. Softwares estes que totalizam o valor de R$ 158.873,84 registrados no sistema CAP e que representam 77,50% da conta software com Vida Út</w:t>
      </w:r>
      <w:r w:rsidR="007C3708">
        <w:rPr>
          <w:rFonts w:cs="Arial"/>
          <w:szCs w:val="24"/>
        </w:rPr>
        <w:t>i</w:t>
      </w:r>
      <w:r>
        <w:rPr>
          <w:rFonts w:cs="Arial"/>
          <w:szCs w:val="24"/>
        </w:rPr>
        <w:t>l Definida; maior parte dos softwares presentes no órgão. Os demais 22,50%, R$ 46.140,43 da conta software com Vida Útil Definida se encontra pendente a inicialização da amortização correspondente em virtude de aguardar a finalização da implantação do sistema SIADS.</w:t>
      </w:r>
    </w:p>
    <w:p w14:paraId="589C0662" w14:textId="77777777" w:rsidR="00407AB9" w:rsidRDefault="00A60681">
      <w:pPr>
        <w:tabs>
          <w:tab w:val="left" w:pos="6340"/>
        </w:tabs>
        <w:jc w:val="both"/>
        <w:rPr>
          <w:rFonts w:cs="Arial"/>
          <w:szCs w:val="24"/>
        </w:rPr>
      </w:pPr>
      <w:r>
        <w:rPr>
          <w:rFonts w:cs="Arial"/>
          <w:szCs w:val="24"/>
        </w:rPr>
        <w:t>Complementarmente esclarecemos que todos os Ativos Intangíveis encaminhados para registro encontra</w:t>
      </w:r>
      <w:r w:rsidR="008A29A6">
        <w:rPr>
          <w:rFonts w:cs="Arial"/>
          <w:szCs w:val="24"/>
        </w:rPr>
        <w:t>m</w:t>
      </w:r>
      <w:r>
        <w:rPr>
          <w:rFonts w:cs="Arial"/>
          <w:szCs w:val="24"/>
        </w:rPr>
        <w:t xml:space="preserve"> contabilizados. No entanto, em 202</w:t>
      </w:r>
      <w:r w:rsidR="00CF2028">
        <w:rPr>
          <w:rFonts w:cs="Arial"/>
          <w:szCs w:val="24"/>
        </w:rPr>
        <w:t>4</w:t>
      </w:r>
      <w:r>
        <w:rPr>
          <w:rFonts w:cs="Arial"/>
          <w:szCs w:val="24"/>
        </w:rPr>
        <w:t xml:space="preserve"> se revisará tanto os software</w:t>
      </w:r>
      <w:r w:rsidR="008A29A6">
        <w:rPr>
          <w:rFonts w:cs="Arial"/>
          <w:szCs w:val="24"/>
        </w:rPr>
        <w:t>s</w:t>
      </w:r>
      <w:r>
        <w:rPr>
          <w:rFonts w:cs="Arial"/>
          <w:szCs w:val="24"/>
        </w:rPr>
        <w:t xml:space="preserve"> de vida útil definida quando os software</w:t>
      </w:r>
      <w:r w:rsidR="008A29A6">
        <w:rPr>
          <w:rFonts w:cs="Arial"/>
          <w:szCs w:val="24"/>
        </w:rPr>
        <w:t>s</w:t>
      </w:r>
      <w:r>
        <w:rPr>
          <w:rFonts w:cs="Arial"/>
          <w:szCs w:val="24"/>
        </w:rPr>
        <w:t xml:space="preserve"> registrados como vida útil indefinida, a fim de verificar a situação desses no momento presente.</w:t>
      </w:r>
    </w:p>
    <w:p w14:paraId="74ADBC4F" w14:textId="77777777" w:rsidR="00407AB9" w:rsidRDefault="00407AB9">
      <w:pPr>
        <w:ind w:firstLine="709"/>
        <w:jc w:val="both"/>
        <w:rPr>
          <w:color w:val="000000"/>
        </w:rPr>
      </w:pPr>
    </w:p>
    <w:p w14:paraId="481E1351" w14:textId="77777777" w:rsidR="00407AB9" w:rsidRDefault="00407AB9">
      <w:pPr>
        <w:ind w:firstLine="709"/>
        <w:jc w:val="both"/>
        <w:rPr>
          <w:color w:val="000000"/>
        </w:rPr>
      </w:pPr>
    </w:p>
    <w:p w14:paraId="44D7E491" w14:textId="77777777" w:rsidR="00407AB9" w:rsidRDefault="00A60681">
      <w:pPr>
        <w:pStyle w:val="Ttulo2"/>
        <w:ind w:left="686" w:hanging="686"/>
        <w:jc w:val="both"/>
        <w:rPr>
          <w:rFonts w:cs="Arial"/>
        </w:rPr>
      </w:pPr>
      <w:bookmarkStart w:id="119" w:name="_a.7)_Obrigações_Trabalh.,"/>
      <w:bookmarkStart w:id="120" w:name="_a.7)_Obrigações_Trabalhistas,"/>
      <w:bookmarkStart w:id="121" w:name="_a.6)_Obrigações_Trabalhistas,"/>
      <w:bookmarkStart w:id="122" w:name="_Toc496693122"/>
      <w:bookmarkStart w:id="123" w:name="_Toc504379697"/>
      <w:bookmarkStart w:id="124" w:name="_Toc512011078"/>
      <w:bookmarkStart w:id="125" w:name="_Toc512011235"/>
      <w:bookmarkStart w:id="126" w:name="_Toc512341421"/>
      <w:bookmarkStart w:id="127" w:name="_Toc512341589"/>
      <w:bookmarkStart w:id="128" w:name="_Toc520118792"/>
      <w:bookmarkStart w:id="129" w:name="_Toc30776962"/>
      <w:bookmarkStart w:id="130" w:name="_Toc30777074"/>
      <w:bookmarkStart w:id="131" w:name="_Toc62760994"/>
      <w:bookmarkStart w:id="132" w:name="_Toc62761209"/>
      <w:bookmarkStart w:id="133" w:name="_Toc62761342"/>
      <w:bookmarkStart w:id="134" w:name="_Toc63259484"/>
      <w:bookmarkStart w:id="135" w:name="_Toc63259633"/>
      <w:bookmarkStart w:id="136" w:name="_Toc63323251"/>
      <w:bookmarkStart w:id="137" w:name="_Toc70510328"/>
      <w:bookmarkStart w:id="138" w:name="_Toc109894735"/>
      <w:bookmarkStart w:id="139" w:name="_Toc157530652"/>
      <w:bookmarkEnd w:id="119"/>
      <w:bookmarkEnd w:id="120"/>
      <w:bookmarkEnd w:id="121"/>
      <w:r>
        <w:rPr>
          <w:rFonts w:cs="Arial"/>
        </w:rPr>
        <w:t>a.8)    Obrigações Trabalhistas, Previdenciárias e Assistenciais a Pagar a Curto Prazo</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cs="Arial"/>
        </w:rPr>
        <w:tab/>
      </w:r>
    </w:p>
    <w:p w14:paraId="296855DC" w14:textId="77777777" w:rsidR="00407AB9" w:rsidRDefault="00407AB9">
      <w:pPr>
        <w:rPr>
          <w:rFonts w:cs="Arial"/>
        </w:rPr>
      </w:pPr>
    </w:p>
    <w:p w14:paraId="22B2A1D4" w14:textId="77777777" w:rsidR="00407AB9" w:rsidRDefault="0072757E">
      <w:pPr>
        <w:ind w:firstLine="709"/>
        <w:jc w:val="both"/>
      </w:pPr>
      <w:bookmarkStart w:id="140" w:name="_a.8)_Fornecedores_e"/>
      <w:bookmarkStart w:id="141" w:name="_a.7)_Fornecedores_e"/>
      <w:bookmarkStart w:id="142" w:name="_Toc512011079"/>
      <w:bookmarkStart w:id="143" w:name="_Toc512011236"/>
      <w:bookmarkStart w:id="144" w:name="_Toc512341422"/>
      <w:bookmarkStart w:id="145" w:name="_Toc512341590"/>
      <w:bookmarkStart w:id="146" w:name="_Toc520118793"/>
      <w:bookmarkStart w:id="147" w:name="_Toc30776963"/>
      <w:bookmarkStart w:id="148" w:name="_Toc30777075"/>
      <w:bookmarkEnd w:id="140"/>
      <w:bookmarkEnd w:id="141"/>
      <w:r>
        <w:t>Em 3</w:t>
      </w:r>
      <w:r w:rsidR="00493D8C">
        <w:t>0</w:t>
      </w:r>
      <w:r w:rsidR="00430596">
        <w:t>/</w:t>
      </w:r>
      <w:r w:rsidR="00CF2028">
        <w:t>0</w:t>
      </w:r>
      <w:r w:rsidR="00E6333D">
        <w:t>9</w:t>
      </w:r>
      <w:r>
        <w:t>/202</w:t>
      </w:r>
      <w:r w:rsidR="00FB64E1">
        <w:t>4</w:t>
      </w:r>
      <w:r>
        <w:t xml:space="preserve"> a</w:t>
      </w:r>
      <w:r w:rsidR="00A60681">
        <w:t xml:space="preserve">s obrigações trabalhistas, previdenciárias e assistenciais a pagar a curto prazo, correspondem ao valor da apropriação de provisão de 13º e férias dos servidores da Instituição, perfazendo </w:t>
      </w:r>
      <w:r>
        <w:t xml:space="preserve">o valor de R$ </w:t>
      </w:r>
      <w:r w:rsidR="00C749B8">
        <w:t>39.598.058,95</w:t>
      </w:r>
      <w:r>
        <w:t xml:space="preserve">, representando </w:t>
      </w:r>
      <w:r w:rsidR="00493D8C">
        <w:t>6,64</w:t>
      </w:r>
      <w:r>
        <w:t>% do total do Passivo</w:t>
      </w:r>
      <w:r w:rsidR="001B773F">
        <w:t xml:space="preserve"> </w:t>
      </w:r>
      <w:r w:rsidR="00BF2CD3">
        <w:t>e</w:t>
      </w:r>
      <w:r w:rsidR="001B773F">
        <w:t xml:space="preserve"> </w:t>
      </w:r>
      <w:r w:rsidR="00430596">
        <w:t xml:space="preserve">apresentou um </w:t>
      </w:r>
      <w:r w:rsidR="00493D8C">
        <w:t>a</w:t>
      </w:r>
      <w:r w:rsidR="00430596">
        <w:t xml:space="preserve">créscimo de </w:t>
      </w:r>
      <w:r w:rsidR="00C749B8">
        <w:t>10,13</w:t>
      </w:r>
      <w:r w:rsidR="00A60681">
        <w:t xml:space="preserve">% </w:t>
      </w:r>
      <w:r>
        <w:t>quando comparado ao quarto trimestre de 202</w:t>
      </w:r>
      <w:r w:rsidR="006F390F">
        <w:t>3</w:t>
      </w:r>
      <w:r w:rsidR="00A60681">
        <w:t>.</w:t>
      </w:r>
    </w:p>
    <w:p w14:paraId="39F711BD" w14:textId="77777777" w:rsidR="003F3E78" w:rsidRDefault="003F3E78">
      <w:pPr>
        <w:pStyle w:val="Ttulo2"/>
        <w:rPr>
          <w:rFonts w:cs="Arial"/>
        </w:rPr>
      </w:pPr>
      <w:bookmarkStart w:id="149" w:name="_a.7)_Fornecedores_e_1"/>
      <w:bookmarkStart w:id="150" w:name="_Toc496693123"/>
      <w:bookmarkStart w:id="151" w:name="_Toc504379698"/>
      <w:bookmarkStart w:id="152" w:name="_Toc62760995"/>
      <w:bookmarkStart w:id="153" w:name="_Toc62761210"/>
      <w:bookmarkStart w:id="154" w:name="_Toc62761343"/>
      <w:bookmarkStart w:id="155" w:name="_Toc63259485"/>
      <w:bookmarkStart w:id="156" w:name="_Toc63259634"/>
      <w:bookmarkStart w:id="157" w:name="_Toc63323252"/>
      <w:bookmarkStart w:id="158" w:name="_Toc70510329"/>
      <w:bookmarkStart w:id="159" w:name="_Toc109894736"/>
      <w:bookmarkEnd w:id="149"/>
    </w:p>
    <w:p w14:paraId="567063B0" w14:textId="77777777" w:rsidR="003F3E78" w:rsidRDefault="003F3E78">
      <w:pPr>
        <w:pStyle w:val="Ttulo2"/>
        <w:rPr>
          <w:rFonts w:cs="Arial"/>
        </w:rPr>
      </w:pPr>
    </w:p>
    <w:p w14:paraId="30AD4396" w14:textId="77777777" w:rsidR="00407AB9" w:rsidRDefault="00A60681">
      <w:pPr>
        <w:pStyle w:val="Ttulo2"/>
        <w:rPr>
          <w:rFonts w:cs="Arial"/>
        </w:rPr>
      </w:pPr>
      <w:bookmarkStart w:id="160" w:name="_Toc157530653"/>
      <w:r>
        <w:rPr>
          <w:rFonts w:cs="Arial"/>
        </w:rPr>
        <w:t xml:space="preserve">a.9)    Fornecedores e Contas </w:t>
      </w:r>
      <w:bookmarkEnd w:id="150"/>
      <w:bookmarkEnd w:id="151"/>
      <w:r>
        <w:rPr>
          <w:rFonts w:cs="Arial"/>
        </w:rPr>
        <w:t>a Pagar</w:t>
      </w:r>
      <w:bookmarkEnd w:id="142"/>
      <w:bookmarkEnd w:id="143"/>
      <w:bookmarkEnd w:id="144"/>
      <w:bookmarkEnd w:id="145"/>
      <w:bookmarkEnd w:id="146"/>
      <w:bookmarkEnd w:id="147"/>
      <w:bookmarkEnd w:id="148"/>
      <w:bookmarkEnd w:id="152"/>
      <w:bookmarkEnd w:id="153"/>
      <w:bookmarkEnd w:id="154"/>
      <w:bookmarkEnd w:id="155"/>
      <w:bookmarkEnd w:id="156"/>
      <w:bookmarkEnd w:id="157"/>
      <w:bookmarkEnd w:id="158"/>
      <w:bookmarkEnd w:id="159"/>
      <w:bookmarkEnd w:id="160"/>
    </w:p>
    <w:p w14:paraId="02069382" w14:textId="77777777" w:rsidR="00407AB9" w:rsidRDefault="00407AB9">
      <w:pPr>
        <w:jc w:val="both"/>
        <w:rPr>
          <w:rFonts w:cs="Arial"/>
          <w:b/>
        </w:rPr>
      </w:pPr>
    </w:p>
    <w:p w14:paraId="515596AD" w14:textId="77777777" w:rsidR="00407AB9" w:rsidRDefault="00A60681">
      <w:pPr>
        <w:ind w:firstLine="709"/>
        <w:jc w:val="both"/>
        <w:rPr>
          <w:rFonts w:cs="Arial"/>
        </w:rPr>
      </w:pPr>
      <w:r>
        <w:t>Em 3</w:t>
      </w:r>
      <w:r w:rsidR="001C77AF">
        <w:t>0</w:t>
      </w:r>
      <w:r w:rsidR="00430596">
        <w:t>/</w:t>
      </w:r>
      <w:r w:rsidR="00415BA8">
        <w:t>0</w:t>
      </w:r>
      <w:r w:rsidR="00C749B8">
        <w:t>9</w:t>
      </w:r>
      <w:r>
        <w:t>/202</w:t>
      </w:r>
      <w:r w:rsidR="00FB64E1">
        <w:t>4</w:t>
      </w:r>
      <w:r>
        <w:t xml:space="preserve">, a Instituto Federal Fluminense apresentou um saldo em aberto de R$ </w:t>
      </w:r>
      <w:r w:rsidR="001B1CE6">
        <w:t>4.383.696,21</w:t>
      </w:r>
      <w:r>
        <w:t>relacionados com fornecedores e contas a pagar.</w:t>
      </w:r>
    </w:p>
    <w:p w14:paraId="5B824A62" w14:textId="77777777" w:rsidR="00407AB9" w:rsidRDefault="00A60681">
      <w:pPr>
        <w:jc w:val="both"/>
        <w:rPr>
          <w:rFonts w:cs="Arial"/>
        </w:rPr>
      </w:pPr>
      <w:r>
        <w:tab/>
        <w:t>A seguir, apresenta-se a tabela, segregando-se essas obrigações, entre fornecedores nacionais e estrangeiros.</w:t>
      </w:r>
    </w:p>
    <w:p w14:paraId="306C72C9" w14:textId="77777777" w:rsidR="00407AB9" w:rsidRDefault="00407AB9">
      <w:pPr>
        <w:rPr>
          <w:rFonts w:cs="Arial"/>
        </w:rPr>
      </w:pPr>
    </w:p>
    <w:p w14:paraId="4B7C530C" w14:textId="77777777" w:rsidR="00407AB9" w:rsidRDefault="00AF0E26">
      <w:pPr>
        <w:pStyle w:val="Legenda"/>
        <w:keepNext/>
        <w:rPr>
          <w:rFonts w:cs="Arial"/>
          <w:color w:val="auto"/>
          <w:sz w:val="24"/>
        </w:rPr>
      </w:pPr>
      <w:bookmarkStart w:id="161" w:name="_Toc70577565"/>
      <w:bookmarkStart w:id="162" w:name="_Toc102040922"/>
      <w:r>
        <w:rPr>
          <w:rFonts w:cs="Arial"/>
          <w:color w:val="auto"/>
          <w:sz w:val="24"/>
        </w:rPr>
        <w:t>Tabela 9</w:t>
      </w:r>
      <w:r w:rsidR="00A60681">
        <w:rPr>
          <w:rFonts w:cs="Arial"/>
          <w:color w:val="auto"/>
          <w:sz w:val="24"/>
        </w:rPr>
        <w:t xml:space="preserve"> – Fornecedores e Contas a Pagar – Composição</w:t>
      </w:r>
      <w:bookmarkEnd w:id="161"/>
      <w:bookmarkEnd w:id="162"/>
    </w:p>
    <w:p w14:paraId="7B8ADEE1" w14:textId="77777777" w:rsidR="00407AB9" w:rsidRDefault="00407AB9">
      <w:bookmarkStart w:id="163" w:name="_Hlk117767810"/>
      <w:bookmarkEnd w:id="163"/>
    </w:p>
    <w:p w14:paraId="199550AE" w14:textId="77777777" w:rsidR="00407AB9" w:rsidRDefault="00A60681">
      <w:pPr>
        <w:ind w:left="7090"/>
        <w:jc w:val="center"/>
        <w:rPr>
          <w:rFonts w:cs="Arial"/>
          <w:sz w:val="18"/>
          <w:szCs w:val="18"/>
        </w:rPr>
      </w:pPr>
      <w:r>
        <w:rPr>
          <w:rFonts w:cs="Arial"/>
          <w:sz w:val="18"/>
          <w:szCs w:val="18"/>
        </w:rPr>
        <w:t xml:space="preserve">  Em reais R$</w:t>
      </w:r>
    </w:p>
    <w:tbl>
      <w:tblPr>
        <w:tblW w:w="10417" w:type="dxa"/>
        <w:tblLayout w:type="fixed"/>
        <w:tblCellMar>
          <w:left w:w="70" w:type="dxa"/>
          <w:right w:w="70" w:type="dxa"/>
        </w:tblCellMar>
        <w:tblLook w:val="04A0" w:firstRow="1" w:lastRow="0" w:firstColumn="1" w:lastColumn="0" w:noHBand="0" w:noVBand="1"/>
      </w:tblPr>
      <w:tblGrid>
        <w:gridCol w:w="2974"/>
        <w:gridCol w:w="2648"/>
        <w:gridCol w:w="1656"/>
        <w:gridCol w:w="1120"/>
        <w:gridCol w:w="2019"/>
      </w:tblGrid>
      <w:tr w:rsidR="00407AB9" w14:paraId="5965AF41" w14:textId="77777777">
        <w:trPr>
          <w:trHeight w:val="270"/>
        </w:trPr>
        <w:tc>
          <w:tcPr>
            <w:tcW w:w="2974" w:type="dxa"/>
            <w:tcBorders>
              <w:top w:val="single" w:sz="4" w:space="0" w:color="000000"/>
              <w:bottom w:val="single" w:sz="4" w:space="0" w:color="000000"/>
            </w:tcBorders>
            <w:shd w:val="clear" w:color="000000" w:fill="F2F2F2"/>
            <w:vAlign w:val="bottom"/>
          </w:tcPr>
          <w:p w14:paraId="1044EF44" w14:textId="77777777" w:rsidR="00407AB9" w:rsidRDefault="00407AB9">
            <w:pPr>
              <w:widowControl w:val="0"/>
              <w:rPr>
                <w:rFonts w:cs="Arial"/>
                <w:b/>
                <w:bCs/>
                <w:color w:val="000000"/>
                <w:sz w:val="18"/>
                <w:szCs w:val="18"/>
              </w:rPr>
            </w:pPr>
          </w:p>
        </w:tc>
        <w:tc>
          <w:tcPr>
            <w:tcW w:w="2648"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3F9BC531" w14:textId="77777777" w:rsidR="00407AB9" w:rsidRDefault="00460BD3">
            <w:pPr>
              <w:widowControl w:val="0"/>
              <w:jc w:val="right"/>
              <w:rPr>
                <w:rFonts w:cs="Arial"/>
                <w:b/>
                <w:bCs/>
                <w:color w:val="000000"/>
                <w:sz w:val="18"/>
                <w:szCs w:val="18"/>
              </w:rPr>
            </w:pPr>
            <w:r>
              <w:rPr>
                <w:rFonts w:cs="Arial"/>
                <w:b/>
                <w:bCs/>
                <w:color w:val="000000"/>
                <w:sz w:val="18"/>
                <w:szCs w:val="18"/>
              </w:rPr>
              <w:t>3</w:t>
            </w:r>
            <w:r w:rsidR="005F7980">
              <w:rPr>
                <w:rFonts w:cs="Arial"/>
                <w:b/>
                <w:bCs/>
                <w:color w:val="000000"/>
                <w:sz w:val="18"/>
                <w:szCs w:val="18"/>
              </w:rPr>
              <w:t>0</w:t>
            </w:r>
            <w:r>
              <w:rPr>
                <w:rFonts w:cs="Arial"/>
                <w:b/>
                <w:bCs/>
                <w:color w:val="000000"/>
                <w:sz w:val="18"/>
                <w:szCs w:val="18"/>
              </w:rPr>
              <w:t>/</w:t>
            </w:r>
            <w:r w:rsidR="001B1CE6">
              <w:rPr>
                <w:rFonts w:cs="Arial"/>
                <w:b/>
                <w:bCs/>
                <w:color w:val="000000"/>
                <w:sz w:val="18"/>
                <w:szCs w:val="18"/>
              </w:rPr>
              <w:t>09</w:t>
            </w:r>
            <w:r w:rsidR="005F7980">
              <w:rPr>
                <w:rFonts w:cs="Arial"/>
                <w:b/>
                <w:bCs/>
                <w:color w:val="000000"/>
                <w:sz w:val="18"/>
                <w:szCs w:val="18"/>
              </w:rPr>
              <w:t>/</w:t>
            </w:r>
            <w:r w:rsidR="00A60681">
              <w:rPr>
                <w:rFonts w:cs="Arial"/>
                <w:b/>
                <w:bCs/>
                <w:color w:val="000000"/>
                <w:sz w:val="18"/>
                <w:szCs w:val="18"/>
              </w:rPr>
              <w:t>202</w:t>
            </w:r>
            <w:r w:rsidR="00415BA8">
              <w:rPr>
                <w:rFonts w:cs="Arial"/>
                <w:b/>
                <w:bCs/>
                <w:color w:val="000000"/>
                <w:sz w:val="18"/>
                <w:szCs w:val="18"/>
              </w:rPr>
              <w:t>4</w:t>
            </w:r>
          </w:p>
        </w:tc>
        <w:tc>
          <w:tcPr>
            <w:tcW w:w="1656" w:type="dxa"/>
            <w:tcBorders>
              <w:top w:val="single" w:sz="4" w:space="0" w:color="000000"/>
              <w:bottom w:val="single" w:sz="4" w:space="0" w:color="000000"/>
              <w:right w:val="single" w:sz="4" w:space="0" w:color="000000"/>
            </w:tcBorders>
            <w:shd w:val="clear" w:color="000000" w:fill="F2F2F2"/>
            <w:vAlign w:val="bottom"/>
          </w:tcPr>
          <w:p w14:paraId="55E8B933" w14:textId="77777777" w:rsidR="00407AB9" w:rsidRDefault="00A60681">
            <w:pPr>
              <w:widowControl w:val="0"/>
              <w:jc w:val="right"/>
              <w:rPr>
                <w:rFonts w:cs="Arial"/>
                <w:b/>
                <w:bCs/>
                <w:color w:val="000000"/>
                <w:sz w:val="18"/>
                <w:szCs w:val="18"/>
              </w:rPr>
            </w:pPr>
            <w:r>
              <w:rPr>
                <w:rFonts w:cs="Arial"/>
                <w:b/>
                <w:bCs/>
                <w:color w:val="000000"/>
                <w:sz w:val="18"/>
                <w:szCs w:val="18"/>
              </w:rPr>
              <w:t>31/12/202</w:t>
            </w:r>
            <w:r w:rsidR="00415BA8">
              <w:rPr>
                <w:rFonts w:cs="Arial"/>
                <w:b/>
                <w:bCs/>
                <w:color w:val="000000"/>
                <w:sz w:val="18"/>
                <w:szCs w:val="18"/>
              </w:rPr>
              <w:t>3</w:t>
            </w:r>
          </w:p>
        </w:tc>
        <w:tc>
          <w:tcPr>
            <w:tcW w:w="1120" w:type="dxa"/>
            <w:tcBorders>
              <w:top w:val="single" w:sz="4" w:space="0" w:color="000000"/>
              <w:bottom w:val="single" w:sz="4" w:space="0" w:color="000000"/>
              <w:right w:val="single" w:sz="4" w:space="0" w:color="000000"/>
            </w:tcBorders>
            <w:shd w:val="clear" w:color="000000" w:fill="F2F2F2"/>
            <w:vAlign w:val="bottom"/>
          </w:tcPr>
          <w:p w14:paraId="5C15AF8B" w14:textId="77777777" w:rsidR="00407AB9" w:rsidRDefault="00A60681">
            <w:pPr>
              <w:widowControl w:val="0"/>
              <w:jc w:val="center"/>
              <w:rPr>
                <w:rFonts w:cs="Arial"/>
                <w:b/>
                <w:bCs/>
                <w:color w:val="000000"/>
                <w:sz w:val="18"/>
                <w:szCs w:val="18"/>
              </w:rPr>
            </w:pPr>
            <w:r>
              <w:rPr>
                <w:rFonts w:cs="Arial"/>
                <w:b/>
                <w:bCs/>
                <w:color w:val="000000"/>
                <w:sz w:val="18"/>
                <w:szCs w:val="18"/>
              </w:rPr>
              <w:t>AH</w:t>
            </w:r>
          </w:p>
        </w:tc>
        <w:tc>
          <w:tcPr>
            <w:tcW w:w="2019" w:type="dxa"/>
            <w:tcBorders>
              <w:top w:val="single" w:sz="4" w:space="0" w:color="000000"/>
              <w:bottom w:val="single" w:sz="4" w:space="0" w:color="000000"/>
            </w:tcBorders>
            <w:shd w:val="clear" w:color="000000" w:fill="F2F2F2"/>
            <w:vAlign w:val="bottom"/>
          </w:tcPr>
          <w:p w14:paraId="46FC556A" w14:textId="77777777" w:rsidR="00407AB9" w:rsidRDefault="008F551A">
            <w:pPr>
              <w:widowControl w:val="0"/>
              <w:jc w:val="center"/>
              <w:rPr>
                <w:rFonts w:cs="Arial"/>
                <w:b/>
                <w:bCs/>
                <w:color w:val="000000"/>
                <w:sz w:val="18"/>
                <w:szCs w:val="18"/>
              </w:rPr>
            </w:pPr>
            <w:r>
              <w:rPr>
                <w:rFonts w:cs="Arial"/>
                <w:b/>
                <w:bCs/>
                <w:color w:val="000000"/>
                <w:sz w:val="18"/>
                <w:szCs w:val="18"/>
              </w:rPr>
              <w:t>AV – DEZ</w:t>
            </w:r>
            <w:r w:rsidR="00A60681">
              <w:rPr>
                <w:rFonts w:cs="Arial"/>
                <w:b/>
                <w:bCs/>
                <w:color w:val="000000"/>
                <w:sz w:val="18"/>
                <w:szCs w:val="18"/>
              </w:rPr>
              <w:t>/202</w:t>
            </w:r>
            <w:r w:rsidR="005F7980">
              <w:rPr>
                <w:rFonts w:cs="Arial"/>
                <w:b/>
                <w:bCs/>
                <w:color w:val="000000"/>
                <w:sz w:val="18"/>
                <w:szCs w:val="18"/>
              </w:rPr>
              <w:t>3</w:t>
            </w:r>
          </w:p>
        </w:tc>
      </w:tr>
      <w:tr w:rsidR="00415BA8" w14:paraId="0A341ADB" w14:textId="77777777">
        <w:trPr>
          <w:trHeight w:val="270"/>
        </w:trPr>
        <w:tc>
          <w:tcPr>
            <w:tcW w:w="2974" w:type="dxa"/>
            <w:shd w:val="clear" w:color="auto" w:fill="auto"/>
            <w:vAlign w:val="bottom"/>
          </w:tcPr>
          <w:p w14:paraId="2D013219" w14:textId="77777777" w:rsidR="00415BA8" w:rsidRDefault="00415BA8" w:rsidP="00415BA8">
            <w:pPr>
              <w:widowControl w:val="0"/>
              <w:rPr>
                <w:rFonts w:cs="Arial"/>
                <w:b/>
                <w:bCs/>
                <w:color w:val="000000"/>
                <w:sz w:val="18"/>
                <w:szCs w:val="18"/>
              </w:rPr>
            </w:pPr>
            <w:r>
              <w:rPr>
                <w:rFonts w:cs="Arial"/>
                <w:b/>
                <w:bCs/>
                <w:color w:val="000000"/>
                <w:sz w:val="18"/>
                <w:szCs w:val="18"/>
              </w:rPr>
              <w:t>Curto Prazo</w:t>
            </w:r>
          </w:p>
        </w:tc>
        <w:tc>
          <w:tcPr>
            <w:tcW w:w="2648" w:type="dxa"/>
            <w:tcBorders>
              <w:left w:val="single" w:sz="4" w:space="0" w:color="000000"/>
              <w:right w:val="single" w:sz="4" w:space="0" w:color="000000"/>
            </w:tcBorders>
            <w:shd w:val="clear" w:color="auto" w:fill="auto"/>
            <w:vAlign w:val="bottom"/>
          </w:tcPr>
          <w:p w14:paraId="21EBA8A0" w14:textId="77777777" w:rsidR="00415BA8" w:rsidRPr="00415BA8" w:rsidRDefault="005F7980" w:rsidP="00415BA8">
            <w:pPr>
              <w:widowControl w:val="0"/>
              <w:jc w:val="right"/>
              <w:rPr>
                <w:rFonts w:cs="Arial"/>
                <w:bCs/>
                <w:sz w:val="18"/>
                <w:szCs w:val="18"/>
              </w:rPr>
            </w:pPr>
            <w:r>
              <w:rPr>
                <w:rFonts w:cs="Arial"/>
                <w:bCs/>
                <w:sz w:val="18"/>
                <w:szCs w:val="18"/>
              </w:rPr>
              <w:t>4.</w:t>
            </w:r>
            <w:r w:rsidR="001B1CE6">
              <w:rPr>
                <w:rFonts w:cs="Arial"/>
                <w:bCs/>
                <w:sz w:val="18"/>
                <w:szCs w:val="18"/>
              </w:rPr>
              <w:t>383.696,21</w:t>
            </w:r>
          </w:p>
        </w:tc>
        <w:tc>
          <w:tcPr>
            <w:tcW w:w="1656" w:type="dxa"/>
            <w:tcBorders>
              <w:right w:val="single" w:sz="4" w:space="0" w:color="000000"/>
            </w:tcBorders>
            <w:shd w:val="clear" w:color="auto" w:fill="auto"/>
            <w:vAlign w:val="bottom"/>
          </w:tcPr>
          <w:p w14:paraId="68B0B6CC" w14:textId="77777777" w:rsidR="00415BA8" w:rsidRPr="005F7980" w:rsidRDefault="00415BA8" w:rsidP="00415BA8">
            <w:pPr>
              <w:widowControl w:val="0"/>
              <w:jc w:val="right"/>
              <w:rPr>
                <w:rFonts w:cs="Arial"/>
                <w:bCs/>
                <w:color w:val="000000"/>
                <w:sz w:val="18"/>
                <w:szCs w:val="18"/>
              </w:rPr>
            </w:pPr>
            <w:r w:rsidRPr="005F7980">
              <w:rPr>
                <w:rFonts w:cs="Arial"/>
                <w:bCs/>
                <w:color w:val="000000"/>
                <w:sz w:val="18"/>
                <w:szCs w:val="18"/>
              </w:rPr>
              <w:t>3.950.057,62</w:t>
            </w:r>
          </w:p>
        </w:tc>
        <w:tc>
          <w:tcPr>
            <w:tcW w:w="1120" w:type="dxa"/>
            <w:tcBorders>
              <w:right w:val="single" w:sz="4" w:space="0" w:color="000000"/>
            </w:tcBorders>
            <w:shd w:val="clear" w:color="auto" w:fill="auto"/>
            <w:vAlign w:val="bottom"/>
          </w:tcPr>
          <w:p w14:paraId="5E61A48C" w14:textId="77777777" w:rsidR="00415BA8" w:rsidRPr="003A37BB" w:rsidRDefault="001B1CE6" w:rsidP="00415BA8">
            <w:pPr>
              <w:widowControl w:val="0"/>
              <w:jc w:val="right"/>
              <w:rPr>
                <w:rFonts w:cs="Arial"/>
                <w:bCs/>
                <w:color w:val="000000"/>
                <w:sz w:val="18"/>
                <w:szCs w:val="18"/>
              </w:rPr>
            </w:pPr>
            <w:r>
              <w:rPr>
                <w:rFonts w:cs="Arial"/>
                <w:bCs/>
                <w:color w:val="000000"/>
                <w:sz w:val="18"/>
                <w:szCs w:val="18"/>
              </w:rPr>
              <w:t>10,98</w:t>
            </w:r>
            <w:r w:rsidR="00415BA8" w:rsidRPr="003A37BB">
              <w:rPr>
                <w:rFonts w:cs="Arial"/>
                <w:bCs/>
                <w:color w:val="000000"/>
                <w:sz w:val="18"/>
                <w:szCs w:val="18"/>
              </w:rPr>
              <w:t>%</w:t>
            </w:r>
          </w:p>
        </w:tc>
        <w:tc>
          <w:tcPr>
            <w:tcW w:w="2019" w:type="dxa"/>
            <w:shd w:val="clear" w:color="auto" w:fill="auto"/>
            <w:vAlign w:val="bottom"/>
          </w:tcPr>
          <w:p w14:paraId="62F27309" w14:textId="77777777" w:rsidR="00415BA8" w:rsidRDefault="00415BA8" w:rsidP="00415BA8">
            <w:pPr>
              <w:widowControl w:val="0"/>
              <w:jc w:val="right"/>
              <w:rPr>
                <w:rFonts w:cs="Arial"/>
                <w:b/>
                <w:bCs/>
                <w:color w:val="000000"/>
                <w:sz w:val="18"/>
                <w:szCs w:val="18"/>
              </w:rPr>
            </w:pPr>
            <w:r>
              <w:rPr>
                <w:rFonts w:cs="Arial"/>
                <w:b/>
                <w:color w:val="000000"/>
                <w:sz w:val="18"/>
                <w:szCs w:val="18"/>
              </w:rPr>
              <w:t>100%</w:t>
            </w:r>
          </w:p>
        </w:tc>
      </w:tr>
      <w:tr w:rsidR="00415BA8" w14:paraId="4115387A" w14:textId="77777777">
        <w:trPr>
          <w:trHeight w:val="270"/>
        </w:trPr>
        <w:tc>
          <w:tcPr>
            <w:tcW w:w="2974" w:type="dxa"/>
            <w:shd w:val="clear" w:color="auto" w:fill="auto"/>
            <w:vAlign w:val="bottom"/>
          </w:tcPr>
          <w:p w14:paraId="0BF6FD55" w14:textId="77777777" w:rsidR="00415BA8" w:rsidRDefault="00415BA8" w:rsidP="00415BA8">
            <w:pPr>
              <w:widowControl w:val="0"/>
              <w:rPr>
                <w:rFonts w:cs="Arial"/>
                <w:color w:val="000000"/>
                <w:sz w:val="18"/>
                <w:szCs w:val="18"/>
              </w:rPr>
            </w:pPr>
            <w:r>
              <w:rPr>
                <w:rFonts w:cs="Arial"/>
                <w:color w:val="000000"/>
                <w:sz w:val="18"/>
                <w:szCs w:val="18"/>
              </w:rPr>
              <w:t>Nacionais</w:t>
            </w:r>
          </w:p>
        </w:tc>
        <w:tc>
          <w:tcPr>
            <w:tcW w:w="2648" w:type="dxa"/>
            <w:tcBorders>
              <w:left w:val="single" w:sz="4" w:space="0" w:color="000000"/>
              <w:right w:val="single" w:sz="4" w:space="0" w:color="000000"/>
            </w:tcBorders>
            <w:shd w:val="clear" w:color="auto" w:fill="auto"/>
            <w:vAlign w:val="bottom"/>
          </w:tcPr>
          <w:p w14:paraId="1D615B15" w14:textId="77777777" w:rsidR="00415BA8" w:rsidRPr="00415BA8" w:rsidRDefault="005F7980" w:rsidP="00415BA8">
            <w:pPr>
              <w:widowControl w:val="0"/>
              <w:jc w:val="right"/>
              <w:rPr>
                <w:rFonts w:cs="Arial"/>
                <w:bCs/>
                <w:sz w:val="18"/>
                <w:szCs w:val="18"/>
              </w:rPr>
            </w:pPr>
            <w:r>
              <w:rPr>
                <w:rFonts w:cs="Arial"/>
                <w:bCs/>
                <w:sz w:val="18"/>
                <w:szCs w:val="18"/>
              </w:rPr>
              <w:t>4.</w:t>
            </w:r>
            <w:r w:rsidR="001B1CE6">
              <w:rPr>
                <w:rFonts w:cs="Arial"/>
                <w:bCs/>
                <w:sz w:val="18"/>
                <w:szCs w:val="18"/>
              </w:rPr>
              <w:t>383.696,21</w:t>
            </w:r>
          </w:p>
        </w:tc>
        <w:tc>
          <w:tcPr>
            <w:tcW w:w="1656" w:type="dxa"/>
            <w:tcBorders>
              <w:right w:val="single" w:sz="4" w:space="0" w:color="000000"/>
            </w:tcBorders>
            <w:shd w:val="clear" w:color="auto" w:fill="auto"/>
            <w:vAlign w:val="bottom"/>
          </w:tcPr>
          <w:p w14:paraId="3AEFE6C2" w14:textId="77777777" w:rsidR="00415BA8" w:rsidRDefault="00415BA8" w:rsidP="00415BA8">
            <w:pPr>
              <w:widowControl w:val="0"/>
              <w:jc w:val="right"/>
              <w:rPr>
                <w:rFonts w:cs="Arial"/>
                <w:bCs/>
                <w:color w:val="000000"/>
                <w:sz w:val="18"/>
                <w:szCs w:val="18"/>
              </w:rPr>
            </w:pPr>
            <w:r>
              <w:rPr>
                <w:rFonts w:cs="Arial"/>
                <w:color w:val="000000"/>
                <w:sz w:val="18"/>
                <w:szCs w:val="18"/>
              </w:rPr>
              <w:t>3.950.057,62</w:t>
            </w:r>
          </w:p>
        </w:tc>
        <w:tc>
          <w:tcPr>
            <w:tcW w:w="1120" w:type="dxa"/>
            <w:tcBorders>
              <w:right w:val="single" w:sz="4" w:space="0" w:color="000000"/>
            </w:tcBorders>
            <w:shd w:val="clear" w:color="auto" w:fill="auto"/>
            <w:vAlign w:val="bottom"/>
          </w:tcPr>
          <w:p w14:paraId="207467D0" w14:textId="77777777" w:rsidR="00415BA8" w:rsidRPr="003A37BB" w:rsidRDefault="001B1CE6" w:rsidP="00415BA8">
            <w:pPr>
              <w:widowControl w:val="0"/>
              <w:jc w:val="right"/>
              <w:rPr>
                <w:rFonts w:cs="Arial"/>
                <w:bCs/>
                <w:color w:val="000000"/>
                <w:sz w:val="18"/>
                <w:szCs w:val="18"/>
              </w:rPr>
            </w:pPr>
            <w:r>
              <w:rPr>
                <w:rFonts w:cs="Arial"/>
                <w:bCs/>
                <w:color w:val="000000"/>
                <w:sz w:val="18"/>
                <w:szCs w:val="18"/>
              </w:rPr>
              <w:t>10,98</w:t>
            </w:r>
            <w:r w:rsidR="00415BA8" w:rsidRPr="003A37BB">
              <w:rPr>
                <w:rFonts w:cs="Arial"/>
                <w:bCs/>
                <w:color w:val="000000"/>
                <w:sz w:val="18"/>
                <w:szCs w:val="18"/>
              </w:rPr>
              <w:t>%</w:t>
            </w:r>
          </w:p>
        </w:tc>
        <w:tc>
          <w:tcPr>
            <w:tcW w:w="2019" w:type="dxa"/>
            <w:shd w:val="clear" w:color="auto" w:fill="auto"/>
            <w:vAlign w:val="bottom"/>
          </w:tcPr>
          <w:p w14:paraId="2CBF470B" w14:textId="77777777" w:rsidR="00415BA8" w:rsidRDefault="00415BA8" w:rsidP="00415BA8">
            <w:pPr>
              <w:widowControl w:val="0"/>
              <w:jc w:val="right"/>
              <w:rPr>
                <w:rFonts w:cs="Arial"/>
                <w:color w:val="000000"/>
                <w:sz w:val="18"/>
                <w:szCs w:val="18"/>
              </w:rPr>
            </w:pPr>
            <w:r>
              <w:rPr>
                <w:rFonts w:cs="Arial"/>
                <w:color w:val="000000"/>
                <w:sz w:val="18"/>
                <w:szCs w:val="18"/>
              </w:rPr>
              <w:t>100%</w:t>
            </w:r>
          </w:p>
        </w:tc>
      </w:tr>
      <w:tr w:rsidR="00415BA8" w14:paraId="7207514D" w14:textId="77777777">
        <w:trPr>
          <w:trHeight w:val="270"/>
        </w:trPr>
        <w:tc>
          <w:tcPr>
            <w:tcW w:w="2974" w:type="dxa"/>
            <w:shd w:val="clear" w:color="auto" w:fill="auto"/>
            <w:vAlign w:val="bottom"/>
          </w:tcPr>
          <w:p w14:paraId="66248519" w14:textId="77777777" w:rsidR="00415BA8" w:rsidRDefault="00415BA8" w:rsidP="00415BA8">
            <w:pPr>
              <w:widowControl w:val="0"/>
              <w:rPr>
                <w:rFonts w:cs="Arial"/>
                <w:color w:val="000000"/>
                <w:sz w:val="18"/>
                <w:szCs w:val="18"/>
              </w:rPr>
            </w:pPr>
            <w:r>
              <w:rPr>
                <w:rFonts w:cs="Arial"/>
                <w:color w:val="000000"/>
                <w:sz w:val="18"/>
                <w:szCs w:val="18"/>
              </w:rPr>
              <w:t>Estrangeiros</w:t>
            </w:r>
          </w:p>
        </w:tc>
        <w:tc>
          <w:tcPr>
            <w:tcW w:w="2648" w:type="dxa"/>
            <w:tcBorders>
              <w:left w:val="single" w:sz="4" w:space="0" w:color="000000"/>
              <w:right w:val="single" w:sz="4" w:space="0" w:color="000000"/>
            </w:tcBorders>
            <w:shd w:val="clear" w:color="auto" w:fill="auto"/>
            <w:vAlign w:val="bottom"/>
          </w:tcPr>
          <w:p w14:paraId="2212F5B0" w14:textId="77777777" w:rsidR="00415BA8" w:rsidRDefault="00415BA8" w:rsidP="00415BA8">
            <w:pPr>
              <w:widowControl w:val="0"/>
              <w:jc w:val="right"/>
              <w:rPr>
                <w:rFonts w:cs="Arial"/>
                <w:color w:val="000000"/>
                <w:sz w:val="18"/>
                <w:szCs w:val="18"/>
              </w:rPr>
            </w:pPr>
            <w:r>
              <w:rPr>
                <w:rFonts w:cs="Arial"/>
                <w:color w:val="000000"/>
                <w:sz w:val="18"/>
                <w:szCs w:val="18"/>
              </w:rPr>
              <w:t>-</w:t>
            </w:r>
          </w:p>
        </w:tc>
        <w:tc>
          <w:tcPr>
            <w:tcW w:w="1656" w:type="dxa"/>
            <w:tcBorders>
              <w:right w:val="single" w:sz="4" w:space="0" w:color="000000"/>
            </w:tcBorders>
            <w:shd w:val="clear" w:color="auto" w:fill="auto"/>
            <w:vAlign w:val="bottom"/>
          </w:tcPr>
          <w:p w14:paraId="4C68201A" w14:textId="77777777" w:rsidR="00415BA8" w:rsidRDefault="00415BA8" w:rsidP="00415BA8">
            <w:pPr>
              <w:widowControl w:val="0"/>
              <w:jc w:val="right"/>
              <w:rPr>
                <w:rFonts w:cs="Arial"/>
                <w:color w:val="000000"/>
                <w:sz w:val="18"/>
                <w:szCs w:val="18"/>
              </w:rPr>
            </w:pPr>
            <w:r>
              <w:rPr>
                <w:rFonts w:cs="Arial"/>
                <w:color w:val="000000"/>
                <w:sz w:val="18"/>
                <w:szCs w:val="18"/>
              </w:rPr>
              <w:t>-</w:t>
            </w:r>
          </w:p>
        </w:tc>
        <w:tc>
          <w:tcPr>
            <w:tcW w:w="1120" w:type="dxa"/>
            <w:tcBorders>
              <w:right w:val="single" w:sz="4" w:space="0" w:color="000000"/>
            </w:tcBorders>
            <w:shd w:val="clear" w:color="auto" w:fill="auto"/>
            <w:vAlign w:val="bottom"/>
          </w:tcPr>
          <w:p w14:paraId="51A46401" w14:textId="77777777" w:rsidR="00415BA8" w:rsidRDefault="00415BA8" w:rsidP="00415BA8">
            <w:pPr>
              <w:widowControl w:val="0"/>
              <w:jc w:val="right"/>
              <w:rPr>
                <w:rFonts w:cs="Arial"/>
                <w:color w:val="000000"/>
                <w:sz w:val="18"/>
                <w:szCs w:val="18"/>
              </w:rPr>
            </w:pPr>
            <w:r>
              <w:rPr>
                <w:rFonts w:cs="Arial"/>
                <w:color w:val="000000"/>
                <w:sz w:val="18"/>
                <w:szCs w:val="18"/>
              </w:rPr>
              <w:t>-</w:t>
            </w:r>
          </w:p>
        </w:tc>
        <w:tc>
          <w:tcPr>
            <w:tcW w:w="2019" w:type="dxa"/>
            <w:shd w:val="clear" w:color="auto" w:fill="auto"/>
            <w:vAlign w:val="bottom"/>
          </w:tcPr>
          <w:p w14:paraId="2A9D5D0C" w14:textId="77777777" w:rsidR="00415BA8" w:rsidRDefault="00415BA8" w:rsidP="00415BA8">
            <w:pPr>
              <w:widowControl w:val="0"/>
              <w:jc w:val="right"/>
              <w:rPr>
                <w:rFonts w:cs="Arial"/>
                <w:color w:val="000000"/>
                <w:sz w:val="18"/>
                <w:szCs w:val="18"/>
              </w:rPr>
            </w:pPr>
            <w:r>
              <w:rPr>
                <w:rFonts w:cs="Arial"/>
                <w:color w:val="000000"/>
                <w:sz w:val="18"/>
                <w:szCs w:val="18"/>
              </w:rPr>
              <w:t>-</w:t>
            </w:r>
          </w:p>
        </w:tc>
      </w:tr>
      <w:tr w:rsidR="00415BA8" w14:paraId="503B81BF" w14:textId="77777777">
        <w:trPr>
          <w:trHeight w:val="270"/>
        </w:trPr>
        <w:tc>
          <w:tcPr>
            <w:tcW w:w="2974" w:type="dxa"/>
            <w:tcBorders>
              <w:top w:val="single" w:sz="4" w:space="0" w:color="000000"/>
              <w:bottom w:val="single" w:sz="4" w:space="0" w:color="000000"/>
            </w:tcBorders>
            <w:shd w:val="clear" w:color="000000" w:fill="F2F2F2"/>
            <w:vAlign w:val="center"/>
          </w:tcPr>
          <w:p w14:paraId="1DC6DCCD" w14:textId="77777777" w:rsidR="00415BA8" w:rsidRDefault="00415BA8" w:rsidP="00415BA8">
            <w:pPr>
              <w:widowControl w:val="0"/>
              <w:rPr>
                <w:rFonts w:cs="Arial"/>
                <w:b/>
                <w:bCs/>
                <w:color w:val="000000"/>
                <w:sz w:val="18"/>
                <w:szCs w:val="18"/>
              </w:rPr>
            </w:pPr>
            <w:r>
              <w:rPr>
                <w:rFonts w:cs="Arial"/>
                <w:b/>
                <w:bCs/>
                <w:color w:val="000000"/>
                <w:sz w:val="18"/>
                <w:szCs w:val="18"/>
              </w:rPr>
              <w:t>Total</w:t>
            </w:r>
          </w:p>
        </w:tc>
        <w:tc>
          <w:tcPr>
            <w:tcW w:w="2648"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7111789D" w14:textId="77777777" w:rsidR="00415BA8" w:rsidRPr="00A25B7B" w:rsidRDefault="005F7980" w:rsidP="00415BA8">
            <w:pPr>
              <w:widowControl w:val="0"/>
              <w:jc w:val="right"/>
              <w:rPr>
                <w:rFonts w:cs="Arial"/>
                <w:b/>
                <w:bCs/>
                <w:color w:val="000000"/>
                <w:sz w:val="18"/>
                <w:szCs w:val="18"/>
              </w:rPr>
            </w:pPr>
            <w:r>
              <w:rPr>
                <w:rFonts w:cs="Arial"/>
                <w:b/>
                <w:color w:val="000000"/>
                <w:sz w:val="18"/>
                <w:szCs w:val="18"/>
              </w:rPr>
              <w:t>4.</w:t>
            </w:r>
            <w:r w:rsidR="001B1CE6">
              <w:rPr>
                <w:rFonts w:cs="Arial"/>
                <w:b/>
                <w:color w:val="000000"/>
                <w:sz w:val="18"/>
                <w:szCs w:val="18"/>
              </w:rPr>
              <w:t>383.696,21</w:t>
            </w:r>
          </w:p>
        </w:tc>
        <w:tc>
          <w:tcPr>
            <w:tcW w:w="1656" w:type="dxa"/>
            <w:tcBorders>
              <w:top w:val="single" w:sz="4" w:space="0" w:color="000000"/>
              <w:bottom w:val="single" w:sz="4" w:space="0" w:color="000000"/>
              <w:right w:val="single" w:sz="4" w:space="0" w:color="000000"/>
            </w:tcBorders>
            <w:shd w:val="clear" w:color="000000" w:fill="F2F2F2"/>
            <w:vAlign w:val="bottom"/>
          </w:tcPr>
          <w:p w14:paraId="464D1E90" w14:textId="77777777" w:rsidR="00415BA8" w:rsidRDefault="00415BA8" w:rsidP="00415BA8">
            <w:pPr>
              <w:widowControl w:val="0"/>
              <w:jc w:val="right"/>
              <w:rPr>
                <w:rFonts w:cs="Arial"/>
                <w:b/>
                <w:bCs/>
                <w:color w:val="000000"/>
                <w:sz w:val="18"/>
                <w:szCs w:val="18"/>
              </w:rPr>
            </w:pPr>
            <w:r>
              <w:rPr>
                <w:rFonts w:cs="Arial"/>
                <w:b/>
                <w:color w:val="000000"/>
                <w:sz w:val="18"/>
                <w:szCs w:val="18"/>
              </w:rPr>
              <w:t>3.950.057,62</w:t>
            </w:r>
          </w:p>
        </w:tc>
        <w:tc>
          <w:tcPr>
            <w:tcW w:w="1120" w:type="dxa"/>
            <w:tcBorders>
              <w:top w:val="single" w:sz="4" w:space="0" w:color="000000"/>
              <w:bottom w:val="single" w:sz="4" w:space="0" w:color="000000"/>
              <w:right w:val="single" w:sz="4" w:space="0" w:color="000000"/>
            </w:tcBorders>
            <w:shd w:val="clear" w:color="000000" w:fill="F2F2F2"/>
            <w:vAlign w:val="center"/>
          </w:tcPr>
          <w:p w14:paraId="179A5A26" w14:textId="77777777" w:rsidR="00415BA8" w:rsidRDefault="001B1CE6" w:rsidP="00415BA8">
            <w:pPr>
              <w:widowControl w:val="0"/>
              <w:jc w:val="right"/>
              <w:rPr>
                <w:rFonts w:cs="Arial"/>
                <w:b/>
                <w:bCs/>
                <w:color w:val="000000"/>
                <w:sz w:val="18"/>
                <w:szCs w:val="18"/>
              </w:rPr>
            </w:pPr>
            <w:r>
              <w:rPr>
                <w:rFonts w:cs="Arial"/>
                <w:b/>
                <w:color w:val="000000"/>
                <w:sz w:val="18"/>
                <w:szCs w:val="18"/>
              </w:rPr>
              <w:t>10,98</w:t>
            </w:r>
            <w:r w:rsidR="00415BA8">
              <w:rPr>
                <w:rFonts w:cs="Arial"/>
                <w:b/>
                <w:color w:val="000000"/>
                <w:sz w:val="18"/>
                <w:szCs w:val="18"/>
              </w:rPr>
              <w:t>%</w:t>
            </w:r>
          </w:p>
        </w:tc>
        <w:tc>
          <w:tcPr>
            <w:tcW w:w="2019" w:type="dxa"/>
            <w:tcBorders>
              <w:top w:val="single" w:sz="4" w:space="0" w:color="000000"/>
              <w:bottom w:val="single" w:sz="4" w:space="0" w:color="000000"/>
            </w:tcBorders>
            <w:shd w:val="clear" w:color="000000" w:fill="F2F2F2"/>
            <w:vAlign w:val="center"/>
          </w:tcPr>
          <w:p w14:paraId="1781237F" w14:textId="77777777" w:rsidR="00415BA8" w:rsidRDefault="00415BA8" w:rsidP="00415BA8">
            <w:pPr>
              <w:widowControl w:val="0"/>
              <w:jc w:val="right"/>
              <w:rPr>
                <w:rFonts w:cs="Arial"/>
                <w:b/>
                <w:bCs/>
                <w:color w:val="000000"/>
                <w:sz w:val="18"/>
                <w:szCs w:val="18"/>
              </w:rPr>
            </w:pPr>
            <w:r>
              <w:rPr>
                <w:rFonts w:cs="Arial"/>
                <w:b/>
                <w:color w:val="000000"/>
                <w:sz w:val="18"/>
                <w:szCs w:val="18"/>
              </w:rPr>
              <w:t>100,00%</w:t>
            </w:r>
          </w:p>
        </w:tc>
      </w:tr>
    </w:tbl>
    <w:p w14:paraId="15ED6896" w14:textId="77777777" w:rsidR="00407AB9" w:rsidRDefault="00A60681">
      <w:pPr>
        <w:rPr>
          <w:rFonts w:cs="Arial"/>
          <w:sz w:val="20"/>
        </w:rPr>
      </w:pPr>
      <w:r>
        <w:rPr>
          <w:rFonts w:cs="Arial"/>
          <w:sz w:val="18"/>
          <w:szCs w:val="18"/>
        </w:rPr>
        <w:t>Fonte: SIAFI, 202</w:t>
      </w:r>
      <w:r w:rsidR="00502761">
        <w:rPr>
          <w:rFonts w:cs="Arial"/>
          <w:sz w:val="18"/>
          <w:szCs w:val="18"/>
        </w:rPr>
        <w:t>3</w:t>
      </w:r>
      <w:r>
        <w:rPr>
          <w:rFonts w:cs="Arial"/>
          <w:sz w:val="18"/>
          <w:szCs w:val="18"/>
        </w:rPr>
        <w:t xml:space="preserve"> e 202</w:t>
      </w:r>
      <w:r w:rsidR="00502761">
        <w:rPr>
          <w:rFonts w:cs="Arial"/>
          <w:sz w:val="18"/>
          <w:szCs w:val="18"/>
        </w:rPr>
        <w:t>4</w:t>
      </w:r>
      <w:r>
        <w:rPr>
          <w:rFonts w:cs="Arial"/>
          <w:sz w:val="18"/>
          <w:szCs w:val="18"/>
        </w:rPr>
        <w:t>.</w:t>
      </w:r>
    </w:p>
    <w:p w14:paraId="4FD2010F" w14:textId="77777777" w:rsidR="00407AB9" w:rsidRDefault="00407AB9">
      <w:pPr>
        <w:rPr>
          <w:rFonts w:cs="Arial"/>
          <w:sz w:val="18"/>
          <w:szCs w:val="18"/>
        </w:rPr>
      </w:pPr>
    </w:p>
    <w:p w14:paraId="467F69A0" w14:textId="77777777" w:rsidR="00407AB9" w:rsidRDefault="00A60681">
      <w:pPr>
        <w:ind w:firstLine="709"/>
        <w:jc w:val="both"/>
        <w:rPr>
          <w:rFonts w:cs="Arial"/>
        </w:rPr>
      </w:pPr>
      <w:r>
        <w:t>Todos os fornecedores e contas a pagar do curto prazo refere-se aos fornecedores nacionais no nosso Instituto.</w:t>
      </w:r>
      <w:bookmarkStart w:id="164" w:name="_heading=h.4f1mdlm"/>
      <w:bookmarkEnd w:id="164"/>
    </w:p>
    <w:p w14:paraId="2103FC6A" w14:textId="77777777" w:rsidR="00407AB9" w:rsidRDefault="00FA28FE">
      <w:pPr>
        <w:pStyle w:val="Corpodetexto"/>
        <w:rPr>
          <w:rFonts w:cs="Arial"/>
          <w:szCs w:val="24"/>
        </w:rPr>
        <w:sectPr w:rsidR="00407AB9">
          <w:pgSz w:w="11906" w:h="16838"/>
          <w:pgMar w:top="1018" w:right="840" w:bottom="1484" w:left="920" w:header="482" w:footer="918" w:gutter="0"/>
          <w:cols w:space="720"/>
          <w:formProt w:val="0"/>
          <w:docGrid w:linePitch="100" w:charSpace="8192"/>
        </w:sectPr>
      </w:pPr>
      <w:r>
        <w:rPr>
          <w:noProof/>
        </w:rPr>
        <w:pict w14:anchorId="1B5BCA13">
          <v:rect id="Retângulo 11" o:spid="_x0000_s1026" style="position:absolute;left:0;text-align:left;margin-left:0;margin-top:.05pt;width:50.1pt;height:50.1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" o:allowincell="f" filled="f" stroked="f" strokeweight="0"/>
        </w:pict>
      </w:r>
      <w:r>
        <w:rPr>
          <w:noProof/>
        </w:rPr>
        <w:pict w14:anchorId="2B63FCEA">
          <v:rect id="Retângulo 9" o:spid="_x0000_s1030" style="position:absolute;left:0;text-align:left;margin-left:.05pt;margin-top:.05pt;width:50.1pt;height:50.1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" o:allowincell="f" filled="f" stroked="f" strokeweight="0"/>
        </w:pict>
      </w:r>
      <w:r w:rsidR="00A60681">
        <w:t xml:space="preserve">.       </w:t>
      </w:r>
      <w:r w:rsidR="00A60681">
        <w:rPr>
          <w:rFonts w:cs="Arial"/>
          <w:szCs w:val="24"/>
        </w:rPr>
        <w:t>Na sequência, apresenta-se a tabela relacionando-se as unidades gestoras contratantes com valores mais expressivos de fornecedores e contas a pagar na data base de 3</w:t>
      </w:r>
      <w:r w:rsidR="001C77AF">
        <w:rPr>
          <w:rFonts w:cs="Arial"/>
          <w:szCs w:val="24"/>
        </w:rPr>
        <w:t>0</w:t>
      </w:r>
      <w:r w:rsidR="00AD3765">
        <w:rPr>
          <w:rFonts w:cs="Arial"/>
          <w:szCs w:val="24"/>
        </w:rPr>
        <w:t>/</w:t>
      </w:r>
      <w:r w:rsidR="003A37BB">
        <w:rPr>
          <w:rFonts w:cs="Arial"/>
          <w:szCs w:val="24"/>
        </w:rPr>
        <w:t>0</w:t>
      </w:r>
      <w:r w:rsidR="001B1CE6">
        <w:rPr>
          <w:rFonts w:cs="Arial"/>
          <w:szCs w:val="24"/>
        </w:rPr>
        <w:t>9</w:t>
      </w:r>
      <w:r w:rsidR="003F3E78">
        <w:rPr>
          <w:rFonts w:cs="Arial"/>
          <w:szCs w:val="24"/>
        </w:rPr>
        <w:t>/202</w:t>
      </w:r>
      <w:r w:rsidR="003A37BB">
        <w:rPr>
          <w:rFonts w:cs="Arial"/>
          <w:szCs w:val="24"/>
        </w:rPr>
        <w:t>4</w:t>
      </w:r>
      <w:r w:rsidR="003F3E78">
        <w:rPr>
          <w:rFonts w:cs="Arial"/>
          <w:szCs w:val="24"/>
        </w:rPr>
        <w:t>.</w:t>
      </w:r>
    </w:p>
    <w:p w14:paraId="30F72774" w14:textId="77777777" w:rsidR="00407AB9" w:rsidRDefault="00AF0E26">
      <w:pPr>
        <w:pStyle w:val="Legenda"/>
        <w:keepNext/>
        <w:jc w:val="both"/>
        <w:rPr>
          <w:rFonts w:cs="Arial"/>
          <w:color w:val="auto"/>
          <w:sz w:val="24"/>
          <w:szCs w:val="24"/>
        </w:rPr>
      </w:pPr>
      <w:bookmarkStart w:id="165" w:name="_Toc70577566"/>
      <w:bookmarkStart w:id="166" w:name="_Toc102040923"/>
      <w:r>
        <w:rPr>
          <w:rFonts w:cs="Arial"/>
          <w:color w:val="auto"/>
          <w:sz w:val="24"/>
          <w:szCs w:val="24"/>
        </w:rPr>
        <w:lastRenderedPageBreak/>
        <w:t>Tabela 10</w:t>
      </w:r>
      <w:r w:rsidR="00A60681">
        <w:rPr>
          <w:rFonts w:cs="Arial"/>
          <w:color w:val="auto"/>
          <w:sz w:val="24"/>
          <w:szCs w:val="24"/>
        </w:rPr>
        <w:t xml:space="preserve"> – Fornecedores e Contas a Pagar – Por Unidade Gestora Contratante</w:t>
      </w:r>
      <w:bookmarkStart w:id="167" w:name="_Hlk117767873"/>
      <w:bookmarkEnd w:id="165"/>
      <w:bookmarkEnd w:id="166"/>
      <w:bookmarkEnd w:id="167"/>
    </w:p>
    <w:p w14:paraId="14B168C8" w14:textId="77777777" w:rsidR="00407AB9" w:rsidRDefault="00A60681">
      <w:pPr>
        <w:ind w:left="7799"/>
        <w:rPr>
          <w:rFonts w:cs="Arial"/>
          <w:sz w:val="18"/>
          <w:szCs w:val="18"/>
        </w:rPr>
      </w:pPr>
      <w:r>
        <w:rPr>
          <w:rFonts w:cs="Arial"/>
          <w:sz w:val="18"/>
          <w:szCs w:val="18"/>
        </w:rPr>
        <w:t xml:space="preserve">   Em reais - R$ </w:t>
      </w:r>
    </w:p>
    <w:p w14:paraId="750D79C0" w14:textId="77777777" w:rsidR="00622710" w:rsidRDefault="00622710" w:rsidP="00622710">
      <w:pPr>
        <w:ind w:left="7799"/>
        <w:jc w:val="both"/>
        <w:rPr>
          <w:rFonts w:cs="Arial"/>
          <w:sz w:val="18"/>
          <w:szCs w:val="18"/>
        </w:rPr>
      </w:pPr>
    </w:p>
    <w:p w14:paraId="2104A454" w14:textId="77777777" w:rsidR="00622710" w:rsidRDefault="00622710" w:rsidP="00622710">
      <w:pPr>
        <w:ind w:left="7799"/>
        <w:jc w:val="both"/>
        <w:rPr>
          <w:rFonts w:cs="Arial"/>
          <w:sz w:val="18"/>
          <w:szCs w:val="18"/>
        </w:rPr>
      </w:pPr>
    </w:p>
    <w:tbl>
      <w:tblPr>
        <w:tblW w:w="9724" w:type="dxa"/>
        <w:tblInd w:w="55" w:type="dxa"/>
        <w:tblCellMar>
          <w:left w:w="70" w:type="dxa"/>
          <w:right w:w="70" w:type="dxa"/>
        </w:tblCellMar>
        <w:tblLook w:val="04A0" w:firstRow="1" w:lastRow="0" w:firstColumn="1" w:lastColumn="0" w:noHBand="0" w:noVBand="1"/>
      </w:tblPr>
      <w:tblGrid>
        <w:gridCol w:w="674"/>
        <w:gridCol w:w="4542"/>
        <w:gridCol w:w="1340"/>
        <w:gridCol w:w="1420"/>
        <w:gridCol w:w="891"/>
        <w:gridCol w:w="857"/>
      </w:tblGrid>
      <w:tr w:rsidR="00622710" w14:paraId="63DF1E55" w14:textId="77777777" w:rsidTr="00622710">
        <w:trPr>
          <w:trHeight w:val="255"/>
        </w:trPr>
        <w:tc>
          <w:tcPr>
            <w:tcW w:w="5216" w:type="dxa"/>
            <w:gridSpan w:val="2"/>
            <w:tcBorders>
              <w:top w:val="nil"/>
              <w:left w:val="single" w:sz="4" w:space="0" w:color="808080"/>
              <w:bottom w:val="single" w:sz="4" w:space="0" w:color="808080"/>
              <w:right w:val="nil"/>
            </w:tcBorders>
            <w:shd w:val="clear" w:color="000000" w:fill="A6A6A6"/>
            <w:noWrap/>
            <w:vAlign w:val="center"/>
            <w:hideMark/>
          </w:tcPr>
          <w:p w14:paraId="4A20DB72" w14:textId="77777777" w:rsidR="00622710" w:rsidRDefault="00622710">
            <w:pPr>
              <w:rPr>
                <w:rFonts w:cs="Arial"/>
                <w:b/>
                <w:bCs/>
                <w:sz w:val="16"/>
                <w:szCs w:val="16"/>
              </w:rPr>
            </w:pPr>
            <w:r>
              <w:rPr>
                <w:rFonts w:cs="Arial"/>
                <w:b/>
                <w:bCs/>
                <w:sz w:val="16"/>
                <w:szCs w:val="16"/>
              </w:rPr>
              <w:t>Unidade Gestora</w:t>
            </w:r>
          </w:p>
        </w:tc>
        <w:tc>
          <w:tcPr>
            <w:tcW w:w="1340" w:type="dxa"/>
            <w:tcBorders>
              <w:top w:val="single" w:sz="4" w:space="0" w:color="808080"/>
              <w:left w:val="single" w:sz="4" w:space="0" w:color="808080"/>
              <w:bottom w:val="single" w:sz="4" w:space="0" w:color="808080"/>
              <w:right w:val="nil"/>
            </w:tcBorders>
            <w:shd w:val="clear" w:color="000000" w:fill="A6A6A6"/>
            <w:noWrap/>
            <w:vAlign w:val="bottom"/>
            <w:hideMark/>
          </w:tcPr>
          <w:p w14:paraId="698F6F57" w14:textId="77777777" w:rsidR="00622710" w:rsidRDefault="00622710">
            <w:pPr>
              <w:jc w:val="center"/>
              <w:rPr>
                <w:rFonts w:cs="Arial"/>
                <w:b/>
                <w:bCs/>
                <w:sz w:val="16"/>
                <w:szCs w:val="16"/>
              </w:rPr>
            </w:pPr>
            <w:r>
              <w:rPr>
                <w:rFonts w:cs="Arial"/>
                <w:b/>
                <w:bCs/>
                <w:sz w:val="16"/>
                <w:szCs w:val="16"/>
              </w:rPr>
              <w:t>SET/2024</w:t>
            </w:r>
          </w:p>
        </w:tc>
        <w:tc>
          <w:tcPr>
            <w:tcW w:w="1420" w:type="dxa"/>
            <w:tcBorders>
              <w:top w:val="single" w:sz="4" w:space="0" w:color="808080"/>
              <w:left w:val="single" w:sz="4" w:space="0" w:color="808080"/>
              <w:bottom w:val="single" w:sz="4" w:space="0" w:color="808080"/>
              <w:right w:val="single" w:sz="4" w:space="0" w:color="808080"/>
            </w:tcBorders>
            <w:shd w:val="clear" w:color="000000" w:fill="A6A6A6"/>
            <w:noWrap/>
            <w:vAlign w:val="bottom"/>
            <w:hideMark/>
          </w:tcPr>
          <w:p w14:paraId="3EAF4F05" w14:textId="77777777" w:rsidR="00622710" w:rsidRDefault="00622710">
            <w:pPr>
              <w:jc w:val="center"/>
              <w:rPr>
                <w:rFonts w:cs="Arial"/>
                <w:b/>
                <w:bCs/>
                <w:sz w:val="16"/>
                <w:szCs w:val="16"/>
              </w:rPr>
            </w:pPr>
            <w:r>
              <w:rPr>
                <w:rFonts w:cs="Arial"/>
                <w:b/>
                <w:bCs/>
                <w:sz w:val="16"/>
                <w:szCs w:val="16"/>
              </w:rPr>
              <w:t>dez/23</w:t>
            </w:r>
          </w:p>
        </w:tc>
        <w:tc>
          <w:tcPr>
            <w:tcW w:w="874" w:type="dxa"/>
            <w:tcBorders>
              <w:top w:val="single" w:sz="4" w:space="0" w:color="808080"/>
              <w:left w:val="single" w:sz="4" w:space="0" w:color="808080"/>
              <w:bottom w:val="single" w:sz="4" w:space="0" w:color="808080"/>
              <w:right w:val="single" w:sz="4" w:space="0" w:color="808080"/>
            </w:tcBorders>
            <w:shd w:val="clear" w:color="000000" w:fill="A6A6A6"/>
          </w:tcPr>
          <w:p w14:paraId="66775AAA" w14:textId="77777777" w:rsidR="00622710" w:rsidRDefault="009B4860">
            <w:pPr>
              <w:jc w:val="center"/>
              <w:rPr>
                <w:rFonts w:cs="Arial"/>
                <w:b/>
                <w:bCs/>
                <w:sz w:val="16"/>
                <w:szCs w:val="16"/>
              </w:rPr>
            </w:pPr>
            <w:r>
              <w:rPr>
                <w:rFonts w:cs="Arial"/>
                <w:b/>
                <w:bCs/>
                <w:sz w:val="16"/>
                <w:szCs w:val="16"/>
              </w:rPr>
              <w:t>AH</w:t>
            </w:r>
          </w:p>
        </w:tc>
        <w:tc>
          <w:tcPr>
            <w:tcW w:w="874" w:type="dxa"/>
            <w:tcBorders>
              <w:top w:val="single" w:sz="4" w:space="0" w:color="808080"/>
              <w:left w:val="single" w:sz="4" w:space="0" w:color="808080"/>
              <w:bottom w:val="single" w:sz="4" w:space="0" w:color="808080"/>
              <w:right w:val="single" w:sz="4" w:space="0" w:color="808080"/>
            </w:tcBorders>
            <w:shd w:val="clear" w:color="000000" w:fill="A6A6A6"/>
          </w:tcPr>
          <w:p w14:paraId="0BDE2286" w14:textId="77777777" w:rsidR="00622710" w:rsidRDefault="009B4860">
            <w:pPr>
              <w:jc w:val="center"/>
              <w:rPr>
                <w:rFonts w:cs="Arial"/>
                <w:b/>
                <w:bCs/>
                <w:sz w:val="16"/>
                <w:szCs w:val="16"/>
              </w:rPr>
            </w:pPr>
            <w:r>
              <w:rPr>
                <w:rFonts w:cs="Arial"/>
                <w:b/>
                <w:bCs/>
                <w:sz w:val="16"/>
                <w:szCs w:val="16"/>
              </w:rPr>
              <w:t>AV</w:t>
            </w:r>
          </w:p>
        </w:tc>
      </w:tr>
      <w:tr w:rsidR="009B4860" w14:paraId="558B3886"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019B90CE" w14:textId="77777777" w:rsidR="009B4860" w:rsidRDefault="009B4860">
            <w:pPr>
              <w:rPr>
                <w:rFonts w:cs="Arial"/>
                <w:b/>
                <w:bCs/>
                <w:color w:val="000000"/>
                <w:sz w:val="16"/>
                <w:szCs w:val="16"/>
              </w:rPr>
            </w:pPr>
            <w:r>
              <w:rPr>
                <w:rFonts w:cs="Arial"/>
                <w:b/>
                <w:bCs/>
                <w:color w:val="000000"/>
                <w:sz w:val="16"/>
                <w:szCs w:val="16"/>
              </w:rPr>
              <w:t>155851</w:t>
            </w:r>
          </w:p>
        </w:tc>
        <w:tc>
          <w:tcPr>
            <w:tcW w:w="4542" w:type="dxa"/>
            <w:tcBorders>
              <w:top w:val="nil"/>
              <w:left w:val="single" w:sz="4" w:space="0" w:color="C0C0C0"/>
              <w:bottom w:val="single" w:sz="4" w:space="0" w:color="C0C0C0"/>
              <w:right w:val="nil"/>
            </w:tcBorders>
            <w:shd w:val="clear" w:color="auto" w:fill="auto"/>
            <w:noWrap/>
            <w:vAlign w:val="center"/>
            <w:hideMark/>
          </w:tcPr>
          <w:p w14:paraId="480ECDDB" w14:textId="77777777" w:rsidR="009B4860" w:rsidRDefault="009B4860">
            <w:pPr>
              <w:rPr>
                <w:rFonts w:cs="Arial"/>
                <w:b/>
                <w:bCs/>
                <w:color w:val="000000"/>
                <w:sz w:val="16"/>
                <w:szCs w:val="16"/>
              </w:rPr>
            </w:pPr>
            <w:r>
              <w:rPr>
                <w:rFonts w:cs="Arial"/>
                <w:b/>
                <w:bCs/>
                <w:color w:val="000000"/>
                <w:sz w:val="16"/>
                <w:szCs w:val="16"/>
              </w:rPr>
              <w:t>INST. FED. FLUMINENSE/CAMPUS QUISSAMA</w:t>
            </w:r>
          </w:p>
        </w:tc>
        <w:tc>
          <w:tcPr>
            <w:tcW w:w="1340" w:type="dxa"/>
            <w:tcBorders>
              <w:top w:val="nil"/>
              <w:left w:val="single" w:sz="4" w:space="0" w:color="808080"/>
              <w:bottom w:val="single" w:sz="4" w:space="0" w:color="808080"/>
              <w:right w:val="nil"/>
            </w:tcBorders>
            <w:shd w:val="clear" w:color="auto" w:fill="auto"/>
            <w:noWrap/>
            <w:vAlign w:val="center"/>
            <w:hideMark/>
          </w:tcPr>
          <w:p w14:paraId="7AFC2C0A" w14:textId="77777777" w:rsidR="009B4860" w:rsidRDefault="009B4860">
            <w:pPr>
              <w:jc w:val="right"/>
              <w:rPr>
                <w:rFonts w:cs="Arial"/>
                <w:color w:val="000000"/>
                <w:sz w:val="16"/>
                <w:szCs w:val="16"/>
              </w:rPr>
            </w:pPr>
            <w:r>
              <w:rPr>
                <w:rFonts w:cs="Arial"/>
                <w:color w:val="000000"/>
                <w:sz w:val="16"/>
                <w:szCs w:val="16"/>
              </w:rPr>
              <w:t>269.439,83</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37326D00" w14:textId="77777777" w:rsidR="009B4860" w:rsidRDefault="009B4860">
            <w:pPr>
              <w:jc w:val="right"/>
              <w:rPr>
                <w:rFonts w:cs="Arial"/>
                <w:color w:val="000000"/>
                <w:sz w:val="16"/>
                <w:szCs w:val="16"/>
              </w:rPr>
            </w:pPr>
            <w:r>
              <w:rPr>
                <w:rFonts w:cs="Arial"/>
                <w:color w:val="000000"/>
                <w:sz w:val="16"/>
                <w:szCs w:val="16"/>
              </w:rPr>
              <w:t>316.187,34</w:t>
            </w:r>
          </w:p>
        </w:tc>
        <w:tc>
          <w:tcPr>
            <w:tcW w:w="874" w:type="dxa"/>
            <w:tcBorders>
              <w:top w:val="nil"/>
              <w:left w:val="single" w:sz="4" w:space="0" w:color="808080"/>
              <w:bottom w:val="single" w:sz="4" w:space="0" w:color="808080"/>
              <w:right w:val="single" w:sz="4" w:space="0" w:color="808080"/>
            </w:tcBorders>
            <w:vAlign w:val="bottom"/>
          </w:tcPr>
          <w:p w14:paraId="248C6C19" w14:textId="77777777" w:rsidR="009B4860" w:rsidRDefault="009B4860">
            <w:pPr>
              <w:jc w:val="right"/>
              <w:rPr>
                <w:rFonts w:cs="Arial"/>
                <w:color w:val="000000"/>
                <w:sz w:val="18"/>
                <w:szCs w:val="18"/>
              </w:rPr>
            </w:pPr>
            <w:r>
              <w:rPr>
                <w:rFonts w:cs="Arial"/>
                <w:color w:val="000000"/>
                <w:sz w:val="18"/>
                <w:szCs w:val="18"/>
              </w:rPr>
              <w:t>-17,3499</w:t>
            </w:r>
          </w:p>
        </w:tc>
        <w:tc>
          <w:tcPr>
            <w:tcW w:w="874" w:type="dxa"/>
            <w:tcBorders>
              <w:top w:val="nil"/>
              <w:left w:val="single" w:sz="4" w:space="0" w:color="808080"/>
              <w:bottom w:val="single" w:sz="4" w:space="0" w:color="808080"/>
              <w:right w:val="single" w:sz="4" w:space="0" w:color="808080"/>
            </w:tcBorders>
            <w:vAlign w:val="bottom"/>
          </w:tcPr>
          <w:p w14:paraId="3A1BBF6B" w14:textId="77777777" w:rsidR="009B4860" w:rsidRDefault="009B4860">
            <w:pPr>
              <w:rPr>
                <w:rFonts w:cs="Arial"/>
                <w:color w:val="000000"/>
                <w:sz w:val="18"/>
                <w:szCs w:val="18"/>
              </w:rPr>
            </w:pPr>
            <w:r>
              <w:rPr>
                <w:rFonts w:cs="Arial"/>
                <w:color w:val="000000"/>
                <w:sz w:val="18"/>
                <w:szCs w:val="18"/>
              </w:rPr>
              <w:t xml:space="preserve">     0,06 </w:t>
            </w:r>
          </w:p>
        </w:tc>
      </w:tr>
      <w:tr w:rsidR="009B4860" w14:paraId="3F192CDF"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59043F8D" w14:textId="77777777" w:rsidR="009B4860" w:rsidRDefault="009B4860">
            <w:pPr>
              <w:rPr>
                <w:rFonts w:cs="Arial"/>
                <w:b/>
                <w:bCs/>
                <w:color w:val="000000"/>
                <w:sz w:val="16"/>
                <w:szCs w:val="16"/>
              </w:rPr>
            </w:pPr>
            <w:r>
              <w:rPr>
                <w:rFonts w:cs="Arial"/>
                <w:b/>
                <w:bCs/>
                <w:color w:val="000000"/>
                <w:sz w:val="16"/>
                <w:szCs w:val="16"/>
              </w:rPr>
              <w:t>158139</w:t>
            </w:r>
          </w:p>
        </w:tc>
        <w:tc>
          <w:tcPr>
            <w:tcW w:w="4542" w:type="dxa"/>
            <w:tcBorders>
              <w:top w:val="nil"/>
              <w:left w:val="single" w:sz="4" w:space="0" w:color="C0C0C0"/>
              <w:bottom w:val="single" w:sz="4" w:space="0" w:color="C0C0C0"/>
              <w:right w:val="nil"/>
            </w:tcBorders>
            <w:shd w:val="clear" w:color="auto" w:fill="auto"/>
            <w:noWrap/>
            <w:vAlign w:val="center"/>
            <w:hideMark/>
          </w:tcPr>
          <w:p w14:paraId="1306DA05" w14:textId="77777777" w:rsidR="009B4860" w:rsidRDefault="009B4860">
            <w:pPr>
              <w:rPr>
                <w:rFonts w:cs="Arial"/>
                <w:b/>
                <w:bCs/>
                <w:color w:val="000000"/>
                <w:sz w:val="16"/>
                <w:szCs w:val="16"/>
              </w:rPr>
            </w:pPr>
            <w:r>
              <w:rPr>
                <w:rFonts w:cs="Arial"/>
                <w:b/>
                <w:bCs/>
                <w:color w:val="000000"/>
                <w:sz w:val="16"/>
                <w:szCs w:val="16"/>
              </w:rPr>
              <w:t xml:space="preserve">INST.FED.DE </w:t>
            </w:r>
            <w:proofErr w:type="gramStart"/>
            <w:r>
              <w:rPr>
                <w:rFonts w:cs="Arial"/>
                <w:b/>
                <w:bCs/>
                <w:color w:val="000000"/>
                <w:sz w:val="16"/>
                <w:szCs w:val="16"/>
              </w:rPr>
              <w:t>EDUC.,CIENC.E</w:t>
            </w:r>
            <w:proofErr w:type="gramEnd"/>
            <w:r>
              <w:rPr>
                <w:rFonts w:cs="Arial"/>
                <w:b/>
                <w:bCs/>
                <w:color w:val="000000"/>
                <w:sz w:val="16"/>
                <w:szCs w:val="16"/>
              </w:rPr>
              <w:t xml:space="preserve"> TEC.FLUMINENSE</w:t>
            </w:r>
          </w:p>
        </w:tc>
        <w:tc>
          <w:tcPr>
            <w:tcW w:w="1340" w:type="dxa"/>
            <w:tcBorders>
              <w:top w:val="nil"/>
              <w:left w:val="single" w:sz="4" w:space="0" w:color="808080"/>
              <w:bottom w:val="single" w:sz="4" w:space="0" w:color="808080"/>
              <w:right w:val="nil"/>
            </w:tcBorders>
            <w:shd w:val="clear" w:color="auto" w:fill="auto"/>
            <w:noWrap/>
            <w:vAlign w:val="center"/>
            <w:hideMark/>
          </w:tcPr>
          <w:p w14:paraId="08E6A479" w14:textId="77777777" w:rsidR="009B4860" w:rsidRDefault="009B4860">
            <w:pPr>
              <w:jc w:val="right"/>
              <w:rPr>
                <w:rFonts w:cs="Arial"/>
                <w:color w:val="000000"/>
                <w:sz w:val="16"/>
                <w:szCs w:val="16"/>
              </w:rPr>
            </w:pPr>
            <w:r>
              <w:rPr>
                <w:rFonts w:cs="Arial"/>
                <w:color w:val="000000"/>
                <w:sz w:val="16"/>
                <w:szCs w:val="16"/>
              </w:rPr>
              <w:t>1.338.524,34</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13406158" w14:textId="77777777" w:rsidR="009B4860" w:rsidRDefault="009B4860">
            <w:pPr>
              <w:jc w:val="right"/>
              <w:rPr>
                <w:rFonts w:cs="Arial"/>
                <w:color w:val="000000"/>
                <w:sz w:val="16"/>
                <w:szCs w:val="16"/>
              </w:rPr>
            </w:pPr>
            <w:r>
              <w:rPr>
                <w:rFonts w:cs="Arial"/>
                <w:color w:val="000000"/>
                <w:sz w:val="16"/>
                <w:szCs w:val="16"/>
              </w:rPr>
              <w:t>760.953,80</w:t>
            </w:r>
          </w:p>
        </w:tc>
        <w:tc>
          <w:tcPr>
            <w:tcW w:w="874" w:type="dxa"/>
            <w:tcBorders>
              <w:top w:val="nil"/>
              <w:left w:val="single" w:sz="4" w:space="0" w:color="808080"/>
              <w:bottom w:val="single" w:sz="4" w:space="0" w:color="808080"/>
              <w:right w:val="single" w:sz="4" w:space="0" w:color="808080"/>
            </w:tcBorders>
            <w:vAlign w:val="bottom"/>
          </w:tcPr>
          <w:p w14:paraId="27E326F7" w14:textId="77777777" w:rsidR="009B4860" w:rsidRDefault="009B4860">
            <w:pPr>
              <w:jc w:val="right"/>
              <w:rPr>
                <w:rFonts w:cs="Arial"/>
                <w:color w:val="000000"/>
                <w:sz w:val="18"/>
                <w:szCs w:val="18"/>
              </w:rPr>
            </w:pPr>
            <w:r>
              <w:rPr>
                <w:rFonts w:cs="Arial"/>
                <w:color w:val="000000"/>
                <w:sz w:val="18"/>
                <w:szCs w:val="18"/>
              </w:rPr>
              <w:t>43,1498</w:t>
            </w:r>
          </w:p>
        </w:tc>
        <w:tc>
          <w:tcPr>
            <w:tcW w:w="874" w:type="dxa"/>
            <w:tcBorders>
              <w:top w:val="nil"/>
              <w:left w:val="single" w:sz="4" w:space="0" w:color="808080"/>
              <w:bottom w:val="single" w:sz="4" w:space="0" w:color="808080"/>
              <w:right w:val="single" w:sz="4" w:space="0" w:color="808080"/>
            </w:tcBorders>
            <w:vAlign w:val="bottom"/>
          </w:tcPr>
          <w:p w14:paraId="505A9BD5" w14:textId="77777777" w:rsidR="009B4860" w:rsidRDefault="009B4860">
            <w:pPr>
              <w:rPr>
                <w:rFonts w:cs="Arial"/>
                <w:color w:val="000000"/>
                <w:sz w:val="18"/>
                <w:szCs w:val="18"/>
              </w:rPr>
            </w:pPr>
            <w:r>
              <w:rPr>
                <w:rFonts w:cs="Arial"/>
                <w:color w:val="000000"/>
                <w:sz w:val="18"/>
                <w:szCs w:val="18"/>
              </w:rPr>
              <w:t xml:space="preserve">     0,31 </w:t>
            </w:r>
          </w:p>
        </w:tc>
      </w:tr>
      <w:tr w:rsidR="009B4860" w14:paraId="4F6159B3"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43DB2F78" w14:textId="77777777" w:rsidR="009B4860" w:rsidRDefault="009B4860">
            <w:pPr>
              <w:rPr>
                <w:rFonts w:cs="Arial"/>
                <w:b/>
                <w:bCs/>
                <w:color w:val="000000"/>
                <w:sz w:val="16"/>
                <w:szCs w:val="16"/>
              </w:rPr>
            </w:pPr>
            <w:r>
              <w:rPr>
                <w:rFonts w:cs="Arial"/>
                <w:b/>
                <w:bCs/>
                <w:color w:val="000000"/>
                <w:sz w:val="16"/>
                <w:szCs w:val="16"/>
              </w:rPr>
              <w:t>158274</w:t>
            </w:r>
          </w:p>
        </w:tc>
        <w:tc>
          <w:tcPr>
            <w:tcW w:w="4542" w:type="dxa"/>
            <w:tcBorders>
              <w:top w:val="nil"/>
              <w:left w:val="single" w:sz="4" w:space="0" w:color="C0C0C0"/>
              <w:bottom w:val="single" w:sz="4" w:space="0" w:color="C0C0C0"/>
              <w:right w:val="nil"/>
            </w:tcBorders>
            <w:shd w:val="clear" w:color="auto" w:fill="auto"/>
            <w:noWrap/>
            <w:vAlign w:val="center"/>
            <w:hideMark/>
          </w:tcPr>
          <w:p w14:paraId="4AB8DADF" w14:textId="77777777" w:rsidR="009B4860" w:rsidRDefault="009B4860">
            <w:pPr>
              <w:rPr>
                <w:rFonts w:cs="Arial"/>
                <w:b/>
                <w:bCs/>
                <w:color w:val="000000"/>
                <w:sz w:val="16"/>
                <w:szCs w:val="16"/>
              </w:rPr>
            </w:pPr>
            <w:r>
              <w:rPr>
                <w:rFonts w:cs="Arial"/>
                <w:b/>
                <w:bCs/>
                <w:color w:val="000000"/>
                <w:sz w:val="16"/>
                <w:szCs w:val="16"/>
              </w:rPr>
              <w:t>INST.FED. FLUMINENSE/CAMPUS CAMPOS-CENTRO</w:t>
            </w:r>
          </w:p>
        </w:tc>
        <w:tc>
          <w:tcPr>
            <w:tcW w:w="1340" w:type="dxa"/>
            <w:tcBorders>
              <w:top w:val="nil"/>
              <w:left w:val="single" w:sz="4" w:space="0" w:color="808080"/>
              <w:bottom w:val="single" w:sz="4" w:space="0" w:color="808080"/>
              <w:right w:val="nil"/>
            </w:tcBorders>
            <w:shd w:val="clear" w:color="auto" w:fill="auto"/>
            <w:noWrap/>
            <w:vAlign w:val="center"/>
            <w:hideMark/>
          </w:tcPr>
          <w:p w14:paraId="30B17368" w14:textId="77777777" w:rsidR="009B4860" w:rsidRDefault="009B4860">
            <w:pPr>
              <w:jc w:val="right"/>
              <w:rPr>
                <w:rFonts w:cs="Arial"/>
                <w:color w:val="000000"/>
                <w:sz w:val="16"/>
                <w:szCs w:val="16"/>
              </w:rPr>
            </w:pPr>
            <w:r>
              <w:rPr>
                <w:rFonts w:cs="Arial"/>
                <w:color w:val="000000"/>
                <w:sz w:val="16"/>
                <w:szCs w:val="16"/>
              </w:rPr>
              <w:t>1.401.029,33</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22A520D1" w14:textId="77777777" w:rsidR="009B4860" w:rsidRDefault="009B4860">
            <w:pPr>
              <w:jc w:val="right"/>
              <w:rPr>
                <w:rFonts w:cs="Arial"/>
                <w:color w:val="000000"/>
                <w:sz w:val="16"/>
                <w:szCs w:val="16"/>
              </w:rPr>
            </w:pPr>
            <w:r>
              <w:rPr>
                <w:rFonts w:cs="Arial"/>
                <w:color w:val="000000"/>
                <w:sz w:val="16"/>
                <w:szCs w:val="16"/>
              </w:rPr>
              <w:t>844.238,16</w:t>
            </w:r>
          </w:p>
        </w:tc>
        <w:tc>
          <w:tcPr>
            <w:tcW w:w="874" w:type="dxa"/>
            <w:tcBorders>
              <w:top w:val="nil"/>
              <w:left w:val="single" w:sz="4" w:space="0" w:color="808080"/>
              <w:bottom w:val="single" w:sz="4" w:space="0" w:color="808080"/>
              <w:right w:val="single" w:sz="4" w:space="0" w:color="808080"/>
            </w:tcBorders>
            <w:vAlign w:val="bottom"/>
          </w:tcPr>
          <w:p w14:paraId="33E8C912" w14:textId="77777777" w:rsidR="009B4860" w:rsidRDefault="009B4860">
            <w:pPr>
              <w:jc w:val="right"/>
              <w:rPr>
                <w:rFonts w:cs="Arial"/>
                <w:color w:val="000000"/>
                <w:sz w:val="18"/>
                <w:szCs w:val="18"/>
              </w:rPr>
            </w:pPr>
            <w:r>
              <w:rPr>
                <w:rFonts w:cs="Arial"/>
                <w:color w:val="000000"/>
                <w:sz w:val="18"/>
                <w:szCs w:val="18"/>
              </w:rPr>
              <w:t>39,74158</w:t>
            </w:r>
          </w:p>
        </w:tc>
        <w:tc>
          <w:tcPr>
            <w:tcW w:w="874" w:type="dxa"/>
            <w:tcBorders>
              <w:top w:val="nil"/>
              <w:left w:val="single" w:sz="4" w:space="0" w:color="808080"/>
              <w:bottom w:val="single" w:sz="4" w:space="0" w:color="808080"/>
              <w:right w:val="single" w:sz="4" w:space="0" w:color="808080"/>
            </w:tcBorders>
            <w:vAlign w:val="bottom"/>
          </w:tcPr>
          <w:p w14:paraId="04767489" w14:textId="77777777" w:rsidR="009B4860" w:rsidRDefault="009B4860">
            <w:pPr>
              <w:rPr>
                <w:rFonts w:cs="Arial"/>
                <w:color w:val="000000"/>
                <w:sz w:val="18"/>
                <w:szCs w:val="18"/>
              </w:rPr>
            </w:pPr>
            <w:r>
              <w:rPr>
                <w:rFonts w:cs="Arial"/>
                <w:color w:val="000000"/>
                <w:sz w:val="18"/>
                <w:szCs w:val="18"/>
              </w:rPr>
              <w:t xml:space="preserve">     0,32 </w:t>
            </w:r>
          </w:p>
        </w:tc>
      </w:tr>
      <w:tr w:rsidR="009B4860" w14:paraId="62287C8F"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64BB0F20" w14:textId="77777777" w:rsidR="009B4860" w:rsidRDefault="009B4860">
            <w:pPr>
              <w:rPr>
                <w:rFonts w:cs="Arial"/>
                <w:b/>
                <w:bCs/>
                <w:color w:val="000000"/>
                <w:sz w:val="16"/>
                <w:szCs w:val="16"/>
              </w:rPr>
            </w:pPr>
            <w:r>
              <w:rPr>
                <w:rFonts w:cs="Arial"/>
                <w:b/>
                <w:bCs/>
                <w:color w:val="000000"/>
                <w:sz w:val="16"/>
                <w:szCs w:val="16"/>
              </w:rPr>
              <w:t>158384</w:t>
            </w:r>
          </w:p>
        </w:tc>
        <w:tc>
          <w:tcPr>
            <w:tcW w:w="4542" w:type="dxa"/>
            <w:tcBorders>
              <w:top w:val="nil"/>
              <w:left w:val="single" w:sz="4" w:space="0" w:color="C0C0C0"/>
              <w:bottom w:val="single" w:sz="4" w:space="0" w:color="C0C0C0"/>
              <w:right w:val="nil"/>
            </w:tcBorders>
            <w:shd w:val="clear" w:color="auto" w:fill="auto"/>
            <w:noWrap/>
            <w:vAlign w:val="center"/>
            <w:hideMark/>
          </w:tcPr>
          <w:p w14:paraId="77403C6D" w14:textId="77777777" w:rsidR="009B4860" w:rsidRDefault="009B4860">
            <w:pPr>
              <w:rPr>
                <w:rFonts w:cs="Arial"/>
                <w:b/>
                <w:bCs/>
                <w:color w:val="000000"/>
                <w:sz w:val="16"/>
                <w:szCs w:val="16"/>
              </w:rPr>
            </w:pPr>
            <w:r>
              <w:rPr>
                <w:rFonts w:cs="Arial"/>
                <w:b/>
                <w:bCs/>
                <w:color w:val="000000"/>
                <w:sz w:val="16"/>
                <w:szCs w:val="16"/>
              </w:rPr>
              <w:t>INST.FED. FLUMINENSE/CAMPUS MACAE</w:t>
            </w:r>
          </w:p>
        </w:tc>
        <w:tc>
          <w:tcPr>
            <w:tcW w:w="1340" w:type="dxa"/>
            <w:tcBorders>
              <w:top w:val="nil"/>
              <w:left w:val="single" w:sz="4" w:space="0" w:color="808080"/>
              <w:bottom w:val="single" w:sz="4" w:space="0" w:color="808080"/>
              <w:right w:val="nil"/>
            </w:tcBorders>
            <w:shd w:val="clear" w:color="auto" w:fill="auto"/>
            <w:noWrap/>
            <w:vAlign w:val="center"/>
            <w:hideMark/>
          </w:tcPr>
          <w:p w14:paraId="765B20D3" w14:textId="77777777" w:rsidR="009B4860" w:rsidRDefault="009B4860">
            <w:pPr>
              <w:jc w:val="right"/>
              <w:rPr>
                <w:rFonts w:cs="Arial"/>
                <w:color w:val="000000"/>
                <w:sz w:val="16"/>
                <w:szCs w:val="16"/>
              </w:rPr>
            </w:pPr>
            <w:r>
              <w:rPr>
                <w:rFonts w:cs="Arial"/>
                <w:color w:val="000000"/>
                <w:sz w:val="16"/>
                <w:szCs w:val="16"/>
              </w:rPr>
              <w:t>438.788,59</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210728FA" w14:textId="77777777" w:rsidR="009B4860" w:rsidRDefault="009B4860">
            <w:pPr>
              <w:jc w:val="right"/>
              <w:rPr>
                <w:rFonts w:cs="Arial"/>
                <w:color w:val="000000"/>
                <w:sz w:val="16"/>
                <w:szCs w:val="16"/>
              </w:rPr>
            </w:pPr>
            <w:r>
              <w:rPr>
                <w:rFonts w:cs="Arial"/>
                <w:color w:val="000000"/>
                <w:sz w:val="16"/>
                <w:szCs w:val="16"/>
              </w:rPr>
              <w:t>300.727,25</w:t>
            </w:r>
          </w:p>
        </w:tc>
        <w:tc>
          <w:tcPr>
            <w:tcW w:w="874" w:type="dxa"/>
            <w:tcBorders>
              <w:top w:val="nil"/>
              <w:left w:val="single" w:sz="4" w:space="0" w:color="808080"/>
              <w:bottom w:val="single" w:sz="4" w:space="0" w:color="808080"/>
              <w:right w:val="single" w:sz="4" w:space="0" w:color="808080"/>
            </w:tcBorders>
            <w:vAlign w:val="bottom"/>
          </w:tcPr>
          <w:p w14:paraId="2ABBCF12" w14:textId="77777777" w:rsidR="009B4860" w:rsidRDefault="009B4860">
            <w:pPr>
              <w:jc w:val="right"/>
              <w:rPr>
                <w:rFonts w:cs="Arial"/>
                <w:color w:val="000000"/>
                <w:sz w:val="18"/>
                <w:szCs w:val="18"/>
              </w:rPr>
            </w:pPr>
            <w:r>
              <w:rPr>
                <w:rFonts w:cs="Arial"/>
                <w:color w:val="000000"/>
                <w:sz w:val="18"/>
                <w:szCs w:val="18"/>
              </w:rPr>
              <w:t>31,4642</w:t>
            </w:r>
          </w:p>
        </w:tc>
        <w:tc>
          <w:tcPr>
            <w:tcW w:w="874" w:type="dxa"/>
            <w:tcBorders>
              <w:top w:val="nil"/>
              <w:left w:val="single" w:sz="4" w:space="0" w:color="808080"/>
              <w:bottom w:val="single" w:sz="4" w:space="0" w:color="808080"/>
              <w:right w:val="single" w:sz="4" w:space="0" w:color="808080"/>
            </w:tcBorders>
            <w:vAlign w:val="bottom"/>
          </w:tcPr>
          <w:p w14:paraId="0203ADA0" w14:textId="77777777" w:rsidR="009B4860" w:rsidRDefault="009B4860">
            <w:pPr>
              <w:rPr>
                <w:rFonts w:cs="Arial"/>
                <w:color w:val="000000"/>
                <w:sz w:val="18"/>
                <w:szCs w:val="18"/>
              </w:rPr>
            </w:pPr>
            <w:r>
              <w:rPr>
                <w:rFonts w:cs="Arial"/>
                <w:color w:val="000000"/>
                <w:sz w:val="18"/>
                <w:szCs w:val="18"/>
              </w:rPr>
              <w:t xml:space="preserve">     0,10 </w:t>
            </w:r>
          </w:p>
        </w:tc>
      </w:tr>
      <w:tr w:rsidR="009B4860" w14:paraId="683A769E"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463F64F3" w14:textId="77777777" w:rsidR="009B4860" w:rsidRDefault="009B4860">
            <w:pPr>
              <w:rPr>
                <w:rFonts w:cs="Arial"/>
                <w:b/>
                <w:bCs/>
                <w:color w:val="000000"/>
                <w:sz w:val="16"/>
                <w:szCs w:val="16"/>
              </w:rPr>
            </w:pPr>
            <w:r>
              <w:rPr>
                <w:rFonts w:cs="Arial"/>
                <w:b/>
                <w:bCs/>
                <w:color w:val="000000"/>
                <w:sz w:val="16"/>
                <w:szCs w:val="16"/>
              </w:rPr>
              <w:t>158385</w:t>
            </w:r>
          </w:p>
        </w:tc>
        <w:tc>
          <w:tcPr>
            <w:tcW w:w="4542" w:type="dxa"/>
            <w:tcBorders>
              <w:top w:val="nil"/>
              <w:left w:val="single" w:sz="4" w:space="0" w:color="C0C0C0"/>
              <w:bottom w:val="single" w:sz="4" w:space="0" w:color="C0C0C0"/>
              <w:right w:val="nil"/>
            </w:tcBorders>
            <w:shd w:val="clear" w:color="auto" w:fill="auto"/>
            <w:noWrap/>
            <w:vAlign w:val="center"/>
            <w:hideMark/>
          </w:tcPr>
          <w:p w14:paraId="09109772" w14:textId="77777777" w:rsidR="009B4860" w:rsidRDefault="009B4860">
            <w:pPr>
              <w:rPr>
                <w:rFonts w:cs="Arial"/>
                <w:b/>
                <w:bCs/>
                <w:color w:val="000000"/>
                <w:sz w:val="16"/>
                <w:szCs w:val="16"/>
              </w:rPr>
            </w:pPr>
            <w:r>
              <w:rPr>
                <w:rFonts w:cs="Arial"/>
                <w:b/>
                <w:bCs/>
                <w:color w:val="000000"/>
                <w:sz w:val="16"/>
                <w:szCs w:val="16"/>
              </w:rPr>
              <w:t>INST.FED. FLUMINENSE/CAMPUS ITAPERUNA</w:t>
            </w:r>
          </w:p>
        </w:tc>
        <w:tc>
          <w:tcPr>
            <w:tcW w:w="1340" w:type="dxa"/>
            <w:tcBorders>
              <w:top w:val="nil"/>
              <w:left w:val="single" w:sz="4" w:space="0" w:color="808080"/>
              <w:bottom w:val="single" w:sz="4" w:space="0" w:color="808080"/>
              <w:right w:val="nil"/>
            </w:tcBorders>
            <w:shd w:val="clear" w:color="auto" w:fill="auto"/>
            <w:noWrap/>
            <w:vAlign w:val="center"/>
            <w:hideMark/>
          </w:tcPr>
          <w:p w14:paraId="5C8EA9BC" w14:textId="77777777" w:rsidR="009B4860" w:rsidRDefault="009B4860">
            <w:pPr>
              <w:jc w:val="right"/>
              <w:rPr>
                <w:rFonts w:cs="Arial"/>
                <w:color w:val="000000"/>
                <w:sz w:val="16"/>
                <w:szCs w:val="16"/>
              </w:rPr>
            </w:pPr>
            <w:r>
              <w:rPr>
                <w:rFonts w:cs="Arial"/>
                <w:color w:val="000000"/>
                <w:sz w:val="16"/>
                <w:szCs w:val="16"/>
              </w:rPr>
              <w:t>141.810,04</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68126969" w14:textId="77777777" w:rsidR="009B4860" w:rsidRDefault="009B4860">
            <w:pPr>
              <w:jc w:val="right"/>
              <w:rPr>
                <w:rFonts w:cs="Arial"/>
                <w:color w:val="000000"/>
                <w:sz w:val="16"/>
                <w:szCs w:val="16"/>
              </w:rPr>
            </w:pPr>
            <w:r>
              <w:rPr>
                <w:rFonts w:cs="Arial"/>
                <w:color w:val="000000"/>
                <w:sz w:val="16"/>
                <w:szCs w:val="16"/>
              </w:rPr>
              <w:t>243.827,30</w:t>
            </w:r>
          </w:p>
        </w:tc>
        <w:tc>
          <w:tcPr>
            <w:tcW w:w="874" w:type="dxa"/>
            <w:tcBorders>
              <w:top w:val="nil"/>
              <w:left w:val="single" w:sz="4" w:space="0" w:color="808080"/>
              <w:bottom w:val="single" w:sz="4" w:space="0" w:color="808080"/>
              <w:right w:val="single" w:sz="4" w:space="0" w:color="808080"/>
            </w:tcBorders>
            <w:vAlign w:val="bottom"/>
          </w:tcPr>
          <w:p w14:paraId="2562D25D" w14:textId="77777777" w:rsidR="009B4860" w:rsidRDefault="009B4860">
            <w:pPr>
              <w:jc w:val="right"/>
              <w:rPr>
                <w:rFonts w:cs="Arial"/>
                <w:color w:val="000000"/>
                <w:sz w:val="18"/>
                <w:szCs w:val="18"/>
              </w:rPr>
            </w:pPr>
            <w:r>
              <w:rPr>
                <w:rFonts w:cs="Arial"/>
                <w:color w:val="000000"/>
                <w:sz w:val="18"/>
                <w:szCs w:val="18"/>
              </w:rPr>
              <w:t>-71,9394</w:t>
            </w:r>
          </w:p>
        </w:tc>
        <w:tc>
          <w:tcPr>
            <w:tcW w:w="874" w:type="dxa"/>
            <w:tcBorders>
              <w:top w:val="nil"/>
              <w:left w:val="single" w:sz="4" w:space="0" w:color="808080"/>
              <w:bottom w:val="single" w:sz="4" w:space="0" w:color="808080"/>
              <w:right w:val="single" w:sz="4" w:space="0" w:color="808080"/>
            </w:tcBorders>
            <w:vAlign w:val="bottom"/>
          </w:tcPr>
          <w:p w14:paraId="5B2CFEDE" w14:textId="77777777" w:rsidR="009B4860" w:rsidRDefault="009B4860">
            <w:pPr>
              <w:rPr>
                <w:rFonts w:cs="Arial"/>
                <w:color w:val="000000"/>
                <w:sz w:val="18"/>
                <w:szCs w:val="18"/>
              </w:rPr>
            </w:pPr>
            <w:r>
              <w:rPr>
                <w:rFonts w:cs="Arial"/>
                <w:color w:val="000000"/>
                <w:sz w:val="18"/>
                <w:szCs w:val="18"/>
              </w:rPr>
              <w:t xml:space="preserve">     0,03 </w:t>
            </w:r>
          </w:p>
        </w:tc>
      </w:tr>
      <w:tr w:rsidR="009B4860" w14:paraId="2AA721EC"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25E581C9" w14:textId="77777777" w:rsidR="009B4860" w:rsidRDefault="009B4860">
            <w:pPr>
              <w:rPr>
                <w:rFonts w:cs="Arial"/>
                <w:b/>
                <w:bCs/>
                <w:color w:val="000000"/>
                <w:sz w:val="16"/>
                <w:szCs w:val="16"/>
              </w:rPr>
            </w:pPr>
            <w:r>
              <w:rPr>
                <w:rFonts w:cs="Arial"/>
                <w:b/>
                <w:bCs/>
                <w:color w:val="000000"/>
                <w:sz w:val="16"/>
                <w:szCs w:val="16"/>
              </w:rPr>
              <w:t>158386</w:t>
            </w:r>
          </w:p>
        </w:tc>
        <w:tc>
          <w:tcPr>
            <w:tcW w:w="4542" w:type="dxa"/>
            <w:tcBorders>
              <w:top w:val="nil"/>
              <w:left w:val="single" w:sz="4" w:space="0" w:color="C0C0C0"/>
              <w:bottom w:val="single" w:sz="4" w:space="0" w:color="C0C0C0"/>
              <w:right w:val="nil"/>
            </w:tcBorders>
            <w:shd w:val="clear" w:color="auto" w:fill="auto"/>
            <w:noWrap/>
            <w:vAlign w:val="center"/>
            <w:hideMark/>
          </w:tcPr>
          <w:p w14:paraId="70B0D58E" w14:textId="77777777" w:rsidR="009B4860" w:rsidRDefault="009B4860">
            <w:pPr>
              <w:rPr>
                <w:rFonts w:cs="Arial"/>
                <w:b/>
                <w:bCs/>
                <w:color w:val="000000"/>
                <w:sz w:val="16"/>
                <w:szCs w:val="16"/>
              </w:rPr>
            </w:pPr>
            <w:r>
              <w:rPr>
                <w:rFonts w:cs="Arial"/>
                <w:b/>
                <w:bCs/>
                <w:color w:val="000000"/>
                <w:sz w:val="16"/>
                <w:szCs w:val="16"/>
              </w:rPr>
              <w:t>INST.FED. FLUMINENSE/CAMPUS GUARUS</w:t>
            </w:r>
          </w:p>
        </w:tc>
        <w:tc>
          <w:tcPr>
            <w:tcW w:w="1340" w:type="dxa"/>
            <w:tcBorders>
              <w:top w:val="nil"/>
              <w:left w:val="single" w:sz="4" w:space="0" w:color="808080"/>
              <w:bottom w:val="single" w:sz="4" w:space="0" w:color="808080"/>
              <w:right w:val="nil"/>
            </w:tcBorders>
            <w:shd w:val="clear" w:color="auto" w:fill="auto"/>
            <w:noWrap/>
            <w:vAlign w:val="center"/>
            <w:hideMark/>
          </w:tcPr>
          <w:p w14:paraId="4AFDAB1C" w14:textId="77777777" w:rsidR="009B4860" w:rsidRDefault="009B4860">
            <w:pPr>
              <w:jc w:val="right"/>
              <w:rPr>
                <w:rFonts w:cs="Arial"/>
                <w:color w:val="000000"/>
                <w:sz w:val="16"/>
                <w:szCs w:val="16"/>
              </w:rPr>
            </w:pPr>
            <w:r>
              <w:rPr>
                <w:rFonts w:cs="Arial"/>
                <w:color w:val="000000"/>
                <w:sz w:val="16"/>
                <w:szCs w:val="16"/>
              </w:rPr>
              <w:t>359.427,30</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009A3B33" w14:textId="77777777" w:rsidR="009B4860" w:rsidRDefault="009B4860">
            <w:pPr>
              <w:jc w:val="right"/>
              <w:rPr>
                <w:rFonts w:cs="Arial"/>
                <w:color w:val="000000"/>
                <w:sz w:val="16"/>
                <w:szCs w:val="16"/>
              </w:rPr>
            </w:pPr>
            <w:r>
              <w:rPr>
                <w:rFonts w:cs="Arial"/>
                <w:color w:val="000000"/>
                <w:sz w:val="16"/>
                <w:szCs w:val="16"/>
              </w:rPr>
              <w:t>308.857,38</w:t>
            </w:r>
          </w:p>
        </w:tc>
        <w:tc>
          <w:tcPr>
            <w:tcW w:w="874" w:type="dxa"/>
            <w:tcBorders>
              <w:top w:val="nil"/>
              <w:left w:val="single" w:sz="4" w:space="0" w:color="808080"/>
              <w:bottom w:val="single" w:sz="4" w:space="0" w:color="808080"/>
              <w:right w:val="single" w:sz="4" w:space="0" w:color="808080"/>
            </w:tcBorders>
            <w:vAlign w:val="bottom"/>
          </w:tcPr>
          <w:p w14:paraId="37DDC7D4" w14:textId="77777777" w:rsidR="009B4860" w:rsidRDefault="009B4860">
            <w:pPr>
              <w:jc w:val="right"/>
              <w:rPr>
                <w:rFonts w:cs="Arial"/>
                <w:color w:val="000000"/>
                <w:sz w:val="18"/>
                <w:szCs w:val="18"/>
              </w:rPr>
            </w:pPr>
            <w:r>
              <w:rPr>
                <w:rFonts w:cs="Arial"/>
                <w:color w:val="000000"/>
                <w:sz w:val="18"/>
                <w:szCs w:val="18"/>
              </w:rPr>
              <w:t>14,06958</w:t>
            </w:r>
          </w:p>
        </w:tc>
        <w:tc>
          <w:tcPr>
            <w:tcW w:w="874" w:type="dxa"/>
            <w:tcBorders>
              <w:top w:val="nil"/>
              <w:left w:val="single" w:sz="4" w:space="0" w:color="808080"/>
              <w:bottom w:val="single" w:sz="4" w:space="0" w:color="808080"/>
              <w:right w:val="single" w:sz="4" w:space="0" w:color="808080"/>
            </w:tcBorders>
            <w:vAlign w:val="bottom"/>
          </w:tcPr>
          <w:p w14:paraId="5247E19D" w14:textId="77777777" w:rsidR="009B4860" w:rsidRDefault="009B4860">
            <w:pPr>
              <w:rPr>
                <w:rFonts w:cs="Arial"/>
                <w:color w:val="000000"/>
                <w:sz w:val="18"/>
                <w:szCs w:val="18"/>
              </w:rPr>
            </w:pPr>
            <w:r>
              <w:rPr>
                <w:rFonts w:cs="Arial"/>
                <w:color w:val="000000"/>
                <w:sz w:val="18"/>
                <w:szCs w:val="18"/>
              </w:rPr>
              <w:t xml:space="preserve">     0,08 </w:t>
            </w:r>
          </w:p>
        </w:tc>
      </w:tr>
      <w:tr w:rsidR="009B4860" w14:paraId="112C3AA2" w14:textId="77777777" w:rsidTr="00EA2D4A">
        <w:trPr>
          <w:trHeight w:val="255"/>
        </w:trPr>
        <w:tc>
          <w:tcPr>
            <w:tcW w:w="674" w:type="dxa"/>
            <w:tcBorders>
              <w:top w:val="nil"/>
              <w:left w:val="single" w:sz="4" w:space="0" w:color="808080"/>
              <w:bottom w:val="single" w:sz="4" w:space="0" w:color="C0C0C0"/>
              <w:right w:val="nil"/>
            </w:tcBorders>
            <w:shd w:val="clear" w:color="auto" w:fill="auto"/>
            <w:noWrap/>
            <w:vAlign w:val="center"/>
            <w:hideMark/>
          </w:tcPr>
          <w:p w14:paraId="68CD2510" w14:textId="77777777" w:rsidR="009B4860" w:rsidRDefault="009B4860">
            <w:pPr>
              <w:rPr>
                <w:rFonts w:cs="Arial"/>
                <w:b/>
                <w:bCs/>
                <w:color w:val="000000"/>
                <w:sz w:val="16"/>
                <w:szCs w:val="16"/>
              </w:rPr>
            </w:pPr>
            <w:r>
              <w:rPr>
                <w:rFonts w:cs="Arial"/>
                <w:b/>
                <w:bCs/>
                <w:color w:val="000000"/>
                <w:sz w:val="16"/>
                <w:szCs w:val="16"/>
              </w:rPr>
              <w:t>158387</w:t>
            </w:r>
          </w:p>
        </w:tc>
        <w:tc>
          <w:tcPr>
            <w:tcW w:w="4542" w:type="dxa"/>
            <w:tcBorders>
              <w:top w:val="nil"/>
              <w:left w:val="single" w:sz="4" w:space="0" w:color="C0C0C0"/>
              <w:bottom w:val="single" w:sz="4" w:space="0" w:color="C0C0C0"/>
              <w:right w:val="nil"/>
            </w:tcBorders>
            <w:shd w:val="clear" w:color="auto" w:fill="auto"/>
            <w:noWrap/>
            <w:vAlign w:val="center"/>
            <w:hideMark/>
          </w:tcPr>
          <w:p w14:paraId="2113B7D9" w14:textId="77777777" w:rsidR="009B4860" w:rsidRDefault="009B4860">
            <w:pPr>
              <w:rPr>
                <w:rFonts w:cs="Arial"/>
                <w:b/>
                <w:bCs/>
                <w:color w:val="000000"/>
                <w:sz w:val="16"/>
                <w:szCs w:val="16"/>
              </w:rPr>
            </w:pPr>
            <w:r>
              <w:rPr>
                <w:rFonts w:cs="Arial"/>
                <w:b/>
                <w:bCs/>
                <w:color w:val="000000"/>
                <w:sz w:val="16"/>
                <w:szCs w:val="16"/>
              </w:rPr>
              <w:t xml:space="preserve">INST.FED. FLUMINENSE/CAMPUS </w:t>
            </w:r>
            <w:proofErr w:type="gramStart"/>
            <w:r>
              <w:rPr>
                <w:rFonts w:cs="Arial"/>
                <w:b/>
                <w:bCs/>
                <w:color w:val="000000"/>
                <w:sz w:val="16"/>
                <w:szCs w:val="16"/>
              </w:rPr>
              <w:t>B.JESUS</w:t>
            </w:r>
            <w:proofErr w:type="gramEnd"/>
            <w:r>
              <w:rPr>
                <w:rFonts w:cs="Arial"/>
                <w:b/>
                <w:bCs/>
                <w:color w:val="000000"/>
                <w:sz w:val="16"/>
                <w:szCs w:val="16"/>
              </w:rPr>
              <w:t xml:space="preserve"> DO ITABAP</w:t>
            </w:r>
          </w:p>
        </w:tc>
        <w:tc>
          <w:tcPr>
            <w:tcW w:w="1340" w:type="dxa"/>
            <w:tcBorders>
              <w:top w:val="nil"/>
              <w:left w:val="single" w:sz="4" w:space="0" w:color="808080"/>
              <w:bottom w:val="single" w:sz="4" w:space="0" w:color="808080"/>
              <w:right w:val="nil"/>
            </w:tcBorders>
            <w:shd w:val="clear" w:color="auto" w:fill="auto"/>
            <w:noWrap/>
            <w:vAlign w:val="center"/>
            <w:hideMark/>
          </w:tcPr>
          <w:p w14:paraId="0C80BBEE" w14:textId="77777777" w:rsidR="009B4860" w:rsidRDefault="009B4860">
            <w:pPr>
              <w:jc w:val="right"/>
              <w:rPr>
                <w:rFonts w:cs="Arial"/>
                <w:color w:val="000000"/>
                <w:sz w:val="16"/>
                <w:szCs w:val="16"/>
              </w:rPr>
            </w:pPr>
            <w:r>
              <w:rPr>
                <w:rFonts w:cs="Arial"/>
                <w:color w:val="000000"/>
                <w:sz w:val="16"/>
                <w:szCs w:val="16"/>
              </w:rPr>
              <w:t>270.577,96</w:t>
            </w:r>
          </w:p>
        </w:tc>
        <w:tc>
          <w:tcPr>
            <w:tcW w:w="1420" w:type="dxa"/>
            <w:tcBorders>
              <w:top w:val="nil"/>
              <w:left w:val="single" w:sz="4" w:space="0" w:color="808080"/>
              <w:bottom w:val="single" w:sz="4" w:space="0" w:color="808080"/>
              <w:right w:val="single" w:sz="4" w:space="0" w:color="808080"/>
            </w:tcBorders>
            <w:shd w:val="clear" w:color="auto" w:fill="auto"/>
            <w:noWrap/>
            <w:vAlign w:val="center"/>
            <w:hideMark/>
          </w:tcPr>
          <w:p w14:paraId="41B64080" w14:textId="77777777" w:rsidR="009B4860" w:rsidRDefault="009B4860">
            <w:pPr>
              <w:jc w:val="right"/>
              <w:rPr>
                <w:rFonts w:cs="Arial"/>
                <w:color w:val="000000"/>
                <w:sz w:val="16"/>
                <w:szCs w:val="16"/>
              </w:rPr>
            </w:pPr>
            <w:r>
              <w:rPr>
                <w:rFonts w:cs="Arial"/>
                <w:color w:val="000000"/>
                <w:sz w:val="16"/>
                <w:szCs w:val="16"/>
              </w:rPr>
              <w:t>851.404,49</w:t>
            </w:r>
          </w:p>
        </w:tc>
        <w:tc>
          <w:tcPr>
            <w:tcW w:w="874" w:type="dxa"/>
            <w:tcBorders>
              <w:top w:val="nil"/>
              <w:left w:val="single" w:sz="4" w:space="0" w:color="808080"/>
              <w:bottom w:val="single" w:sz="4" w:space="0" w:color="808080"/>
              <w:right w:val="single" w:sz="4" w:space="0" w:color="808080"/>
            </w:tcBorders>
            <w:vAlign w:val="bottom"/>
          </w:tcPr>
          <w:p w14:paraId="07D53A55" w14:textId="77777777" w:rsidR="009B4860" w:rsidRDefault="009B4860">
            <w:pPr>
              <w:jc w:val="right"/>
              <w:rPr>
                <w:rFonts w:cs="Arial"/>
                <w:color w:val="000000"/>
                <w:sz w:val="18"/>
                <w:szCs w:val="18"/>
              </w:rPr>
            </w:pPr>
            <w:r>
              <w:rPr>
                <w:rFonts w:cs="Arial"/>
                <w:color w:val="000000"/>
                <w:sz w:val="18"/>
                <w:szCs w:val="18"/>
              </w:rPr>
              <w:t>-214,661</w:t>
            </w:r>
          </w:p>
        </w:tc>
        <w:tc>
          <w:tcPr>
            <w:tcW w:w="874" w:type="dxa"/>
            <w:tcBorders>
              <w:top w:val="nil"/>
              <w:left w:val="single" w:sz="4" w:space="0" w:color="808080"/>
              <w:bottom w:val="single" w:sz="4" w:space="0" w:color="808080"/>
              <w:right w:val="single" w:sz="4" w:space="0" w:color="808080"/>
            </w:tcBorders>
            <w:vAlign w:val="bottom"/>
          </w:tcPr>
          <w:p w14:paraId="1A2B7B77" w14:textId="77777777" w:rsidR="009B4860" w:rsidRDefault="009B4860">
            <w:pPr>
              <w:rPr>
                <w:rFonts w:cs="Arial"/>
                <w:color w:val="000000"/>
                <w:sz w:val="18"/>
                <w:szCs w:val="18"/>
              </w:rPr>
            </w:pPr>
            <w:r>
              <w:rPr>
                <w:rFonts w:cs="Arial"/>
                <w:color w:val="000000"/>
                <w:sz w:val="18"/>
                <w:szCs w:val="18"/>
              </w:rPr>
              <w:t xml:space="preserve">     0,06 </w:t>
            </w:r>
          </w:p>
        </w:tc>
      </w:tr>
      <w:tr w:rsidR="009B4860" w14:paraId="2EA4F242" w14:textId="77777777" w:rsidTr="001A61DF">
        <w:trPr>
          <w:trHeight w:val="255"/>
        </w:trPr>
        <w:tc>
          <w:tcPr>
            <w:tcW w:w="674" w:type="dxa"/>
            <w:tcBorders>
              <w:top w:val="nil"/>
              <w:left w:val="single" w:sz="4" w:space="0" w:color="808080"/>
              <w:bottom w:val="single" w:sz="4" w:space="0" w:color="808080"/>
              <w:right w:val="nil"/>
            </w:tcBorders>
            <w:shd w:val="clear" w:color="auto" w:fill="auto"/>
            <w:noWrap/>
            <w:vAlign w:val="center"/>
            <w:hideMark/>
          </w:tcPr>
          <w:p w14:paraId="68D20761" w14:textId="77777777" w:rsidR="009B4860" w:rsidRDefault="009B4860">
            <w:pPr>
              <w:rPr>
                <w:rFonts w:cs="Arial"/>
                <w:b/>
                <w:bCs/>
                <w:color w:val="000000"/>
                <w:sz w:val="16"/>
                <w:szCs w:val="16"/>
              </w:rPr>
            </w:pPr>
            <w:r>
              <w:rPr>
                <w:rFonts w:cs="Arial"/>
                <w:b/>
                <w:bCs/>
                <w:color w:val="000000"/>
                <w:sz w:val="16"/>
                <w:szCs w:val="16"/>
              </w:rPr>
              <w:t>158468</w:t>
            </w:r>
          </w:p>
        </w:tc>
        <w:tc>
          <w:tcPr>
            <w:tcW w:w="4542" w:type="dxa"/>
            <w:tcBorders>
              <w:top w:val="nil"/>
              <w:left w:val="single" w:sz="4" w:space="0" w:color="C0C0C0"/>
              <w:bottom w:val="single" w:sz="4" w:space="0" w:color="808080"/>
              <w:right w:val="nil"/>
            </w:tcBorders>
            <w:shd w:val="clear" w:color="auto" w:fill="auto"/>
            <w:noWrap/>
            <w:vAlign w:val="center"/>
            <w:hideMark/>
          </w:tcPr>
          <w:p w14:paraId="5C720CB9" w14:textId="77777777" w:rsidR="009B4860" w:rsidRDefault="009B4860">
            <w:pPr>
              <w:rPr>
                <w:rFonts w:cs="Arial"/>
                <w:b/>
                <w:bCs/>
                <w:color w:val="000000"/>
                <w:sz w:val="16"/>
                <w:szCs w:val="16"/>
              </w:rPr>
            </w:pPr>
            <w:r>
              <w:rPr>
                <w:rFonts w:cs="Arial"/>
                <w:b/>
                <w:bCs/>
                <w:color w:val="000000"/>
                <w:sz w:val="16"/>
                <w:szCs w:val="16"/>
              </w:rPr>
              <w:t>INST.FED. FLUMINENSE/CAMPUS CABO FRIO</w:t>
            </w:r>
          </w:p>
        </w:tc>
        <w:tc>
          <w:tcPr>
            <w:tcW w:w="1340" w:type="dxa"/>
            <w:tcBorders>
              <w:top w:val="nil"/>
              <w:left w:val="single" w:sz="4" w:space="0" w:color="808080"/>
              <w:bottom w:val="single" w:sz="4" w:space="0" w:color="auto"/>
              <w:right w:val="nil"/>
            </w:tcBorders>
            <w:shd w:val="clear" w:color="auto" w:fill="auto"/>
            <w:noWrap/>
            <w:vAlign w:val="center"/>
            <w:hideMark/>
          </w:tcPr>
          <w:p w14:paraId="1E5EF20C" w14:textId="77777777" w:rsidR="009B4860" w:rsidRDefault="009B4860">
            <w:pPr>
              <w:jc w:val="right"/>
              <w:rPr>
                <w:rFonts w:cs="Arial"/>
                <w:color w:val="000000"/>
                <w:sz w:val="16"/>
                <w:szCs w:val="16"/>
              </w:rPr>
            </w:pPr>
            <w:r>
              <w:rPr>
                <w:rFonts w:cs="Arial"/>
                <w:color w:val="000000"/>
                <w:sz w:val="16"/>
                <w:szCs w:val="16"/>
              </w:rPr>
              <w:t>164.098,82</w:t>
            </w:r>
          </w:p>
        </w:tc>
        <w:tc>
          <w:tcPr>
            <w:tcW w:w="1420" w:type="dxa"/>
            <w:tcBorders>
              <w:top w:val="nil"/>
              <w:left w:val="single" w:sz="4" w:space="0" w:color="808080"/>
              <w:bottom w:val="single" w:sz="4" w:space="0" w:color="auto"/>
              <w:right w:val="single" w:sz="4" w:space="0" w:color="808080"/>
            </w:tcBorders>
            <w:shd w:val="clear" w:color="auto" w:fill="auto"/>
            <w:noWrap/>
            <w:vAlign w:val="center"/>
            <w:hideMark/>
          </w:tcPr>
          <w:p w14:paraId="3B786BDC" w14:textId="77777777" w:rsidR="009B4860" w:rsidRDefault="009B4860">
            <w:pPr>
              <w:jc w:val="right"/>
              <w:rPr>
                <w:rFonts w:cs="Arial"/>
                <w:color w:val="000000"/>
                <w:sz w:val="16"/>
                <w:szCs w:val="16"/>
              </w:rPr>
            </w:pPr>
            <w:r>
              <w:rPr>
                <w:rFonts w:cs="Arial"/>
                <w:color w:val="000000"/>
                <w:sz w:val="16"/>
                <w:szCs w:val="16"/>
              </w:rPr>
              <w:t>323.861,90</w:t>
            </w:r>
          </w:p>
        </w:tc>
        <w:tc>
          <w:tcPr>
            <w:tcW w:w="874" w:type="dxa"/>
            <w:tcBorders>
              <w:top w:val="nil"/>
              <w:left w:val="single" w:sz="4" w:space="0" w:color="808080"/>
              <w:bottom w:val="single" w:sz="4" w:space="0" w:color="auto"/>
              <w:right w:val="single" w:sz="4" w:space="0" w:color="808080"/>
            </w:tcBorders>
            <w:vAlign w:val="bottom"/>
          </w:tcPr>
          <w:p w14:paraId="15CEA4ED" w14:textId="77777777" w:rsidR="009B4860" w:rsidRDefault="009B4860">
            <w:pPr>
              <w:jc w:val="right"/>
              <w:rPr>
                <w:rFonts w:cs="Arial"/>
                <w:color w:val="000000"/>
                <w:sz w:val="18"/>
                <w:szCs w:val="18"/>
              </w:rPr>
            </w:pPr>
            <w:r>
              <w:rPr>
                <w:rFonts w:cs="Arial"/>
                <w:color w:val="000000"/>
                <w:sz w:val="18"/>
                <w:szCs w:val="18"/>
              </w:rPr>
              <w:t>-97,3578</w:t>
            </w:r>
          </w:p>
        </w:tc>
        <w:tc>
          <w:tcPr>
            <w:tcW w:w="874" w:type="dxa"/>
            <w:tcBorders>
              <w:top w:val="nil"/>
              <w:left w:val="single" w:sz="4" w:space="0" w:color="808080"/>
              <w:bottom w:val="single" w:sz="4" w:space="0" w:color="auto"/>
              <w:right w:val="single" w:sz="4" w:space="0" w:color="808080"/>
            </w:tcBorders>
            <w:vAlign w:val="bottom"/>
          </w:tcPr>
          <w:p w14:paraId="3399CEF2" w14:textId="77777777" w:rsidR="009B4860" w:rsidRDefault="009B4860">
            <w:pPr>
              <w:rPr>
                <w:rFonts w:cs="Arial"/>
                <w:color w:val="000000"/>
                <w:sz w:val="18"/>
                <w:szCs w:val="18"/>
              </w:rPr>
            </w:pPr>
            <w:r>
              <w:rPr>
                <w:rFonts w:cs="Arial"/>
                <w:color w:val="000000"/>
                <w:sz w:val="18"/>
                <w:szCs w:val="18"/>
              </w:rPr>
              <w:t xml:space="preserve">     0,04 </w:t>
            </w:r>
          </w:p>
        </w:tc>
      </w:tr>
      <w:tr w:rsidR="009B4860" w14:paraId="00FCF885" w14:textId="77777777" w:rsidTr="001A61DF">
        <w:trPr>
          <w:trHeight w:val="255"/>
        </w:trPr>
        <w:tc>
          <w:tcPr>
            <w:tcW w:w="674" w:type="dxa"/>
            <w:tcBorders>
              <w:top w:val="nil"/>
              <w:left w:val="nil"/>
              <w:bottom w:val="nil"/>
              <w:right w:val="nil"/>
            </w:tcBorders>
            <w:shd w:val="clear" w:color="000000" w:fill="A6A6A6"/>
            <w:noWrap/>
            <w:vAlign w:val="bottom"/>
            <w:hideMark/>
          </w:tcPr>
          <w:p w14:paraId="08EE8760" w14:textId="77777777" w:rsidR="009B4860" w:rsidRDefault="009B4860">
            <w:pPr>
              <w:rPr>
                <w:rFonts w:cs="Arial"/>
                <w:b/>
                <w:bCs/>
                <w:color w:val="000000"/>
                <w:sz w:val="16"/>
                <w:szCs w:val="16"/>
              </w:rPr>
            </w:pPr>
            <w:r>
              <w:rPr>
                <w:rFonts w:cs="Arial"/>
                <w:b/>
                <w:bCs/>
                <w:color w:val="000000"/>
                <w:sz w:val="16"/>
                <w:szCs w:val="16"/>
              </w:rPr>
              <w:t>TOTAL</w:t>
            </w:r>
          </w:p>
        </w:tc>
        <w:tc>
          <w:tcPr>
            <w:tcW w:w="4542" w:type="dxa"/>
            <w:tcBorders>
              <w:top w:val="nil"/>
              <w:left w:val="nil"/>
              <w:bottom w:val="nil"/>
              <w:right w:val="single" w:sz="4" w:space="0" w:color="auto"/>
            </w:tcBorders>
            <w:shd w:val="clear" w:color="000000" w:fill="A6A6A6"/>
            <w:noWrap/>
            <w:vAlign w:val="bottom"/>
            <w:hideMark/>
          </w:tcPr>
          <w:p w14:paraId="41CC2699" w14:textId="77777777" w:rsidR="009B4860" w:rsidRDefault="009B4860">
            <w:pPr>
              <w:rPr>
                <w:rFonts w:cs="Arial"/>
                <w:color w:val="000000"/>
                <w:sz w:val="18"/>
                <w:szCs w:val="18"/>
              </w:rPr>
            </w:pPr>
            <w:r>
              <w:rPr>
                <w:rFonts w:cs="Arial"/>
                <w:color w:val="000000"/>
                <w:sz w:val="18"/>
                <w:szCs w:val="18"/>
              </w:rPr>
              <w:t> </w:t>
            </w:r>
          </w:p>
        </w:tc>
        <w:tc>
          <w:tcPr>
            <w:tcW w:w="134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4FF18250" w14:textId="77777777" w:rsidR="009B4860" w:rsidRDefault="009B4860">
            <w:pPr>
              <w:jc w:val="right"/>
              <w:rPr>
                <w:rFonts w:cs="Arial"/>
                <w:b/>
                <w:bCs/>
                <w:sz w:val="18"/>
                <w:szCs w:val="18"/>
              </w:rPr>
            </w:pPr>
            <w:r>
              <w:rPr>
                <w:rFonts w:cs="Arial"/>
                <w:b/>
                <w:bCs/>
                <w:sz w:val="18"/>
                <w:szCs w:val="18"/>
              </w:rPr>
              <w:t>4.383.696,21</w:t>
            </w:r>
          </w:p>
        </w:tc>
        <w:tc>
          <w:tcPr>
            <w:tcW w:w="14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F2122E1" w14:textId="77777777" w:rsidR="009B4860" w:rsidRDefault="009B4860">
            <w:pPr>
              <w:jc w:val="right"/>
              <w:rPr>
                <w:rFonts w:cs="Arial"/>
                <w:b/>
                <w:bCs/>
                <w:sz w:val="18"/>
                <w:szCs w:val="18"/>
              </w:rPr>
            </w:pPr>
            <w:r>
              <w:rPr>
                <w:rFonts w:cs="Arial"/>
                <w:b/>
                <w:bCs/>
                <w:sz w:val="18"/>
                <w:szCs w:val="18"/>
              </w:rPr>
              <w:t>3.950.057,62</w:t>
            </w:r>
          </w:p>
        </w:tc>
        <w:tc>
          <w:tcPr>
            <w:tcW w:w="874" w:type="dxa"/>
            <w:tcBorders>
              <w:top w:val="single" w:sz="4" w:space="0" w:color="auto"/>
              <w:left w:val="single" w:sz="4" w:space="0" w:color="auto"/>
              <w:bottom w:val="single" w:sz="4" w:space="0" w:color="auto"/>
              <w:right w:val="single" w:sz="4" w:space="0" w:color="auto"/>
            </w:tcBorders>
            <w:shd w:val="clear" w:color="000000" w:fill="A6A6A6"/>
            <w:vAlign w:val="bottom"/>
          </w:tcPr>
          <w:p w14:paraId="3544208D" w14:textId="77777777" w:rsidR="009B4860" w:rsidRDefault="009B4860">
            <w:pPr>
              <w:jc w:val="right"/>
              <w:rPr>
                <w:rFonts w:cs="Arial"/>
                <w:b/>
                <w:bCs/>
                <w:color w:val="000000"/>
                <w:sz w:val="18"/>
                <w:szCs w:val="18"/>
              </w:rPr>
            </w:pPr>
            <w:r>
              <w:rPr>
                <w:rFonts w:cs="Arial"/>
                <w:b/>
                <w:bCs/>
                <w:color w:val="000000"/>
                <w:sz w:val="18"/>
                <w:szCs w:val="18"/>
              </w:rPr>
              <w:t>9,892077</w:t>
            </w:r>
          </w:p>
        </w:tc>
        <w:tc>
          <w:tcPr>
            <w:tcW w:w="874" w:type="dxa"/>
            <w:tcBorders>
              <w:top w:val="single" w:sz="4" w:space="0" w:color="auto"/>
              <w:left w:val="single" w:sz="4" w:space="0" w:color="auto"/>
              <w:bottom w:val="single" w:sz="4" w:space="0" w:color="auto"/>
              <w:right w:val="single" w:sz="4" w:space="0" w:color="auto"/>
            </w:tcBorders>
            <w:shd w:val="clear" w:color="000000" w:fill="A6A6A6"/>
            <w:vAlign w:val="bottom"/>
          </w:tcPr>
          <w:p w14:paraId="11A1A328" w14:textId="77777777" w:rsidR="009B4860" w:rsidRDefault="009B4860">
            <w:pPr>
              <w:rPr>
                <w:rFonts w:cs="Arial"/>
                <w:b/>
                <w:bCs/>
                <w:color w:val="000000"/>
                <w:sz w:val="18"/>
                <w:szCs w:val="18"/>
              </w:rPr>
            </w:pPr>
            <w:r>
              <w:rPr>
                <w:rFonts w:cs="Arial"/>
                <w:b/>
                <w:bCs/>
                <w:color w:val="000000"/>
                <w:sz w:val="18"/>
                <w:szCs w:val="18"/>
              </w:rPr>
              <w:t> </w:t>
            </w:r>
          </w:p>
        </w:tc>
      </w:tr>
    </w:tbl>
    <w:p w14:paraId="03D6C8A2" w14:textId="77777777" w:rsidR="00116300" w:rsidRDefault="00116300">
      <w:pPr>
        <w:ind w:left="7799"/>
        <w:rPr>
          <w:rFonts w:cs="Arial"/>
          <w:sz w:val="18"/>
          <w:szCs w:val="18"/>
        </w:rPr>
      </w:pPr>
    </w:p>
    <w:p w14:paraId="61DB98D0" w14:textId="77777777" w:rsidR="00116300" w:rsidRDefault="00116300" w:rsidP="00116300">
      <w:pPr>
        <w:ind w:left="7799"/>
        <w:rPr>
          <w:rFonts w:cs="Arial"/>
          <w:sz w:val="18"/>
          <w:szCs w:val="18"/>
        </w:rPr>
      </w:pPr>
    </w:p>
    <w:p w14:paraId="40823E1C" w14:textId="77777777" w:rsidR="00407AB9" w:rsidRDefault="00A60681">
      <w:pPr>
        <w:tabs>
          <w:tab w:val="left" w:pos="285"/>
        </w:tabs>
        <w:rPr>
          <w:rFonts w:cs="Arial"/>
          <w:sz w:val="18"/>
          <w:szCs w:val="18"/>
        </w:rPr>
      </w:pPr>
      <w:r>
        <w:rPr>
          <w:rFonts w:cs="Arial"/>
          <w:sz w:val="18"/>
          <w:szCs w:val="18"/>
        </w:rPr>
        <w:t>Fonte: SIAFI, 202</w:t>
      </w:r>
      <w:r w:rsidR="00FB64E1">
        <w:rPr>
          <w:rFonts w:cs="Arial"/>
          <w:sz w:val="18"/>
          <w:szCs w:val="18"/>
        </w:rPr>
        <w:t>4</w:t>
      </w:r>
      <w:r>
        <w:rPr>
          <w:rFonts w:cs="Arial"/>
          <w:sz w:val="18"/>
          <w:szCs w:val="18"/>
        </w:rPr>
        <w:t xml:space="preserve"> e 202</w:t>
      </w:r>
      <w:r w:rsidR="00FB64E1">
        <w:rPr>
          <w:rFonts w:cs="Arial"/>
          <w:sz w:val="18"/>
          <w:szCs w:val="18"/>
        </w:rPr>
        <w:t>3</w:t>
      </w:r>
      <w:r>
        <w:rPr>
          <w:rFonts w:cs="Arial"/>
          <w:sz w:val="18"/>
          <w:szCs w:val="18"/>
        </w:rPr>
        <w:t>.</w:t>
      </w:r>
    </w:p>
    <w:p w14:paraId="5F958AE4" w14:textId="77777777" w:rsidR="00407AB9" w:rsidRDefault="00407AB9">
      <w:pPr>
        <w:rPr>
          <w:rFonts w:cs="Arial"/>
        </w:rPr>
      </w:pPr>
    </w:p>
    <w:p w14:paraId="06FE3B0D" w14:textId="77777777" w:rsidR="00407AB9" w:rsidRDefault="00A60681">
      <w:pPr>
        <w:pStyle w:val="Corpodetexto"/>
        <w:rPr>
          <w:rFonts w:cs="Arial"/>
          <w:szCs w:val="24"/>
        </w:rPr>
      </w:pPr>
      <w:r>
        <w:rPr>
          <w:rFonts w:cs="Arial"/>
          <w:szCs w:val="24"/>
        </w:rPr>
        <w:t xml:space="preserve">As unidades gestoras 158139 e 158274 são responsáveis por </w:t>
      </w:r>
      <w:r w:rsidR="0068548C">
        <w:rPr>
          <w:rFonts w:cs="Arial"/>
          <w:szCs w:val="24"/>
        </w:rPr>
        <w:t>63,00</w:t>
      </w:r>
      <w:r w:rsidR="001D7239">
        <w:rPr>
          <w:rFonts w:cs="Arial"/>
          <w:szCs w:val="24"/>
        </w:rPr>
        <w:t xml:space="preserve">% </w:t>
      </w:r>
      <w:r>
        <w:rPr>
          <w:rFonts w:cs="Arial"/>
          <w:szCs w:val="24"/>
        </w:rPr>
        <w:t>do total a ser pago. A unidade gestora 158139, Reitoria do Instituto Federal Fluminense, apresenta um valor expressivo de obrigações a pagar, pois abrange a sua execução e a de seis Campi centralizados e as obrigações com as despesas de pessoal. Já a unidade gestora 158274, Campus Campos Centro é o maior Campus do Instituto.</w:t>
      </w:r>
    </w:p>
    <w:p w14:paraId="622C1C9D" w14:textId="77777777" w:rsidR="00407AB9" w:rsidRDefault="00407AB9">
      <w:pPr>
        <w:pStyle w:val="Corpodetexto"/>
        <w:rPr>
          <w:rFonts w:cs="Arial"/>
          <w:szCs w:val="24"/>
        </w:rPr>
      </w:pPr>
    </w:p>
    <w:p w14:paraId="5152AA65" w14:textId="77777777" w:rsidR="00407AB9" w:rsidRDefault="00A60681">
      <w:pPr>
        <w:pStyle w:val="Corpodetexto"/>
        <w:rPr>
          <w:rFonts w:cs="Arial"/>
          <w:szCs w:val="24"/>
        </w:rPr>
      </w:pPr>
      <w:r>
        <w:rPr>
          <w:rFonts w:cs="Arial"/>
          <w:szCs w:val="24"/>
        </w:rPr>
        <w:t>Na tabela apresentada a seguir, relacionam-se os oito fornecedores mais significativos e o saldo em aberto, na data base de 3</w:t>
      </w:r>
      <w:r w:rsidR="00CF6FDA">
        <w:rPr>
          <w:rFonts w:cs="Arial"/>
          <w:szCs w:val="24"/>
        </w:rPr>
        <w:t>0</w:t>
      </w:r>
      <w:r>
        <w:rPr>
          <w:rFonts w:cs="Arial"/>
          <w:szCs w:val="24"/>
        </w:rPr>
        <w:t>/</w:t>
      </w:r>
      <w:r w:rsidR="00815E2E">
        <w:rPr>
          <w:rFonts w:cs="Arial"/>
          <w:szCs w:val="24"/>
        </w:rPr>
        <w:t>0</w:t>
      </w:r>
      <w:r w:rsidR="0068548C">
        <w:rPr>
          <w:rFonts w:cs="Arial"/>
          <w:szCs w:val="24"/>
        </w:rPr>
        <w:t>9</w:t>
      </w:r>
      <w:r>
        <w:rPr>
          <w:rFonts w:cs="Arial"/>
          <w:szCs w:val="24"/>
        </w:rPr>
        <w:t>/202</w:t>
      </w:r>
      <w:r w:rsidR="00815E2E">
        <w:rPr>
          <w:rFonts w:cs="Arial"/>
          <w:szCs w:val="24"/>
        </w:rPr>
        <w:t>4</w:t>
      </w:r>
      <w:r>
        <w:rPr>
          <w:rFonts w:cs="Arial"/>
          <w:szCs w:val="24"/>
        </w:rPr>
        <w:t>.</w:t>
      </w:r>
    </w:p>
    <w:p w14:paraId="6B5FCC17" w14:textId="77777777" w:rsidR="00407AB9" w:rsidRDefault="00407AB9">
      <w:pPr>
        <w:pStyle w:val="Corpodetexto"/>
        <w:rPr>
          <w:rFonts w:cs="Arial"/>
          <w:szCs w:val="24"/>
        </w:rPr>
      </w:pPr>
    </w:p>
    <w:p w14:paraId="552581AB" w14:textId="77777777" w:rsidR="00407AB9" w:rsidRDefault="00AF0E26">
      <w:pPr>
        <w:pStyle w:val="Legenda"/>
        <w:keepNext/>
        <w:rPr>
          <w:rFonts w:cs="Arial"/>
          <w:color w:val="auto"/>
          <w:sz w:val="24"/>
        </w:rPr>
      </w:pPr>
      <w:bookmarkStart w:id="168" w:name="_Toc70577567"/>
      <w:bookmarkStart w:id="169" w:name="_Toc102040924"/>
      <w:r>
        <w:rPr>
          <w:rFonts w:cs="Arial"/>
          <w:color w:val="auto"/>
          <w:sz w:val="24"/>
        </w:rPr>
        <w:t>Tabela 11</w:t>
      </w:r>
      <w:r w:rsidR="00A60681">
        <w:rPr>
          <w:rFonts w:cs="Arial"/>
          <w:color w:val="auto"/>
          <w:sz w:val="24"/>
        </w:rPr>
        <w:t xml:space="preserve"> – Fornecedores e Contas a Pagar – Por Fornecedor</w:t>
      </w:r>
      <w:bookmarkStart w:id="170" w:name="_Hlk117767901"/>
      <w:bookmarkEnd w:id="168"/>
      <w:bookmarkEnd w:id="169"/>
      <w:bookmarkEnd w:id="170"/>
    </w:p>
    <w:p w14:paraId="1AEC6BF1" w14:textId="77777777" w:rsidR="00407AB9" w:rsidRDefault="00A60681">
      <w:pPr>
        <w:ind w:left="6381" w:firstLine="709"/>
        <w:jc w:val="center"/>
        <w:rPr>
          <w:rFonts w:cs="Arial"/>
          <w:sz w:val="18"/>
          <w:szCs w:val="18"/>
        </w:rPr>
      </w:pPr>
      <w:r>
        <w:rPr>
          <w:rFonts w:cs="Arial"/>
          <w:sz w:val="18"/>
          <w:szCs w:val="18"/>
        </w:rPr>
        <w:t xml:space="preserve">     Em Reais - R$</w:t>
      </w:r>
    </w:p>
    <w:tbl>
      <w:tblPr>
        <w:tblW w:w="9072" w:type="dxa"/>
        <w:tblLayout w:type="fixed"/>
        <w:tblCellMar>
          <w:left w:w="70" w:type="dxa"/>
          <w:right w:w="70" w:type="dxa"/>
        </w:tblCellMar>
        <w:tblLook w:val="04A0" w:firstRow="1" w:lastRow="0" w:firstColumn="1" w:lastColumn="0" w:noHBand="0" w:noVBand="1"/>
      </w:tblPr>
      <w:tblGrid>
        <w:gridCol w:w="6379"/>
        <w:gridCol w:w="1559"/>
        <w:gridCol w:w="1134"/>
      </w:tblGrid>
      <w:tr w:rsidR="00407AB9" w14:paraId="5BF2B6B9" w14:textId="77777777">
        <w:trPr>
          <w:trHeight w:val="255"/>
        </w:trPr>
        <w:tc>
          <w:tcPr>
            <w:tcW w:w="6379" w:type="dxa"/>
            <w:tcBorders>
              <w:top w:val="single" w:sz="4" w:space="0" w:color="000000"/>
              <w:bottom w:val="single" w:sz="4" w:space="0" w:color="000000"/>
            </w:tcBorders>
            <w:shd w:val="clear" w:color="auto" w:fill="F2F2F2" w:themeFill="background1" w:themeFillShade="F2"/>
            <w:vAlign w:val="bottom"/>
          </w:tcPr>
          <w:p w14:paraId="7AF5C8D3" w14:textId="77777777" w:rsidR="00407AB9" w:rsidRDefault="00A60681">
            <w:pPr>
              <w:widowControl w:val="0"/>
              <w:rPr>
                <w:rFonts w:cs="Arial"/>
                <w:b/>
                <w:bCs/>
                <w:color w:val="000000"/>
                <w:sz w:val="18"/>
              </w:rPr>
            </w:pPr>
            <w:r>
              <w:rPr>
                <w:rFonts w:cs="Arial"/>
                <w:b/>
                <w:bCs/>
                <w:color w:val="000000"/>
                <w:sz w:val="18"/>
              </w:rPr>
              <w:t>Fornecedor</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42264368" w14:textId="77777777" w:rsidR="00407AB9" w:rsidRDefault="00A60681">
            <w:pPr>
              <w:widowControl w:val="0"/>
              <w:jc w:val="center"/>
              <w:rPr>
                <w:rFonts w:cs="Arial"/>
                <w:b/>
                <w:bCs/>
                <w:color w:val="000000"/>
                <w:sz w:val="18"/>
              </w:rPr>
            </w:pPr>
            <w:r>
              <w:rPr>
                <w:rFonts w:cs="Arial"/>
                <w:b/>
                <w:bCs/>
                <w:color w:val="000000"/>
                <w:sz w:val="18"/>
              </w:rPr>
              <w:t>3</w:t>
            </w:r>
            <w:r w:rsidR="00685CA4">
              <w:rPr>
                <w:rFonts w:cs="Arial"/>
                <w:b/>
                <w:bCs/>
                <w:color w:val="000000"/>
                <w:sz w:val="18"/>
              </w:rPr>
              <w:t>0</w:t>
            </w:r>
            <w:r>
              <w:rPr>
                <w:rFonts w:cs="Arial"/>
                <w:b/>
                <w:bCs/>
                <w:color w:val="000000"/>
                <w:sz w:val="18"/>
              </w:rPr>
              <w:t>/</w:t>
            </w:r>
            <w:r w:rsidR="001A61DF">
              <w:rPr>
                <w:rFonts w:cs="Arial"/>
                <w:b/>
                <w:bCs/>
                <w:color w:val="000000"/>
                <w:sz w:val="18"/>
              </w:rPr>
              <w:t>09</w:t>
            </w:r>
            <w:r w:rsidR="002C00D0">
              <w:rPr>
                <w:rFonts w:cs="Arial"/>
                <w:b/>
                <w:bCs/>
                <w:color w:val="000000"/>
                <w:sz w:val="18"/>
              </w:rPr>
              <w:t>/</w:t>
            </w:r>
            <w:r>
              <w:rPr>
                <w:rFonts w:cs="Arial"/>
                <w:b/>
                <w:bCs/>
                <w:color w:val="000000"/>
                <w:sz w:val="18"/>
              </w:rPr>
              <w:t>202</w:t>
            </w:r>
            <w:r w:rsidR="00FB64E1">
              <w:rPr>
                <w:rFonts w:cs="Arial"/>
                <w:b/>
                <w:bCs/>
                <w:color w:val="000000"/>
                <w:sz w:val="18"/>
              </w:rPr>
              <w:t>4</w:t>
            </w:r>
          </w:p>
        </w:tc>
        <w:tc>
          <w:tcPr>
            <w:tcW w:w="1134" w:type="dxa"/>
            <w:tcBorders>
              <w:top w:val="single" w:sz="4" w:space="0" w:color="000000"/>
              <w:bottom w:val="single" w:sz="4" w:space="0" w:color="000000"/>
            </w:tcBorders>
            <w:shd w:val="clear" w:color="auto" w:fill="F2F2F2" w:themeFill="background1" w:themeFillShade="F2"/>
            <w:vAlign w:val="bottom"/>
          </w:tcPr>
          <w:p w14:paraId="50F4D741" w14:textId="77777777" w:rsidR="00407AB9" w:rsidRDefault="00A60681">
            <w:pPr>
              <w:widowControl w:val="0"/>
              <w:jc w:val="center"/>
              <w:rPr>
                <w:rFonts w:cs="Arial"/>
                <w:b/>
                <w:bCs/>
                <w:color w:val="000000"/>
                <w:sz w:val="18"/>
              </w:rPr>
            </w:pPr>
            <w:r>
              <w:rPr>
                <w:rFonts w:cs="Arial"/>
                <w:b/>
                <w:bCs/>
                <w:color w:val="000000"/>
                <w:sz w:val="18"/>
              </w:rPr>
              <w:t xml:space="preserve">AV - </w:t>
            </w:r>
            <w:r w:rsidR="00244AC7">
              <w:rPr>
                <w:rFonts w:cs="Arial"/>
                <w:b/>
                <w:bCs/>
                <w:color w:val="000000"/>
                <w:sz w:val="18"/>
              </w:rPr>
              <w:t>SET</w:t>
            </w:r>
            <w:r>
              <w:rPr>
                <w:rFonts w:cs="Arial"/>
                <w:b/>
                <w:bCs/>
                <w:color w:val="000000"/>
                <w:sz w:val="18"/>
              </w:rPr>
              <w:t>/202</w:t>
            </w:r>
            <w:r w:rsidR="00FB64E1">
              <w:rPr>
                <w:rFonts w:cs="Arial"/>
                <w:b/>
                <w:bCs/>
                <w:color w:val="000000"/>
                <w:sz w:val="18"/>
              </w:rPr>
              <w:t>4</w:t>
            </w:r>
          </w:p>
        </w:tc>
      </w:tr>
      <w:tr w:rsidR="00685CA4" w14:paraId="39949F6F" w14:textId="77777777" w:rsidTr="00DD1DC9">
        <w:trPr>
          <w:trHeight w:val="255"/>
        </w:trPr>
        <w:tc>
          <w:tcPr>
            <w:tcW w:w="6379" w:type="dxa"/>
            <w:shd w:val="clear" w:color="auto" w:fill="auto"/>
            <w:vAlign w:val="center"/>
          </w:tcPr>
          <w:p w14:paraId="0958B672" w14:textId="77777777" w:rsidR="00685CA4" w:rsidRPr="00EA2D4A" w:rsidRDefault="00EA2D4A">
            <w:pPr>
              <w:rPr>
                <w:rFonts w:ascii="Verdana" w:hAnsi="Verdana" w:cs="Arial"/>
                <w:b/>
                <w:bCs/>
                <w:color w:val="000000"/>
                <w:sz w:val="16"/>
                <w:szCs w:val="16"/>
              </w:rPr>
            </w:pPr>
            <w:r>
              <w:rPr>
                <w:rFonts w:ascii="Verdana" w:hAnsi="Verdana" w:cs="Arial"/>
                <w:b/>
                <w:bCs/>
                <w:color w:val="000000"/>
                <w:sz w:val="16"/>
                <w:szCs w:val="16"/>
              </w:rPr>
              <w:t xml:space="preserve">REMAQ COMERCIO DE </w:t>
            </w:r>
            <w:proofErr w:type="gramStart"/>
            <w:r>
              <w:rPr>
                <w:rFonts w:ascii="Verdana" w:hAnsi="Verdana" w:cs="Arial"/>
                <w:b/>
                <w:bCs/>
                <w:color w:val="000000"/>
                <w:sz w:val="16"/>
                <w:szCs w:val="16"/>
              </w:rPr>
              <w:t>MAQUINAS</w:t>
            </w:r>
            <w:proofErr w:type="gramEnd"/>
            <w:r>
              <w:rPr>
                <w:rFonts w:ascii="Verdana" w:hAnsi="Verdana" w:cs="Arial"/>
                <w:b/>
                <w:bCs/>
                <w:color w:val="000000"/>
                <w:sz w:val="16"/>
                <w:szCs w:val="16"/>
              </w:rPr>
              <w:t xml:space="preserve"> LTDA</w:t>
            </w:r>
          </w:p>
        </w:tc>
        <w:tc>
          <w:tcPr>
            <w:tcW w:w="1559" w:type="dxa"/>
            <w:tcBorders>
              <w:left w:val="single" w:sz="4" w:space="0" w:color="000000"/>
              <w:right w:val="single" w:sz="4" w:space="0" w:color="000000"/>
            </w:tcBorders>
            <w:shd w:val="clear" w:color="auto" w:fill="auto"/>
            <w:vAlign w:val="center"/>
          </w:tcPr>
          <w:p w14:paraId="2B5BE1B9" w14:textId="77777777" w:rsidR="00685CA4" w:rsidRPr="00685CA4" w:rsidRDefault="00EA2D4A">
            <w:pPr>
              <w:jc w:val="right"/>
              <w:rPr>
                <w:rFonts w:cs="Arial"/>
                <w:color w:val="000000"/>
                <w:sz w:val="18"/>
                <w:szCs w:val="18"/>
              </w:rPr>
            </w:pPr>
            <w:r w:rsidRPr="00EA2D4A">
              <w:rPr>
                <w:rFonts w:cs="Arial"/>
                <w:color w:val="000000"/>
                <w:sz w:val="18"/>
                <w:szCs w:val="18"/>
              </w:rPr>
              <w:t>387</w:t>
            </w:r>
            <w:r>
              <w:rPr>
                <w:rFonts w:cs="Arial"/>
                <w:color w:val="000000"/>
                <w:sz w:val="18"/>
                <w:szCs w:val="18"/>
              </w:rPr>
              <w:t>.</w:t>
            </w:r>
            <w:r w:rsidRPr="00EA2D4A">
              <w:rPr>
                <w:rFonts w:cs="Arial"/>
                <w:color w:val="000000"/>
                <w:sz w:val="18"/>
                <w:szCs w:val="18"/>
              </w:rPr>
              <w:t>000</w:t>
            </w:r>
            <w:r>
              <w:rPr>
                <w:rFonts w:cs="Arial"/>
                <w:color w:val="000000"/>
                <w:sz w:val="18"/>
                <w:szCs w:val="18"/>
              </w:rPr>
              <w:t>,00</w:t>
            </w:r>
          </w:p>
        </w:tc>
        <w:tc>
          <w:tcPr>
            <w:tcW w:w="1134" w:type="dxa"/>
            <w:shd w:val="clear" w:color="auto" w:fill="auto"/>
            <w:vAlign w:val="bottom"/>
          </w:tcPr>
          <w:p w14:paraId="7EEF336C" w14:textId="77777777" w:rsidR="00D11DAA" w:rsidRPr="00754DC5" w:rsidRDefault="00D11DAA" w:rsidP="00D11DAA">
            <w:pPr>
              <w:widowControl w:val="0"/>
              <w:jc w:val="right"/>
              <w:rPr>
                <w:rFonts w:cs="Arial"/>
                <w:color w:val="000000"/>
                <w:sz w:val="18"/>
                <w:szCs w:val="18"/>
              </w:rPr>
            </w:pPr>
            <w:r>
              <w:rPr>
                <w:rFonts w:cs="Arial"/>
                <w:color w:val="000000"/>
                <w:sz w:val="18"/>
                <w:szCs w:val="18"/>
              </w:rPr>
              <w:t>9</w:t>
            </w:r>
          </w:p>
        </w:tc>
      </w:tr>
      <w:tr w:rsidR="00685CA4" w14:paraId="0B4209DB" w14:textId="77777777" w:rsidTr="00DD1DC9">
        <w:trPr>
          <w:trHeight w:val="255"/>
        </w:trPr>
        <w:tc>
          <w:tcPr>
            <w:tcW w:w="6379" w:type="dxa"/>
            <w:shd w:val="clear" w:color="auto" w:fill="auto"/>
            <w:vAlign w:val="center"/>
          </w:tcPr>
          <w:p w14:paraId="15B54011" w14:textId="77777777" w:rsidR="00685CA4" w:rsidRPr="00685CA4" w:rsidRDefault="00EA2D4A">
            <w:pPr>
              <w:rPr>
                <w:rFonts w:cs="Arial"/>
                <w:b/>
                <w:bCs/>
                <w:color w:val="000000"/>
                <w:sz w:val="18"/>
                <w:szCs w:val="18"/>
              </w:rPr>
            </w:pPr>
            <w:r w:rsidRPr="00EA2D4A">
              <w:rPr>
                <w:rFonts w:cs="Arial"/>
                <w:b/>
                <w:bCs/>
                <w:color w:val="000000"/>
                <w:sz w:val="18"/>
                <w:szCs w:val="18"/>
              </w:rPr>
              <w:t>COMPAC ENGENHARIA LTDA</w:t>
            </w:r>
          </w:p>
        </w:tc>
        <w:tc>
          <w:tcPr>
            <w:tcW w:w="1559" w:type="dxa"/>
            <w:tcBorders>
              <w:left w:val="single" w:sz="4" w:space="0" w:color="000000"/>
              <w:right w:val="single" w:sz="4" w:space="0" w:color="000000"/>
            </w:tcBorders>
            <w:shd w:val="clear" w:color="auto" w:fill="auto"/>
            <w:vAlign w:val="center"/>
          </w:tcPr>
          <w:p w14:paraId="65677E60" w14:textId="77777777" w:rsidR="00685CA4" w:rsidRPr="00685CA4" w:rsidRDefault="00EA2D4A">
            <w:pPr>
              <w:jc w:val="right"/>
              <w:rPr>
                <w:rFonts w:cs="Arial"/>
                <w:color w:val="000000"/>
                <w:sz w:val="18"/>
                <w:szCs w:val="18"/>
              </w:rPr>
            </w:pPr>
            <w:r w:rsidRPr="00EA2D4A">
              <w:rPr>
                <w:rFonts w:cs="Arial"/>
                <w:color w:val="000000"/>
                <w:sz w:val="18"/>
                <w:szCs w:val="18"/>
              </w:rPr>
              <w:t>304</w:t>
            </w:r>
            <w:r>
              <w:rPr>
                <w:rFonts w:cs="Arial"/>
                <w:color w:val="000000"/>
                <w:sz w:val="18"/>
                <w:szCs w:val="18"/>
              </w:rPr>
              <w:t>.</w:t>
            </w:r>
            <w:r w:rsidRPr="00EA2D4A">
              <w:rPr>
                <w:rFonts w:cs="Arial"/>
                <w:color w:val="000000"/>
                <w:sz w:val="18"/>
                <w:szCs w:val="18"/>
              </w:rPr>
              <w:t>337,89</w:t>
            </w:r>
          </w:p>
        </w:tc>
        <w:tc>
          <w:tcPr>
            <w:tcW w:w="1134" w:type="dxa"/>
            <w:shd w:val="clear" w:color="auto" w:fill="auto"/>
            <w:vAlign w:val="bottom"/>
          </w:tcPr>
          <w:p w14:paraId="4E681D8A" w14:textId="77777777" w:rsidR="00685CA4" w:rsidRPr="00754DC5" w:rsidRDefault="00D11DAA" w:rsidP="00754DC5">
            <w:pPr>
              <w:widowControl w:val="0"/>
              <w:jc w:val="right"/>
              <w:rPr>
                <w:rFonts w:cs="Arial"/>
                <w:color w:val="000000"/>
                <w:sz w:val="18"/>
                <w:szCs w:val="18"/>
              </w:rPr>
            </w:pPr>
            <w:r>
              <w:rPr>
                <w:rFonts w:cs="Arial"/>
                <w:color w:val="000000"/>
                <w:sz w:val="18"/>
                <w:szCs w:val="18"/>
              </w:rPr>
              <w:t>7</w:t>
            </w:r>
          </w:p>
        </w:tc>
      </w:tr>
      <w:tr w:rsidR="00EA2D4A" w14:paraId="640E2CAB" w14:textId="77777777" w:rsidTr="00DD1DC9">
        <w:trPr>
          <w:trHeight w:val="255"/>
        </w:trPr>
        <w:tc>
          <w:tcPr>
            <w:tcW w:w="6379" w:type="dxa"/>
            <w:shd w:val="clear" w:color="auto" w:fill="auto"/>
            <w:vAlign w:val="center"/>
          </w:tcPr>
          <w:p w14:paraId="7F80DE69" w14:textId="77777777" w:rsidR="00EA2D4A" w:rsidRPr="00685CA4" w:rsidRDefault="00EA2D4A" w:rsidP="00EA2D4A">
            <w:pPr>
              <w:rPr>
                <w:rFonts w:cs="Arial"/>
                <w:b/>
                <w:bCs/>
                <w:color w:val="000000"/>
                <w:sz w:val="18"/>
                <w:szCs w:val="18"/>
              </w:rPr>
            </w:pPr>
            <w:r w:rsidRPr="00685CA4">
              <w:rPr>
                <w:rFonts w:cs="Arial"/>
                <w:b/>
                <w:bCs/>
                <w:color w:val="000000"/>
                <w:sz w:val="18"/>
                <w:szCs w:val="18"/>
              </w:rPr>
              <w:t>AMPLA ENERGIA E SERVICOS S.A.</w:t>
            </w:r>
          </w:p>
        </w:tc>
        <w:tc>
          <w:tcPr>
            <w:tcW w:w="1559" w:type="dxa"/>
            <w:tcBorders>
              <w:left w:val="single" w:sz="4" w:space="0" w:color="000000"/>
              <w:right w:val="single" w:sz="4" w:space="0" w:color="000000"/>
            </w:tcBorders>
            <w:shd w:val="clear" w:color="auto" w:fill="auto"/>
            <w:vAlign w:val="center"/>
          </w:tcPr>
          <w:p w14:paraId="0DE169C5" w14:textId="77777777" w:rsidR="00EA2D4A" w:rsidRPr="00685CA4" w:rsidRDefault="00EA2D4A" w:rsidP="00EA2D4A">
            <w:pPr>
              <w:jc w:val="right"/>
              <w:rPr>
                <w:rFonts w:cs="Arial"/>
                <w:color w:val="000000"/>
                <w:sz w:val="18"/>
                <w:szCs w:val="18"/>
              </w:rPr>
            </w:pPr>
            <w:r w:rsidRPr="00EA2D4A">
              <w:rPr>
                <w:rFonts w:cs="Arial"/>
                <w:color w:val="000000"/>
                <w:sz w:val="18"/>
                <w:szCs w:val="18"/>
              </w:rPr>
              <w:t>288</w:t>
            </w:r>
            <w:r>
              <w:rPr>
                <w:rFonts w:cs="Arial"/>
                <w:color w:val="000000"/>
                <w:sz w:val="18"/>
                <w:szCs w:val="18"/>
              </w:rPr>
              <w:t>.</w:t>
            </w:r>
            <w:r w:rsidRPr="00EA2D4A">
              <w:rPr>
                <w:rFonts w:cs="Arial"/>
                <w:color w:val="000000"/>
                <w:sz w:val="18"/>
                <w:szCs w:val="18"/>
              </w:rPr>
              <w:t>769,66</w:t>
            </w:r>
          </w:p>
        </w:tc>
        <w:tc>
          <w:tcPr>
            <w:tcW w:w="1134" w:type="dxa"/>
            <w:shd w:val="clear" w:color="auto" w:fill="auto"/>
            <w:vAlign w:val="bottom"/>
          </w:tcPr>
          <w:p w14:paraId="1BA3555A" w14:textId="77777777" w:rsidR="00EA2D4A" w:rsidRPr="00754DC5" w:rsidRDefault="00D11DAA" w:rsidP="00754DC5">
            <w:pPr>
              <w:widowControl w:val="0"/>
              <w:jc w:val="right"/>
              <w:rPr>
                <w:rFonts w:cs="Arial"/>
                <w:color w:val="000000"/>
                <w:sz w:val="18"/>
                <w:szCs w:val="18"/>
              </w:rPr>
            </w:pPr>
            <w:r>
              <w:rPr>
                <w:rFonts w:cs="Arial"/>
                <w:color w:val="000000"/>
                <w:sz w:val="18"/>
                <w:szCs w:val="18"/>
              </w:rPr>
              <w:t>7</w:t>
            </w:r>
          </w:p>
        </w:tc>
      </w:tr>
      <w:tr w:rsidR="00685CA4" w14:paraId="54CDC80A" w14:textId="77777777" w:rsidTr="00DD1DC9">
        <w:trPr>
          <w:trHeight w:val="255"/>
        </w:trPr>
        <w:tc>
          <w:tcPr>
            <w:tcW w:w="6379" w:type="dxa"/>
            <w:shd w:val="clear" w:color="auto" w:fill="auto"/>
            <w:vAlign w:val="center"/>
          </w:tcPr>
          <w:p w14:paraId="0ED48732" w14:textId="77777777" w:rsidR="00685CA4" w:rsidRPr="00685CA4" w:rsidRDefault="00EA2D4A">
            <w:pPr>
              <w:rPr>
                <w:rFonts w:cs="Arial"/>
                <w:b/>
                <w:bCs/>
                <w:color w:val="000000"/>
                <w:sz w:val="18"/>
                <w:szCs w:val="18"/>
              </w:rPr>
            </w:pPr>
            <w:r w:rsidRPr="00EA2D4A">
              <w:rPr>
                <w:rFonts w:cs="Arial"/>
                <w:b/>
                <w:bCs/>
                <w:color w:val="000000"/>
                <w:sz w:val="18"/>
                <w:szCs w:val="18"/>
              </w:rPr>
              <w:t>RIO MINAS CONSERVACAO E LIMPEZA LTDA</w:t>
            </w:r>
          </w:p>
        </w:tc>
        <w:tc>
          <w:tcPr>
            <w:tcW w:w="1559" w:type="dxa"/>
            <w:tcBorders>
              <w:left w:val="single" w:sz="4" w:space="0" w:color="000000"/>
              <w:right w:val="single" w:sz="4" w:space="0" w:color="000000"/>
            </w:tcBorders>
            <w:shd w:val="clear" w:color="auto" w:fill="auto"/>
            <w:vAlign w:val="center"/>
          </w:tcPr>
          <w:p w14:paraId="0A53524C" w14:textId="77777777" w:rsidR="00685CA4" w:rsidRPr="00685CA4" w:rsidRDefault="00EA2D4A">
            <w:pPr>
              <w:jc w:val="right"/>
              <w:rPr>
                <w:rFonts w:cs="Arial"/>
                <w:color w:val="000000"/>
                <w:sz w:val="18"/>
                <w:szCs w:val="18"/>
              </w:rPr>
            </w:pPr>
            <w:r w:rsidRPr="00EA2D4A">
              <w:rPr>
                <w:rFonts w:cs="Arial"/>
                <w:color w:val="000000"/>
                <w:sz w:val="18"/>
                <w:szCs w:val="18"/>
              </w:rPr>
              <w:t>213</w:t>
            </w:r>
            <w:r>
              <w:rPr>
                <w:rFonts w:cs="Arial"/>
                <w:color w:val="000000"/>
                <w:sz w:val="18"/>
                <w:szCs w:val="18"/>
              </w:rPr>
              <w:t>.</w:t>
            </w:r>
            <w:r w:rsidRPr="00EA2D4A">
              <w:rPr>
                <w:rFonts w:cs="Arial"/>
                <w:color w:val="000000"/>
                <w:sz w:val="18"/>
                <w:szCs w:val="18"/>
              </w:rPr>
              <w:t>078,28</w:t>
            </w:r>
          </w:p>
        </w:tc>
        <w:tc>
          <w:tcPr>
            <w:tcW w:w="1134" w:type="dxa"/>
            <w:shd w:val="clear" w:color="auto" w:fill="auto"/>
            <w:vAlign w:val="bottom"/>
          </w:tcPr>
          <w:p w14:paraId="3988EBE0" w14:textId="77777777" w:rsidR="00685CA4" w:rsidRPr="00754DC5" w:rsidRDefault="00D11DAA" w:rsidP="00754DC5">
            <w:pPr>
              <w:widowControl w:val="0"/>
              <w:jc w:val="right"/>
              <w:rPr>
                <w:rFonts w:cs="Arial"/>
                <w:color w:val="000000"/>
                <w:sz w:val="18"/>
                <w:szCs w:val="18"/>
              </w:rPr>
            </w:pPr>
            <w:r>
              <w:rPr>
                <w:rFonts w:cs="Arial"/>
                <w:color w:val="000000"/>
                <w:sz w:val="18"/>
                <w:szCs w:val="18"/>
              </w:rPr>
              <w:t>5</w:t>
            </w:r>
          </w:p>
        </w:tc>
      </w:tr>
      <w:tr w:rsidR="00685CA4" w14:paraId="72DA20E6" w14:textId="77777777" w:rsidTr="00DD1DC9">
        <w:trPr>
          <w:trHeight w:val="255"/>
        </w:trPr>
        <w:tc>
          <w:tcPr>
            <w:tcW w:w="6379" w:type="dxa"/>
            <w:shd w:val="clear" w:color="auto" w:fill="auto"/>
            <w:vAlign w:val="center"/>
          </w:tcPr>
          <w:p w14:paraId="75801566" w14:textId="77777777" w:rsidR="00685CA4" w:rsidRPr="00685CA4" w:rsidRDefault="00EA2D4A">
            <w:pPr>
              <w:rPr>
                <w:rFonts w:cs="Arial"/>
                <w:b/>
                <w:bCs/>
                <w:color w:val="000000"/>
                <w:sz w:val="18"/>
                <w:szCs w:val="18"/>
              </w:rPr>
            </w:pPr>
            <w:r w:rsidRPr="00EA2D4A">
              <w:rPr>
                <w:rFonts w:cs="Arial"/>
                <w:b/>
                <w:bCs/>
                <w:color w:val="000000"/>
                <w:sz w:val="18"/>
                <w:szCs w:val="18"/>
              </w:rPr>
              <w:t>LIDERANCA LIMPEZA E CONSERVACAO LTDA</w:t>
            </w:r>
          </w:p>
        </w:tc>
        <w:tc>
          <w:tcPr>
            <w:tcW w:w="1559" w:type="dxa"/>
            <w:tcBorders>
              <w:left w:val="single" w:sz="4" w:space="0" w:color="000000"/>
              <w:right w:val="single" w:sz="4" w:space="0" w:color="000000"/>
            </w:tcBorders>
            <w:shd w:val="clear" w:color="auto" w:fill="auto"/>
            <w:vAlign w:val="center"/>
          </w:tcPr>
          <w:p w14:paraId="4DC1EE3A" w14:textId="77777777" w:rsidR="00685CA4" w:rsidRPr="00685CA4" w:rsidRDefault="00EA2D4A">
            <w:pPr>
              <w:jc w:val="right"/>
              <w:rPr>
                <w:rFonts w:cs="Arial"/>
                <w:color w:val="000000"/>
                <w:sz w:val="18"/>
                <w:szCs w:val="18"/>
              </w:rPr>
            </w:pPr>
            <w:r w:rsidRPr="00EA2D4A">
              <w:rPr>
                <w:rFonts w:cs="Arial"/>
                <w:color w:val="000000"/>
                <w:sz w:val="18"/>
                <w:szCs w:val="18"/>
              </w:rPr>
              <w:t>201</w:t>
            </w:r>
            <w:r>
              <w:rPr>
                <w:rFonts w:cs="Arial"/>
                <w:color w:val="000000"/>
                <w:sz w:val="18"/>
                <w:szCs w:val="18"/>
              </w:rPr>
              <w:t>.</w:t>
            </w:r>
            <w:r w:rsidRPr="00EA2D4A">
              <w:rPr>
                <w:rFonts w:cs="Arial"/>
                <w:color w:val="000000"/>
                <w:sz w:val="18"/>
                <w:szCs w:val="18"/>
              </w:rPr>
              <w:t>269,1</w:t>
            </w:r>
            <w:r>
              <w:rPr>
                <w:rFonts w:cs="Arial"/>
                <w:color w:val="000000"/>
                <w:sz w:val="18"/>
                <w:szCs w:val="18"/>
              </w:rPr>
              <w:t>0</w:t>
            </w:r>
          </w:p>
        </w:tc>
        <w:tc>
          <w:tcPr>
            <w:tcW w:w="1134" w:type="dxa"/>
            <w:shd w:val="clear" w:color="auto" w:fill="auto"/>
            <w:vAlign w:val="bottom"/>
          </w:tcPr>
          <w:p w14:paraId="23DD10CC" w14:textId="77777777" w:rsidR="00685CA4" w:rsidRPr="00754DC5" w:rsidRDefault="00D11DAA" w:rsidP="00754DC5">
            <w:pPr>
              <w:widowControl w:val="0"/>
              <w:jc w:val="right"/>
              <w:rPr>
                <w:rFonts w:cs="Arial"/>
                <w:color w:val="000000"/>
                <w:sz w:val="18"/>
                <w:szCs w:val="18"/>
              </w:rPr>
            </w:pPr>
            <w:r>
              <w:rPr>
                <w:rFonts w:cs="Arial"/>
                <w:color w:val="000000"/>
                <w:sz w:val="18"/>
                <w:szCs w:val="18"/>
              </w:rPr>
              <w:t>5</w:t>
            </w:r>
          </w:p>
        </w:tc>
      </w:tr>
      <w:tr w:rsidR="00685CA4" w14:paraId="07F4BAC6" w14:textId="77777777" w:rsidTr="00DD1DC9">
        <w:trPr>
          <w:trHeight w:val="255"/>
        </w:trPr>
        <w:tc>
          <w:tcPr>
            <w:tcW w:w="6379" w:type="dxa"/>
            <w:shd w:val="clear" w:color="auto" w:fill="auto"/>
            <w:vAlign w:val="center"/>
          </w:tcPr>
          <w:p w14:paraId="352CF9A3" w14:textId="77777777" w:rsidR="00685CA4" w:rsidRPr="00685CA4" w:rsidRDefault="00EA2D4A">
            <w:pPr>
              <w:rPr>
                <w:rFonts w:cs="Arial"/>
                <w:b/>
                <w:bCs/>
                <w:color w:val="000000"/>
                <w:sz w:val="18"/>
                <w:szCs w:val="18"/>
              </w:rPr>
            </w:pPr>
            <w:r w:rsidRPr="00EA2D4A">
              <w:rPr>
                <w:rFonts w:cs="Arial"/>
                <w:b/>
                <w:bCs/>
                <w:color w:val="000000"/>
                <w:sz w:val="18"/>
                <w:szCs w:val="18"/>
              </w:rPr>
              <w:t>CRIAR CONSULTORIA E SERVICOS LTDA</w:t>
            </w:r>
          </w:p>
        </w:tc>
        <w:tc>
          <w:tcPr>
            <w:tcW w:w="1559" w:type="dxa"/>
            <w:tcBorders>
              <w:left w:val="single" w:sz="4" w:space="0" w:color="000000"/>
              <w:right w:val="single" w:sz="4" w:space="0" w:color="000000"/>
            </w:tcBorders>
            <w:shd w:val="clear" w:color="auto" w:fill="auto"/>
            <w:vAlign w:val="center"/>
          </w:tcPr>
          <w:p w14:paraId="1971B337" w14:textId="77777777" w:rsidR="00685CA4" w:rsidRPr="00685CA4" w:rsidRDefault="00EA2D4A">
            <w:pPr>
              <w:jc w:val="right"/>
              <w:rPr>
                <w:rFonts w:cs="Arial"/>
                <w:color w:val="000000"/>
                <w:sz w:val="18"/>
                <w:szCs w:val="18"/>
              </w:rPr>
            </w:pPr>
            <w:r w:rsidRPr="00EA2D4A">
              <w:rPr>
                <w:rFonts w:cs="Arial"/>
                <w:color w:val="000000"/>
                <w:sz w:val="18"/>
                <w:szCs w:val="18"/>
              </w:rPr>
              <w:t>195</w:t>
            </w:r>
            <w:r>
              <w:rPr>
                <w:rFonts w:cs="Arial"/>
                <w:color w:val="000000"/>
                <w:sz w:val="18"/>
                <w:szCs w:val="18"/>
              </w:rPr>
              <w:t>.</w:t>
            </w:r>
            <w:r w:rsidRPr="00EA2D4A">
              <w:rPr>
                <w:rFonts w:cs="Arial"/>
                <w:color w:val="000000"/>
                <w:sz w:val="18"/>
                <w:szCs w:val="18"/>
              </w:rPr>
              <w:t>568,02</w:t>
            </w:r>
          </w:p>
        </w:tc>
        <w:tc>
          <w:tcPr>
            <w:tcW w:w="1134" w:type="dxa"/>
            <w:shd w:val="clear" w:color="auto" w:fill="auto"/>
            <w:vAlign w:val="bottom"/>
          </w:tcPr>
          <w:p w14:paraId="39F50605" w14:textId="77777777" w:rsidR="00685CA4" w:rsidRPr="00754DC5" w:rsidRDefault="00D11DAA" w:rsidP="00754DC5">
            <w:pPr>
              <w:widowControl w:val="0"/>
              <w:jc w:val="right"/>
              <w:rPr>
                <w:rFonts w:cs="Arial"/>
                <w:color w:val="000000"/>
                <w:sz w:val="18"/>
                <w:szCs w:val="18"/>
              </w:rPr>
            </w:pPr>
            <w:r>
              <w:rPr>
                <w:rFonts w:cs="Arial"/>
                <w:color w:val="000000"/>
                <w:sz w:val="18"/>
                <w:szCs w:val="18"/>
              </w:rPr>
              <w:t>4</w:t>
            </w:r>
          </w:p>
        </w:tc>
      </w:tr>
      <w:tr w:rsidR="00685CA4" w14:paraId="306F3363" w14:textId="77777777" w:rsidTr="00DD1DC9">
        <w:trPr>
          <w:trHeight w:val="255"/>
        </w:trPr>
        <w:tc>
          <w:tcPr>
            <w:tcW w:w="6379" w:type="dxa"/>
            <w:shd w:val="clear" w:color="auto" w:fill="auto"/>
            <w:vAlign w:val="center"/>
          </w:tcPr>
          <w:p w14:paraId="52ADDFF2" w14:textId="77777777" w:rsidR="00685CA4" w:rsidRPr="00685CA4" w:rsidRDefault="00EA2D4A">
            <w:pPr>
              <w:rPr>
                <w:rFonts w:cs="Arial"/>
                <w:b/>
                <w:bCs/>
                <w:color w:val="000000"/>
                <w:sz w:val="18"/>
                <w:szCs w:val="18"/>
              </w:rPr>
            </w:pPr>
            <w:r w:rsidRPr="00EA2D4A">
              <w:rPr>
                <w:rFonts w:cs="Arial"/>
                <w:b/>
                <w:bCs/>
                <w:color w:val="000000"/>
                <w:sz w:val="18"/>
                <w:szCs w:val="18"/>
              </w:rPr>
              <w:t xml:space="preserve">C V S </w:t>
            </w:r>
            <w:proofErr w:type="gramStart"/>
            <w:r w:rsidRPr="00EA2D4A">
              <w:rPr>
                <w:rFonts w:cs="Arial"/>
                <w:b/>
                <w:bCs/>
                <w:color w:val="000000"/>
                <w:sz w:val="18"/>
                <w:szCs w:val="18"/>
              </w:rPr>
              <w:t>MAQUINAS</w:t>
            </w:r>
            <w:proofErr w:type="gramEnd"/>
            <w:r w:rsidRPr="00EA2D4A">
              <w:rPr>
                <w:rFonts w:cs="Arial"/>
                <w:b/>
                <w:bCs/>
                <w:color w:val="000000"/>
                <w:sz w:val="18"/>
                <w:szCs w:val="18"/>
              </w:rPr>
              <w:t xml:space="preserve"> OPERATRIZES LTDA</w:t>
            </w:r>
          </w:p>
        </w:tc>
        <w:tc>
          <w:tcPr>
            <w:tcW w:w="1559" w:type="dxa"/>
            <w:tcBorders>
              <w:left w:val="single" w:sz="4" w:space="0" w:color="000000"/>
              <w:right w:val="single" w:sz="4" w:space="0" w:color="000000"/>
            </w:tcBorders>
            <w:shd w:val="clear" w:color="auto" w:fill="auto"/>
            <w:vAlign w:val="center"/>
          </w:tcPr>
          <w:p w14:paraId="73753295" w14:textId="77777777" w:rsidR="00685CA4" w:rsidRPr="00685CA4" w:rsidRDefault="00EA2D4A">
            <w:pPr>
              <w:jc w:val="right"/>
              <w:rPr>
                <w:rFonts w:cs="Arial"/>
                <w:color w:val="000000"/>
                <w:sz w:val="18"/>
                <w:szCs w:val="18"/>
              </w:rPr>
            </w:pPr>
            <w:r w:rsidRPr="00EA2D4A">
              <w:rPr>
                <w:rFonts w:cs="Arial"/>
                <w:color w:val="000000"/>
                <w:sz w:val="18"/>
                <w:szCs w:val="18"/>
              </w:rPr>
              <w:t>163</w:t>
            </w:r>
            <w:r>
              <w:rPr>
                <w:rFonts w:cs="Arial"/>
                <w:color w:val="000000"/>
                <w:sz w:val="18"/>
                <w:szCs w:val="18"/>
              </w:rPr>
              <w:t>.</w:t>
            </w:r>
            <w:r w:rsidRPr="00EA2D4A">
              <w:rPr>
                <w:rFonts w:cs="Arial"/>
                <w:color w:val="000000"/>
                <w:sz w:val="18"/>
                <w:szCs w:val="18"/>
              </w:rPr>
              <w:t>800</w:t>
            </w:r>
            <w:r>
              <w:rPr>
                <w:rFonts w:cs="Arial"/>
                <w:color w:val="000000"/>
                <w:sz w:val="18"/>
                <w:szCs w:val="18"/>
              </w:rPr>
              <w:t>,00</w:t>
            </w:r>
          </w:p>
        </w:tc>
        <w:tc>
          <w:tcPr>
            <w:tcW w:w="1134" w:type="dxa"/>
            <w:shd w:val="clear" w:color="auto" w:fill="auto"/>
            <w:vAlign w:val="bottom"/>
          </w:tcPr>
          <w:p w14:paraId="72227F01" w14:textId="77777777" w:rsidR="00685CA4" w:rsidRPr="00754DC5" w:rsidRDefault="00D11DAA" w:rsidP="00754DC5">
            <w:pPr>
              <w:widowControl w:val="0"/>
              <w:jc w:val="right"/>
              <w:rPr>
                <w:rFonts w:cs="Arial"/>
                <w:color w:val="000000"/>
                <w:sz w:val="18"/>
                <w:szCs w:val="18"/>
              </w:rPr>
            </w:pPr>
            <w:r>
              <w:rPr>
                <w:rFonts w:cs="Arial"/>
                <w:color w:val="000000"/>
                <w:sz w:val="18"/>
                <w:szCs w:val="18"/>
              </w:rPr>
              <w:t>4</w:t>
            </w:r>
          </w:p>
        </w:tc>
      </w:tr>
      <w:tr w:rsidR="00685CA4" w14:paraId="5DBC000E" w14:textId="77777777" w:rsidTr="00DD1DC9">
        <w:trPr>
          <w:trHeight w:val="255"/>
        </w:trPr>
        <w:tc>
          <w:tcPr>
            <w:tcW w:w="6379" w:type="dxa"/>
            <w:shd w:val="clear" w:color="auto" w:fill="auto"/>
            <w:vAlign w:val="center"/>
          </w:tcPr>
          <w:p w14:paraId="351337B4" w14:textId="77777777" w:rsidR="00685CA4" w:rsidRPr="00685CA4" w:rsidRDefault="00EA2D4A">
            <w:pPr>
              <w:rPr>
                <w:rFonts w:cs="Arial"/>
                <w:b/>
                <w:bCs/>
                <w:color w:val="000000"/>
                <w:sz w:val="18"/>
                <w:szCs w:val="18"/>
              </w:rPr>
            </w:pPr>
            <w:r w:rsidRPr="00EA2D4A">
              <w:rPr>
                <w:rFonts w:cs="Arial"/>
                <w:b/>
                <w:bCs/>
                <w:color w:val="000000"/>
                <w:sz w:val="18"/>
                <w:szCs w:val="18"/>
              </w:rPr>
              <w:t>TECNETWORKING SERVICOS E SOLUCOES EM TI LTDA</w:t>
            </w:r>
          </w:p>
        </w:tc>
        <w:tc>
          <w:tcPr>
            <w:tcW w:w="1559" w:type="dxa"/>
            <w:tcBorders>
              <w:left w:val="single" w:sz="4" w:space="0" w:color="000000"/>
              <w:right w:val="single" w:sz="4" w:space="0" w:color="000000"/>
            </w:tcBorders>
            <w:shd w:val="clear" w:color="auto" w:fill="auto"/>
            <w:vAlign w:val="center"/>
          </w:tcPr>
          <w:p w14:paraId="3D4CCCF5" w14:textId="77777777" w:rsidR="00685CA4" w:rsidRPr="00685CA4" w:rsidRDefault="00EA2D4A">
            <w:pPr>
              <w:jc w:val="right"/>
              <w:rPr>
                <w:rFonts w:cs="Arial"/>
                <w:color w:val="000000"/>
                <w:sz w:val="18"/>
                <w:szCs w:val="18"/>
              </w:rPr>
            </w:pPr>
            <w:r w:rsidRPr="00EA2D4A">
              <w:rPr>
                <w:rFonts w:cs="Arial"/>
                <w:color w:val="000000"/>
                <w:sz w:val="18"/>
                <w:szCs w:val="18"/>
              </w:rPr>
              <w:t>154</w:t>
            </w:r>
            <w:r>
              <w:rPr>
                <w:rFonts w:cs="Arial"/>
                <w:color w:val="000000"/>
                <w:sz w:val="18"/>
                <w:szCs w:val="18"/>
              </w:rPr>
              <w:t>.</w:t>
            </w:r>
            <w:r w:rsidRPr="00EA2D4A">
              <w:rPr>
                <w:rFonts w:cs="Arial"/>
                <w:color w:val="000000"/>
                <w:sz w:val="18"/>
                <w:szCs w:val="18"/>
              </w:rPr>
              <w:t>564</w:t>
            </w:r>
            <w:r>
              <w:rPr>
                <w:rFonts w:cs="Arial"/>
                <w:color w:val="000000"/>
                <w:sz w:val="18"/>
                <w:szCs w:val="18"/>
              </w:rPr>
              <w:t>,00</w:t>
            </w:r>
          </w:p>
        </w:tc>
        <w:tc>
          <w:tcPr>
            <w:tcW w:w="1134" w:type="dxa"/>
            <w:shd w:val="clear" w:color="auto" w:fill="auto"/>
            <w:vAlign w:val="bottom"/>
          </w:tcPr>
          <w:p w14:paraId="465FA14E" w14:textId="77777777" w:rsidR="00685CA4" w:rsidRPr="00754DC5" w:rsidRDefault="00D11DAA" w:rsidP="00754DC5">
            <w:pPr>
              <w:widowControl w:val="0"/>
              <w:jc w:val="right"/>
              <w:rPr>
                <w:rFonts w:cs="Arial"/>
                <w:color w:val="000000"/>
                <w:sz w:val="18"/>
                <w:szCs w:val="18"/>
              </w:rPr>
            </w:pPr>
            <w:r>
              <w:rPr>
                <w:rFonts w:cs="Arial"/>
                <w:color w:val="000000"/>
                <w:sz w:val="18"/>
                <w:szCs w:val="18"/>
              </w:rPr>
              <w:t>3</w:t>
            </w:r>
          </w:p>
        </w:tc>
      </w:tr>
      <w:tr w:rsidR="00685CA4" w14:paraId="0C295963" w14:textId="77777777">
        <w:trPr>
          <w:trHeight w:val="255"/>
        </w:trPr>
        <w:tc>
          <w:tcPr>
            <w:tcW w:w="6379" w:type="dxa"/>
            <w:shd w:val="clear" w:color="auto" w:fill="auto"/>
            <w:vAlign w:val="bottom"/>
          </w:tcPr>
          <w:p w14:paraId="105B074F" w14:textId="77777777" w:rsidR="00685CA4" w:rsidRDefault="00685CA4" w:rsidP="005E3368">
            <w:pPr>
              <w:widowControl w:val="0"/>
              <w:rPr>
                <w:rFonts w:cs="Arial"/>
                <w:color w:val="000000"/>
                <w:sz w:val="18"/>
              </w:rPr>
            </w:pPr>
            <w:r>
              <w:rPr>
                <w:rFonts w:cs="Arial"/>
                <w:color w:val="000000"/>
                <w:sz w:val="18"/>
              </w:rPr>
              <w:t>Demais Fornecedores</w:t>
            </w:r>
          </w:p>
        </w:tc>
        <w:tc>
          <w:tcPr>
            <w:tcW w:w="1559" w:type="dxa"/>
            <w:tcBorders>
              <w:left w:val="single" w:sz="4" w:space="0" w:color="000000"/>
              <w:right w:val="single" w:sz="4" w:space="0" w:color="000000"/>
            </w:tcBorders>
            <w:shd w:val="clear" w:color="auto" w:fill="auto"/>
            <w:vAlign w:val="bottom"/>
          </w:tcPr>
          <w:p w14:paraId="0F341C99" w14:textId="77777777" w:rsidR="00685CA4" w:rsidRDefault="00D11DAA">
            <w:pPr>
              <w:jc w:val="right"/>
              <w:rPr>
                <w:rFonts w:cs="Arial"/>
                <w:color w:val="000000"/>
                <w:sz w:val="18"/>
                <w:szCs w:val="18"/>
              </w:rPr>
            </w:pPr>
            <w:r>
              <w:rPr>
                <w:rFonts w:cs="Arial"/>
                <w:color w:val="000000"/>
                <w:sz w:val="18"/>
                <w:szCs w:val="18"/>
              </w:rPr>
              <w:t>2.475.309,26</w:t>
            </w:r>
          </w:p>
        </w:tc>
        <w:tc>
          <w:tcPr>
            <w:tcW w:w="1134" w:type="dxa"/>
            <w:shd w:val="clear" w:color="auto" w:fill="auto"/>
            <w:vAlign w:val="bottom"/>
          </w:tcPr>
          <w:p w14:paraId="5D39C437" w14:textId="77777777" w:rsidR="00685CA4" w:rsidRDefault="00D11DAA" w:rsidP="005E3368">
            <w:pPr>
              <w:widowControl w:val="0"/>
              <w:jc w:val="right"/>
              <w:rPr>
                <w:rFonts w:cs="Arial"/>
                <w:color w:val="000000"/>
                <w:sz w:val="18"/>
              </w:rPr>
            </w:pPr>
            <w:r>
              <w:rPr>
                <w:rFonts w:cs="Arial"/>
                <w:color w:val="000000"/>
                <w:sz w:val="18"/>
              </w:rPr>
              <w:t>56</w:t>
            </w:r>
          </w:p>
        </w:tc>
      </w:tr>
      <w:tr w:rsidR="00685CA4" w14:paraId="6E84F8EE" w14:textId="77777777">
        <w:trPr>
          <w:trHeight w:val="255"/>
        </w:trPr>
        <w:tc>
          <w:tcPr>
            <w:tcW w:w="6379" w:type="dxa"/>
            <w:tcBorders>
              <w:top w:val="single" w:sz="4" w:space="0" w:color="000000"/>
              <w:bottom w:val="single" w:sz="4" w:space="0" w:color="000000"/>
            </w:tcBorders>
            <w:shd w:val="clear" w:color="auto" w:fill="F2F2F2" w:themeFill="background1" w:themeFillShade="F2"/>
            <w:vAlign w:val="bottom"/>
          </w:tcPr>
          <w:p w14:paraId="2956D18E" w14:textId="77777777" w:rsidR="00685CA4" w:rsidRDefault="00685CA4" w:rsidP="005E3368">
            <w:pPr>
              <w:widowControl w:val="0"/>
              <w:rPr>
                <w:rFonts w:cs="Arial"/>
                <w:b/>
                <w:bCs/>
                <w:color w:val="000000"/>
                <w:sz w:val="18"/>
              </w:rPr>
            </w:pPr>
            <w:r>
              <w:rPr>
                <w:rFonts w:cs="Arial"/>
                <w:b/>
                <w:bCs/>
                <w:color w:val="000000"/>
                <w:sz w:val="18"/>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2B1FCF9" w14:textId="77777777" w:rsidR="00685CA4" w:rsidRDefault="00D11DAA">
            <w:pPr>
              <w:jc w:val="right"/>
              <w:rPr>
                <w:rFonts w:cs="Arial"/>
                <w:b/>
                <w:bCs/>
                <w:color w:val="000000"/>
                <w:sz w:val="18"/>
                <w:szCs w:val="18"/>
              </w:rPr>
            </w:pPr>
            <w:r>
              <w:rPr>
                <w:rFonts w:cs="Arial"/>
                <w:b/>
                <w:bCs/>
                <w:color w:val="000000"/>
                <w:sz w:val="18"/>
                <w:szCs w:val="18"/>
              </w:rPr>
              <w:t>4.383.696,21</w:t>
            </w:r>
          </w:p>
        </w:tc>
        <w:tc>
          <w:tcPr>
            <w:tcW w:w="1134" w:type="dxa"/>
            <w:tcBorders>
              <w:top w:val="single" w:sz="4" w:space="0" w:color="000000"/>
              <w:bottom w:val="single" w:sz="4" w:space="0" w:color="000000"/>
            </w:tcBorders>
            <w:shd w:val="clear" w:color="auto" w:fill="F2F2F2" w:themeFill="background1" w:themeFillShade="F2"/>
            <w:vAlign w:val="bottom"/>
          </w:tcPr>
          <w:p w14:paraId="01427B68" w14:textId="77777777" w:rsidR="00685CA4" w:rsidRDefault="00685CA4" w:rsidP="005E3368">
            <w:pPr>
              <w:widowControl w:val="0"/>
              <w:jc w:val="right"/>
              <w:rPr>
                <w:rFonts w:cs="Arial"/>
                <w:b/>
                <w:bCs/>
                <w:color w:val="000000"/>
                <w:sz w:val="18"/>
              </w:rPr>
            </w:pPr>
            <w:r>
              <w:rPr>
                <w:rFonts w:cs="Arial"/>
                <w:b/>
                <w:bCs/>
                <w:color w:val="000000"/>
                <w:sz w:val="18"/>
              </w:rPr>
              <w:t>100,00%</w:t>
            </w:r>
          </w:p>
        </w:tc>
      </w:tr>
    </w:tbl>
    <w:p w14:paraId="7E4EC37A" w14:textId="77777777" w:rsidR="00407AB9" w:rsidRDefault="000A4248">
      <w:pPr>
        <w:rPr>
          <w:rFonts w:cs="Arial"/>
          <w:sz w:val="18"/>
          <w:szCs w:val="18"/>
        </w:rPr>
      </w:pPr>
      <w:r>
        <w:rPr>
          <w:rFonts w:cs="Arial"/>
          <w:sz w:val="18"/>
          <w:szCs w:val="18"/>
        </w:rPr>
        <w:t xml:space="preserve"> Fonte: SIAFI, 202</w:t>
      </w:r>
      <w:r w:rsidR="00FB64E1">
        <w:rPr>
          <w:rFonts w:cs="Arial"/>
          <w:sz w:val="18"/>
          <w:szCs w:val="18"/>
        </w:rPr>
        <w:t>4</w:t>
      </w:r>
      <w:r w:rsidR="00A60681">
        <w:rPr>
          <w:rFonts w:cs="Arial"/>
          <w:sz w:val="18"/>
          <w:szCs w:val="18"/>
        </w:rPr>
        <w:t>.</w:t>
      </w:r>
    </w:p>
    <w:p w14:paraId="2EAE2A9D" w14:textId="77777777" w:rsidR="00407AB9" w:rsidRDefault="00407AB9">
      <w:pPr>
        <w:rPr>
          <w:rFonts w:cs="Arial"/>
        </w:rPr>
      </w:pPr>
    </w:p>
    <w:p w14:paraId="6AA59649" w14:textId="77777777" w:rsidR="00407AB9" w:rsidRDefault="00407AB9">
      <w:pPr>
        <w:ind w:firstLine="709"/>
        <w:jc w:val="both"/>
        <w:rPr>
          <w:rFonts w:cs="Arial"/>
        </w:rPr>
      </w:pPr>
    </w:p>
    <w:p w14:paraId="6D8352C5" w14:textId="77777777" w:rsidR="00407AB9" w:rsidRDefault="00A60681">
      <w:pPr>
        <w:ind w:firstLine="709"/>
        <w:jc w:val="both"/>
        <w:rPr>
          <w:rFonts w:cs="Arial"/>
        </w:rPr>
      </w:pPr>
      <w:r>
        <w:rPr>
          <w:rFonts w:cs="Arial"/>
        </w:rPr>
        <w:lastRenderedPageBreak/>
        <w:t>Em relação aos principais fornecedores, no quadro a seguir são detalhadas as principais transações:</w:t>
      </w:r>
    </w:p>
    <w:p w14:paraId="620B511E" w14:textId="77777777" w:rsidR="00407AB9" w:rsidRDefault="00407AB9">
      <w:pPr>
        <w:tabs>
          <w:tab w:val="left" w:pos="3782"/>
        </w:tabs>
        <w:rPr>
          <w:rFonts w:cs="Arial"/>
        </w:rPr>
      </w:pPr>
    </w:p>
    <w:p w14:paraId="6733C7FC" w14:textId="77777777" w:rsidR="00407AB9" w:rsidRDefault="00407AB9">
      <w:pPr>
        <w:rPr>
          <w:rFonts w:cs="Arial"/>
          <w:b/>
        </w:rPr>
      </w:pPr>
    </w:p>
    <w:p w14:paraId="488BF174" w14:textId="77777777" w:rsidR="00407AB9" w:rsidRDefault="00A60681">
      <w:pPr>
        <w:pStyle w:val="Corpodetexto"/>
        <w:rPr>
          <w:rFonts w:cs="Arial"/>
          <w:szCs w:val="24"/>
        </w:rPr>
      </w:pPr>
      <w:bookmarkStart w:id="171" w:name="_heading=h.28h4qwu"/>
      <w:bookmarkEnd w:id="171"/>
      <w:r>
        <w:rPr>
          <w:rFonts w:cs="Arial"/>
          <w:szCs w:val="24"/>
        </w:rPr>
        <w:t>Em relação aos fornecedores A, B, C, D, E,</w:t>
      </w:r>
      <w:r w:rsidR="001D73CC">
        <w:rPr>
          <w:rFonts w:cs="Arial"/>
          <w:szCs w:val="24"/>
        </w:rPr>
        <w:t xml:space="preserve"> F, G e H eles representam </w:t>
      </w:r>
      <w:r w:rsidR="00BF05E3">
        <w:rPr>
          <w:rFonts w:cs="Arial"/>
          <w:szCs w:val="24"/>
        </w:rPr>
        <w:t>44</w:t>
      </w:r>
      <w:r>
        <w:rPr>
          <w:rFonts w:cs="Arial"/>
          <w:szCs w:val="24"/>
        </w:rPr>
        <w:t>% do total a ser pago. A seguir é apresentado o resumo das principais transações:</w:t>
      </w:r>
    </w:p>
    <w:p w14:paraId="3BBABFFD" w14:textId="77777777" w:rsidR="005937CD" w:rsidRDefault="005937CD">
      <w:pPr>
        <w:pStyle w:val="Corpodetexto"/>
        <w:rPr>
          <w:rFonts w:cs="Arial"/>
          <w:szCs w:val="24"/>
        </w:rPr>
      </w:pPr>
    </w:p>
    <w:p w14:paraId="06642661" w14:textId="77777777" w:rsidR="001D5F88" w:rsidRDefault="005937CD" w:rsidP="00BF05E3">
      <w:pPr>
        <w:jc w:val="both"/>
        <w:rPr>
          <w:rFonts w:cs="Arial"/>
          <w:b/>
          <w:bCs/>
          <w:color w:val="000000"/>
          <w:szCs w:val="24"/>
        </w:rPr>
      </w:pPr>
      <w:r>
        <w:rPr>
          <w:rFonts w:cs="Arial"/>
          <w:b/>
          <w:bCs/>
          <w:szCs w:val="24"/>
        </w:rPr>
        <w:t xml:space="preserve">(a) </w:t>
      </w:r>
      <w:r w:rsidRPr="00BF05E3">
        <w:rPr>
          <w:rFonts w:cs="Arial"/>
          <w:b/>
          <w:bCs/>
          <w:szCs w:val="24"/>
        </w:rPr>
        <w:t xml:space="preserve">Fornecedor A: </w:t>
      </w:r>
      <w:r w:rsidR="00BF05E3" w:rsidRPr="00BF05E3">
        <w:rPr>
          <w:rFonts w:cs="Arial"/>
          <w:b/>
          <w:bCs/>
          <w:color w:val="000000"/>
          <w:szCs w:val="24"/>
        </w:rPr>
        <w:t xml:space="preserve">REMAQ COMERCIO DE </w:t>
      </w:r>
      <w:proofErr w:type="gramStart"/>
      <w:r w:rsidR="00BF05E3" w:rsidRPr="00BF05E3">
        <w:rPr>
          <w:rFonts w:cs="Arial"/>
          <w:b/>
          <w:bCs/>
          <w:color w:val="000000"/>
          <w:szCs w:val="24"/>
        </w:rPr>
        <w:t>MAQUINAS</w:t>
      </w:r>
      <w:proofErr w:type="gramEnd"/>
      <w:r w:rsidR="00BF05E3" w:rsidRPr="00BF05E3">
        <w:rPr>
          <w:rFonts w:cs="Arial"/>
          <w:b/>
          <w:bCs/>
          <w:color w:val="000000"/>
          <w:szCs w:val="24"/>
        </w:rPr>
        <w:t xml:space="preserve"> LTDA</w:t>
      </w:r>
      <w:r w:rsidR="001D5F88" w:rsidRPr="00BF05E3">
        <w:rPr>
          <w:rFonts w:cs="Arial"/>
          <w:b/>
          <w:bCs/>
          <w:color w:val="000000"/>
          <w:szCs w:val="24"/>
        </w:rPr>
        <w:t xml:space="preserve">- CNPJ: </w:t>
      </w:r>
      <w:r w:rsidR="00BF05E3" w:rsidRPr="00BF05E3">
        <w:rPr>
          <w:rFonts w:cs="Arial"/>
          <w:b/>
          <w:bCs/>
          <w:color w:val="000000"/>
          <w:szCs w:val="24"/>
        </w:rPr>
        <w:t>11.203.399/0001-24</w:t>
      </w:r>
    </w:p>
    <w:p w14:paraId="4B210611" w14:textId="77777777" w:rsidR="001D5F88" w:rsidRDefault="001D5F88" w:rsidP="001D5F88">
      <w:pPr>
        <w:pStyle w:val="Corpodetexto"/>
        <w:rPr>
          <w:rFonts w:cs="Arial"/>
          <w:szCs w:val="24"/>
        </w:rPr>
      </w:pPr>
    </w:p>
    <w:p w14:paraId="4CF2A82C" w14:textId="77777777" w:rsidR="001D5F88" w:rsidRDefault="00BF05E3" w:rsidP="001D5F88">
      <w:pPr>
        <w:pStyle w:val="Corpodetexto"/>
        <w:rPr>
          <w:rFonts w:cs="Arial"/>
          <w:color w:val="292929"/>
          <w:szCs w:val="24"/>
          <w:shd w:val="clear" w:color="auto" w:fill="FFFFFF"/>
        </w:rPr>
      </w:pPr>
      <w:r w:rsidRPr="00BF05E3">
        <w:rPr>
          <w:rFonts w:cs="Arial"/>
          <w:color w:val="292929"/>
          <w:szCs w:val="24"/>
          <w:shd w:val="clear" w:color="auto" w:fill="FFFFFF"/>
        </w:rPr>
        <w:t>PREGÃO 80/2023</w:t>
      </w:r>
      <w:r w:rsidR="001D5F88">
        <w:rPr>
          <w:rFonts w:cs="Arial"/>
          <w:color w:val="292929"/>
          <w:szCs w:val="24"/>
          <w:shd w:val="clear" w:color="auto" w:fill="FFFFFF"/>
        </w:rPr>
        <w:t xml:space="preserve">: </w:t>
      </w:r>
      <w:r w:rsidRPr="00BF05E3">
        <w:rPr>
          <w:rFonts w:cs="Arial"/>
          <w:color w:val="292929"/>
          <w:szCs w:val="24"/>
          <w:shd w:val="clear" w:color="auto" w:fill="FFFFFF"/>
        </w:rPr>
        <w:t>Aquisição de TORNO HORIZONTAL CNC para atender a demanda do Campus Campos Centro</w:t>
      </w:r>
      <w:r>
        <w:rPr>
          <w:rFonts w:cs="Arial"/>
          <w:color w:val="292929"/>
          <w:szCs w:val="24"/>
          <w:shd w:val="clear" w:color="auto" w:fill="FFFFFF"/>
        </w:rPr>
        <w:t>;</w:t>
      </w:r>
    </w:p>
    <w:p w14:paraId="142A6C57" w14:textId="77777777" w:rsidR="00E44C31" w:rsidRDefault="00E44C31" w:rsidP="001D5F88">
      <w:pPr>
        <w:pStyle w:val="Corpodetexto"/>
        <w:rPr>
          <w:rFonts w:cs="Arial"/>
          <w:color w:val="292929"/>
          <w:szCs w:val="24"/>
          <w:shd w:val="clear" w:color="auto" w:fill="FFFFFF"/>
        </w:rPr>
      </w:pPr>
    </w:p>
    <w:p w14:paraId="3A8AFC9A" w14:textId="77777777" w:rsidR="00E44C31" w:rsidRDefault="00E44C31" w:rsidP="001D5F88">
      <w:pPr>
        <w:pStyle w:val="Corpodetexto"/>
        <w:rPr>
          <w:rFonts w:cs="Arial"/>
          <w:b/>
          <w:bCs/>
          <w:color w:val="000000"/>
          <w:szCs w:val="24"/>
        </w:rPr>
      </w:pPr>
      <w:r>
        <w:rPr>
          <w:rFonts w:cs="Arial"/>
          <w:b/>
          <w:bCs/>
          <w:szCs w:val="24"/>
        </w:rPr>
        <w:t xml:space="preserve">(b) </w:t>
      </w:r>
      <w:r w:rsidRPr="00BF05E3">
        <w:rPr>
          <w:rFonts w:cs="Arial"/>
          <w:b/>
          <w:bCs/>
          <w:szCs w:val="24"/>
        </w:rPr>
        <w:t xml:space="preserve">Fornecedor </w:t>
      </w:r>
      <w:r>
        <w:rPr>
          <w:rFonts w:cs="Arial"/>
          <w:b/>
          <w:bCs/>
          <w:szCs w:val="24"/>
        </w:rPr>
        <w:t>B</w:t>
      </w:r>
      <w:r w:rsidRPr="00BF05E3">
        <w:rPr>
          <w:rFonts w:cs="Arial"/>
          <w:b/>
          <w:bCs/>
          <w:szCs w:val="24"/>
        </w:rPr>
        <w:t>:</w:t>
      </w:r>
      <w:r w:rsidRPr="00E44C31">
        <w:rPr>
          <w:rFonts w:cs="Arial"/>
          <w:b/>
          <w:bCs/>
          <w:color w:val="000000"/>
          <w:szCs w:val="24"/>
        </w:rPr>
        <w:t>COMPAC ENGENHARIA LTDA – CNPJ – 10.593.378/0001-08</w:t>
      </w:r>
    </w:p>
    <w:p w14:paraId="0109863A" w14:textId="77777777" w:rsidR="00E44C31" w:rsidRDefault="00E44C31" w:rsidP="001D5F88">
      <w:pPr>
        <w:pStyle w:val="Corpodetexto"/>
        <w:rPr>
          <w:rFonts w:cs="Arial"/>
          <w:b/>
          <w:bCs/>
          <w:color w:val="000000"/>
          <w:szCs w:val="24"/>
        </w:rPr>
      </w:pPr>
    </w:p>
    <w:p w14:paraId="656F1039" w14:textId="77777777" w:rsidR="00E44C31" w:rsidRDefault="00E44C31" w:rsidP="001D5F88">
      <w:pPr>
        <w:pStyle w:val="Corpodetexto"/>
        <w:rPr>
          <w:rFonts w:cs="Arial"/>
          <w:color w:val="292929"/>
          <w:szCs w:val="24"/>
          <w:shd w:val="clear" w:color="auto" w:fill="FFFFFF"/>
        </w:rPr>
      </w:pPr>
      <w:r w:rsidRPr="00E44C31">
        <w:rPr>
          <w:rFonts w:cs="Arial"/>
          <w:color w:val="292929"/>
          <w:szCs w:val="24"/>
          <w:shd w:val="clear" w:color="auto" w:fill="FFFFFF"/>
        </w:rPr>
        <w:t>CONTRATO 56/2024</w:t>
      </w:r>
      <w:r>
        <w:rPr>
          <w:rFonts w:cs="Arial"/>
          <w:color w:val="292929"/>
          <w:szCs w:val="24"/>
          <w:shd w:val="clear" w:color="auto" w:fill="FFFFFF"/>
        </w:rPr>
        <w:t xml:space="preserve">: </w:t>
      </w:r>
      <w:r w:rsidRPr="00E44C31">
        <w:rPr>
          <w:rFonts w:cs="Arial"/>
          <w:color w:val="292929"/>
          <w:szCs w:val="24"/>
          <w:shd w:val="clear" w:color="auto" w:fill="FFFFFF"/>
        </w:rPr>
        <w:t>Contratação de serviço comum de engenharia - Instalação de sistema autônomo de geração de energia na Reitoria do Instituto Federal Fluminense</w:t>
      </w:r>
    </w:p>
    <w:p w14:paraId="70CE3A8A" w14:textId="77777777" w:rsidR="005937CD" w:rsidRDefault="005937CD" w:rsidP="005937CD">
      <w:pPr>
        <w:jc w:val="both"/>
        <w:rPr>
          <w:rFonts w:cs="Arial"/>
          <w:b/>
          <w:bCs/>
          <w:szCs w:val="24"/>
        </w:rPr>
      </w:pPr>
    </w:p>
    <w:p w14:paraId="32A8B1A6" w14:textId="77777777" w:rsidR="005937CD" w:rsidRDefault="005937CD" w:rsidP="005937CD">
      <w:pPr>
        <w:jc w:val="both"/>
        <w:rPr>
          <w:rFonts w:cs="Arial"/>
          <w:b/>
          <w:bCs/>
          <w:szCs w:val="24"/>
        </w:rPr>
      </w:pPr>
    </w:p>
    <w:p w14:paraId="0CB40E57" w14:textId="77777777" w:rsidR="00F97C64" w:rsidRDefault="005937CD" w:rsidP="00F97C64">
      <w:pPr>
        <w:pStyle w:val="Corpodetexto"/>
        <w:rPr>
          <w:rFonts w:cs="Arial"/>
          <w:b/>
          <w:bCs/>
          <w:szCs w:val="24"/>
        </w:rPr>
      </w:pPr>
      <w:r>
        <w:rPr>
          <w:rFonts w:cs="Arial"/>
          <w:b/>
          <w:bCs/>
          <w:szCs w:val="24"/>
        </w:rPr>
        <w:t>(</w:t>
      </w:r>
      <w:r w:rsidR="0038786F">
        <w:rPr>
          <w:rFonts w:cs="Arial"/>
          <w:b/>
          <w:bCs/>
          <w:szCs w:val="24"/>
        </w:rPr>
        <w:t>c</w:t>
      </w:r>
      <w:r>
        <w:rPr>
          <w:rFonts w:cs="Arial"/>
          <w:b/>
          <w:bCs/>
          <w:szCs w:val="24"/>
        </w:rPr>
        <w:t xml:space="preserve">) Fornecedor </w:t>
      </w:r>
      <w:r w:rsidR="0038786F">
        <w:rPr>
          <w:rFonts w:cs="Arial"/>
          <w:b/>
          <w:bCs/>
          <w:szCs w:val="24"/>
        </w:rPr>
        <w:t>C</w:t>
      </w:r>
      <w:r>
        <w:rPr>
          <w:rFonts w:cs="Arial"/>
          <w:b/>
          <w:bCs/>
          <w:szCs w:val="24"/>
        </w:rPr>
        <w:t xml:space="preserve">: </w:t>
      </w:r>
      <w:r w:rsidR="00F97C64">
        <w:rPr>
          <w:rFonts w:cs="Arial"/>
          <w:b/>
          <w:bCs/>
          <w:szCs w:val="24"/>
        </w:rPr>
        <w:t xml:space="preserve"> AMPLA ENERGIA E SERVIÇOS S.A </w:t>
      </w:r>
      <w:r w:rsidR="00F97C64">
        <w:rPr>
          <w:rFonts w:cs="Arial"/>
          <w:b/>
          <w:bCs/>
          <w:color w:val="000000"/>
          <w:szCs w:val="24"/>
        </w:rPr>
        <w:t>– CNPJ: 33050071/0001-58</w:t>
      </w:r>
    </w:p>
    <w:p w14:paraId="7296DBB2" w14:textId="77777777" w:rsidR="00F97C64" w:rsidRDefault="00F97C64" w:rsidP="00F97C64">
      <w:pPr>
        <w:pStyle w:val="Corpodetexto"/>
        <w:rPr>
          <w:rFonts w:cs="Arial"/>
          <w:b/>
          <w:bCs/>
          <w:szCs w:val="24"/>
        </w:rPr>
      </w:pPr>
    </w:p>
    <w:p w14:paraId="20772F6E" w14:textId="77777777" w:rsidR="00F97C64" w:rsidRPr="001D73CC" w:rsidRDefault="00F97C64" w:rsidP="00F97C64">
      <w:pPr>
        <w:pStyle w:val="Corpodetexto"/>
        <w:rPr>
          <w:rFonts w:cs="Arial"/>
          <w:color w:val="292929"/>
          <w:szCs w:val="24"/>
          <w:shd w:val="clear" w:color="auto" w:fill="FFFFFF"/>
        </w:rPr>
      </w:pPr>
      <w:r w:rsidRPr="001D73CC">
        <w:rPr>
          <w:rFonts w:cs="Arial"/>
          <w:bCs/>
          <w:szCs w:val="24"/>
        </w:rPr>
        <w:t>Fornecimento de energia elétrica de todos os campi.</w:t>
      </w:r>
    </w:p>
    <w:p w14:paraId="17635ADE" w14:textId="77777777" w:rsidR="005937CD" w:rsidRDefault="005937CD" w:rsidP="00F97C64">
      <w:pPr>
        <w:jc w:val="both"/>
        <w:rPr>
          <w:rFonts w:cs="Arial"/>
          <w:color w:val="292929"/>
          <w:szCs w:val="24"/>
          <w:shd w:val="clear" w:color="auto" w:fill="FFFFFF"/>
        </w:rPr>
      </w:pPr>
    </w:p>
    <w:p w14:paraId="59A1AA33" w14:textId="77777777" w:rsidR="004E7212" w:rsidRDefault="004E7212">
      <w:pPr>
        <w:pStyle w:val="Corpodetexto"/>
        <w:rPr>
          <w:rFonts w:cs="Arial"/>
          <w:szCs w:val="24"/>
        </w:rPr>
      </w:pPr>
    </w:p>
    <w:p w14:paraId="2A0B3F2B" w14:textId="77777777" w:rsidR="0038786F" w:rsidRPr="001D4C55" w:rsidRDefault="0038786F" w:rsidP="0038786F">
      <w:pPr>
        <w:jc w:val="both"/>
        <w:rPr>
          <w:rFonts w:cs="Arial"/>
          <w:b/>
          <w:color w:val="000000"/>
          <w:szCs w:val="24"/>
        </w:rPr>
      </w:pPr>
      <w:r>
        <w:rPr>
          <w:b/>
        </w:rPr>
        <w:t xml:space="preserve">(d) </w:t>
      </w:r>
      <w:r w:rsidRPr="007366E8">
        <w:rPr>
          <w:b/>
        </w:rPr>
        <w:t>F</w:t>
      </w:r>
      <w:r>
        <w:rPr>
          <w:b/>
        </w:rPr>
        <w:t>ornecedor D</w:t>
      </w:r>
      <w:r w:rsidRPr="007366E8">
        <w:rPr>
          <w:b/>
        </w:rPr>
        <w:t xml:space="preserve">: </w:t>
      </w:r>
      <w:r w:rsidRPr="001D4C55">
        <w:rPr>
          <w:rFonts w:cs="Arial"/>
          <w:b/>
          <w:color w:val="000000"/>
          <w:szCs w:val="24"/>
        </w:rPr>
        <w:t>RIO MINAS CONSERVACAO E LIMPEZA LTDA</w:t>
      </w:r>
    </w:p>
    <w:p w14:paraId="0C8329E5" w14:textId="77777777" w:rsidR="0038786F" w:rsidRDefault="0038786F" w:rsidP="0038786F">
      <w:pPr>
        <w:jc w:val="both"/>
        <w:rPr>
          <w:rFonts w:cs="Arial"/>
          <w:b/>
          <w:bCs/>
          <w:color w:val="000000"/>
          <w:szCs w:val="24"/>
        </w:rPr>
      </w:pPr>
      <w:r>
        <w:rPr>
          <w:rFonts w:cs="Arial"/>
          <w:b/>
          <w:bCs/>
          <w:color w:val="000000"/>
          <w:szCs w:val="24"/>
        </w:rPr>
        <w:t xml:space="preserve">- CNPJ: </w:t>
      </w:r>
      <w:r w:rsidRPr="001D4C55">
        <w:rPr>
          <w:rFonts w:cs="Arial"/>
          <w:b/>
          <w:bCs/>
          <w:color w:val="000000"/>
          <w:szCs w:val="24"/>
        </w:rPr>
        <w:t>12</w:t>
      </w:r>
      <w:r>
        <w:rPr>
          <w:rFonts w:cs="Arial"/>
          <w:b/>
          <w:bCs/>
          <w:color w:val="000000"/>
          <w:szCs w:val="24"/>
        </w:rPr>
        <w:t>.</w:t>
      </w:r>
      <w:r w:rsidRPr="001D4C55">
        <w:rPr>
          <w:rFonts w:cs="Arial"/>
          <w:b/>
          <w:bCs/>
          <w:color w:val="000000"/>
          <w:szCs w:val="24"/>
        </w:rPr>
        <w:t>904</w:t>
      </w:r>
      <w:r>
        <w:rPr>
          <w:rFonts w:cs="Arial"/>
          <w:b/>
          <w:bCs/>
          <w:color w:val="000000"/>
          <w:szCs w:val="24"/>
        </w:rPr>
        <w:t>.</w:t>
      </w:r>
      <w:r w:rsidRPr="001D4C55">
        <w:rPr>
          <w:rFonts w:cs="Arial"/>
          <w:b/>
          <w:bCs/>
          <w:color w:val="000000"/>
          <w:szCs w:val="24"/>
        </w:rPr>
        <w:t>815</w:t>
      </w:r>
      <w:r>
        <w:rPr>
          <w:rFonts w:cs="Arial"/>
          <w:b/>
          <w:bCs/>
          <w:color w:val="000000"/>
          <w:szCs w:val="24"/>
        </w:rPr>
        <w:t>/</w:t>
      </w:r>
      <w:r w:rsidRPr="001D4C55">
        <w:rPr>
          <w:rFonts w:cs="Arial"/>
          <w:b/>
          <w:bCs/>
          <w:color w:val="000000"/>
          <w:szCs w:val="24"/>
        </w:rPr>
        <w:t>0001</w:t>
      </w:r>
      <w:r>
        <w:rPr>
          <w:rFonts w:cs="Arial"/>
          <w:b/>
          <w:bCs/>
          <w:color w:val="000000"/>
          <w:szCs w:val="24"/>
        </w:rPr>
        <w:t>-</w:t>
      </w:r>
      <w:r w:rsidRPr="001D4C55">
        <w:rPr>
          <w:rFonts w:cs="Arial"/>
          <w:b/>
          <w:bCs/>
          <w:color w:val="000000"/>
          <w:szCs w:val="24"/>
        </w:rPr>
        <w:t>84</w:t>
      </w:r>
    </w:p>
    <w:p w14:paraId="1EEADE6E" w14:textId="77777777" w:rsidR="0038786F" w:rsidRDefault="0038786F" w:rsidP="0038786F">
      <w:pPr>
        <w:jc w:val="both"/>
        <w:rPr>
          <w:rFonts w:cs="Arial"/>
          <w:szCs w:val="24"/>
        </w:rPr>
      </w:pPr>
    </w:p>
    <w:p w14:paraId="3363EA31" w14:textId="77777777" w:rsidR="0038786F" w:rsidRPr="001D4C55" w:rsidRDefault="0038786F" w:rsidP="0038786F">
      <w:pPr>
        <w:jc w:val="both"/>
        <w:rPr>
          <w:rFonts w:cs="Arial"/>
          <w:szCs w:val="24"/>
        </w:rPr>
      </w:pPr>
      <w:r>
        <w:rPr>
          <w:rFonts w:cs="Arial"/>
          <w:szCs w:val="24"/>
        </w:rPr>
        <w:t xml:space="preserve">Contrato Nº 45/2019: </w:t>
      </w:r>
      <w:r w:rsidRPr="001D4C55">
        <w:rPr>
          <w:rFonts w:cs="Arial"/>
          <w:color w:val="292929"/>
          <w:szCs w:val="24"/>
          <w:shd w:val="clear" w:color="auto" w:fill="FFFFFF"/>
        </w:rPr>
        <w:t>Contratação de empresa de (pessoa jurídica) para prestação de serviços terceirizados de produção e distribuição de alimentos, com dedicação exclusiva dos empregados, de forma indireta e contínua, para atender ao campus Campos Centro e ao Pólo de Inovação do IFFluminense</w:t>
      </w:r>
      <w:r w:rsidRPr="001D4C55">
        <w:rPr>
          <w:rFonts w:cs="Arial"/>
          <w:szCs w:val="24"/>
        </w:rPr>
        <w:t xml:space="preserve">; </w:t>
      </w:r>
    </w:p>
    <w:p w14:paraId="1B1C378A" w14:textId="77777777" w:rsidR="0038786F" w:rsidRDefault="0038786F" w:rsidP="0038786F">
      <w:pPr>
        <w:jc w:val="both"/>
        <w:rPr>
          <w:rFonts w:cs="Arial"/>
          <w:szCs w:val="24"/>
        </w:rPr>
      </w:pPr>
    </w:p>
    <w:p w14:paraId="248B6587" w14:textId="77777777" w:rsidR="0038786F" w:rsidRDefault="0038786F" w:rsidP="0038786F">
      <w:pPr>
        <w:pStyle w:val="Corpodetexto"/>
        <w:rPr>
          <w:rFonts w:cs="Arial"/>
          <w:color w:val="292929"/>
          <w:szCs w:val="24"/>
          <w:shd w:val="clear" w:color="auto" w:fill="FFFFFF"/>
        </w:rPr>
      </w:pPr>
      <w:r>
        <w:rPr>
          <w:rFonts w:cs="Arial"/>
          <w:szCs w:val="24"/>
        </w:rPr>
        <w:t xml:space="preserve">Contrato Nº 30/2019: </w:t>
      </w:r>
      <w:r w:rsidRPr="001D4C55">
        <w:rPr>
          <w:rFonts w:cs="Arial"/>
          <w:color w:val="292929"/>
          <w:szCs w:val="24"/>
          <w:shd w:val="clear" w:color="auto" w:fill="FFFFFF"/>
        </w:rPr>
        <w:t>Contratação de empresa especializada em prestação de serviços terceirizados de motoristas, destinados ao atendimento das necessidades dos campi Campos Guarus, Campos Centro, Avançado São João da Barra, Bom Jesus do Itabapoana, Itaperuna, Santo Antônio de Pádua, Cambuci, Macaé, Quissamã, Cabo Frio, Avançado Maricá, Reitoria e Polo de Inovação</w:t>
      </w:r>
      <w:r>
        <w:rPr>
          <w:rFonts w:cs="Arial"/>
          <w:color w:val="292929"/>
          <w:szCs w:val="24"/>
          <w:shd w:val="clear" w:color="auto" w:fill="FFFFFF"/>
        </w:rPr>
        <w:t>;</w:t>
      </w:r>
    </w:p>
    <w:p w14:paraId="12C2AEF5" w14:textId="77777777" w:rsidR="0038786F" w:rsidRPr="005937CD" w:rsidRDefault="0038786F" w:rsidP="0038786F">
      <w:pPr>
        <w:pStyle w:val="Corpodetexto"/>
        <w:rPr>
          <w:rFonts w:cs="Arial"/>
          <w:color w:val="292929"/>
          <w:szCs w:val="24"/>
          <w:shd w:val="clear" w:color="auto" w:fill="F6F6F6"/>
        </w:rPr>
      </w:pPr>
      <w:r>
        <w:rPr>
          <w:rFonts w:cs="Arial"/>
          <w:color w:val="292929"/>
          <w:szCs w:val="24"/>
          <w:shd w:val="clear" w:color="auto" w:fill="F6F6F6"/>
        </w:rPr>
        <w:t>.</w:t>
      </w:r>
    </w:p>
    <w:p w14:paraId="51BEA859" w14:textId="77777777" w:rsidR="007366E8" w:rsidRPr="00DD4D7C" w:rsidRDefault="007366E8" w:rsidP="00DD4D7C">
      <w:pPr>
        <w:rPr>
          <w:b/>
        </w:rPr>
      </w:pPr>
    </w:p>
    <w:p w14:paraId="1A4D32C7" w14:textId="77777777" w:rsidR="005937CD" w:rsidRDefault="005937CD" w:rsidP="009E3136">
      <w:pPr>
        <w:jc w:val="both"/>
      </w:pPr>
    </w:p>
    <w:p w14:paraId="1EA1CAF8" w14:textId="77777777" w:rsidR="00895420" w:rsidRPr="005937CD" w:rsidRDefault="005937CD" w:rsidP="00895420">
      <w:pPr>
        <w:jc w:val="both"/>
        <w:rPr>
          <w:rFonts w:cs="Arial"/>
          <w:color w:val="000000"/>
          <w:szCs w:val="24"/>
        </w:rPr>
      </w:pPr>
      <w:r>
        <w:rPr>
          <w:b/>
        </w:rPr>
        <w:t>(</w:t>
      </w:r>
      <w:r w:rsidR="0038786F">
        <w:rPr>
          <w:b/>
        </w:rPr>
        <w:t>e</w:t>
      </w:r>
      <w:r>
        <w:rPr>
          <w:b/>
        </w:rPr>
        <w:t xml:space="preserve">) </w:t>
      </w:r>
      <w:r w:rsidRPr="007366E8">
        <w:rPr>
          <w:b/>
        </w:rPr>
        <w:t>F</w:t>
      </w:r>
      <w:r>
        <w:rPr>
          <w:b/>
        </w:rPr>
        <w:t>ornecedor</w:t>
      </w:r>
      <w:r w:rsidR="0038786F">
        <w:rPr>
          <w:b/>
        </w:rPr>
        <w:t xml:space="preserve"> E</w:t>
      </w:r>
      <w:r>
        <w:rPr>
          <w:b/>
        </w:rPr>
        <w:t xml:space="preserve">: </w:t>
      </w:r>
      <w:r w:rsidR="00895420" w:rsidRPr="005937CD">
        <w:rPr>
          <w:rFonts w:cs="Arial"/>
          <w:b/>
          <w:bCs/>
          <w:color w:val="000000"/>
          <w:szCs w:val="24"/>
        </w:rPr>
        <w:t>LIDERANCA LIMPEZA E CONSERVACAO LTDA</w:t>
      </w:r>
      <w:r w:rsidR="00895420">
        <w:rPr>
          <w:rFonts w:cs="Arial"/>
          <w:b/>
          <w:bCs/>
          <w:color w:val="000000"/>
          <w:szCs w:val="24"/>
        </w:rPr>
        <w:t xml:space="preserve"> – CNPJ - </w:t>
      </w:r>
      <w:r w:rsidR="00895420" w:rsidRPr="00807E0F">
        <w:rPr>
          <w:rFonts w:cs="Arial"/>
          <w:b/>
          <w:bCs/>
          <w:color w:val="000000"/>
          <w:szCs w:val="24"/>
        </w:rPr>
        <w:t>00</w:t>
      </w:r>
      <w:r w:rsidR="00895420">
        <w:rPr>
          <w:rFonts w:cs="Arial"/>
          <w:b/>
          <w:bCs/>
          <w:color w:val="000000"/>
          <w:szCs w:val="24"/>
        </w:rPr>
        <w:t>.</w:t>
      </w:r>
      <w:r w:rsidR="00895420" w:rsidRPr="00807E0F">
        <w:rPr>
          <w:rFonts w:cs="Arial"/>
          <w:b/>
          <w:bCs/>
          <w:color w:val="000000"/>
          <w:szCs w:val="24"/>
        </w:rPr>
        <w:t>482</w:t>
      </w:r>
      <w:r w:rsidR="00895420">
        <w:rPr>
          <w:rFonts w:cs="Arial"/>
          <w:b/>
          <w:bCs/>
          <w:color w:val="000000"/>
          <w:szCs w:val="24"/>
        </w:rPr>
        <w:t>.</w:t>
      </w:r>
      <w:r w:rsidR="00895420" w:rsidRPr="00807E0F">
        <w:rPr>
          <w:rFonts w:cs="Arial"/>
          <w:b/>
          <w:bCs/>
          <w:color w:val="000000"/>
          <w:szCs w:val="24"/>
        </w:rPr>
        <w:t>840/0001-38</w:t>
      </w:r>
    </w:p>
    <w:p w14:paraId="3FF45B4B" w14:textId="77777777" w:rsidR="00895420" w:rsidRDefault="00895420" w:rsidP="00895420">
      <w:pPr>
        <w:jc w:val="both"/>
        <w:rPr>
          <w:rFonts w:cs="Arial"/>
          <w:szCs w:val="24"/>
        </w:rPr>
      </w:pPr>
    </w:p>
    <w:p w14:paraId="1C5F25DD" w14:textId="77777777" w:rsidR="00895420" w:rsidRDefault="00895420" w:rsidP="00895420">
      <w:pPr>
        <w:jc w:val="both"/>
        <w:rPr>
          <w:rFonts w:cs="Arial"/>
          <w:color w:val="292929"/>
          <w:szCs w:val="24"/>
          <w:shd w:val="clear" w:color="auto" w:fill="FFFFFF"/>
        </w:rPr>
      </w:pPr>
      <w:r>
        <w:rPr>
          <w:rFonts w:cs="Arial"/>
          <w:szCs w:val="24"/>
        </w:rPr>
        <w:lastRenderedPageBreak/>
        <w:t xml:space="preserve">Contrato Nº 17/2019: </w:t>
      </w:r>
      <w:r w:rsidRPr="00290F26">
        <w:rPr>
          <w:rFonts w:cs="Arial"/>
          <w:color w:val="292929"/>
          <w:szCs w:val="24"/>
          <w:shd w:val="clear" w:color="auto" w:fill="FFFFFF"/>
        </w:rPr>
        <w:t>Prestação de serviços de Manutenção Predial com dedicação exclusiva de mão de obra, com fornecimento de ferramentas, equipamentos e EPIs, de forma indireta e contínua, nas dependências dos campi Bom Jesus do Itabapoana, Itaperuna, Campos Centro, Campos Guarus, Polo de Inovação, Macaé, Quissamã, Maricá, São João da Barra e Centro de Referência do INSTITUTO FEDERAL FLUMINENSE</w:t>
      </w:r>
    </w:p>
    <w:p w14:paraId="093C4C0E" w14:textId="77777777" w:rsidR="00895420" w:rsidRPr="00290F26" w:rsidRDefault="00895420" w:rsidP="00895420">
      <w:pPr>
        <w:jc w:val="both"/>
        <w:rPr>
          <w:rFonts w:cs="Arial"/>
          <w:b/>
          <w:bCs/>
          <w:szCs w:val="24"/>
        </w:rPr>
      </w:pPr>
      <w:r>
        <w:rPr>
          <w:rFonts w:cs="Arial"/>
          <w:szCs w:val="24"/>
        </w:rPr>
        <w:t xml:space="preserve">Contrato Nº 01/2022: </w:t>
      </w:r>
      <w:r w:rsidRPr="00290F26">
        <w:rPr>
          <w:rFonts w:cs="Arial"/>
          <w:color w:val="292929"/>
          <w:szCs w:val="24"/>
          <w:shd w:val="clear" w:color="auto" w:fill="FFFFFF"/>
        </w:rPr>
        <w:t>Contratação de empresa especializada na prest. de serv. de recebimento, armaz., higienização, prépreparo, preparo e distrib. de alimentação, higienização de equip., utensílios e instal. das cozinhas e despensas e superv. das atividades no setor da merenda, com fornec. de EPIs, de forma indireta e contínua para atender as demandas do setor da merenda escolar do IFF campus Macaé</w:t>
      </w:r>
      <w:r>
        <w:rPr>
          <w:rFonts w:cs="Arial"/>
          <w:color w:val="292929"/>
          <w:szCs w:val="24"/>
          <w:shd w:val="clear" w:color="auto" w:fill="FFFFFF"/>
        </w:rPr>
        <w:t>.</w:t>
      </w:r>
    </w:p>
    <w:p w14:paraId="693E7479" w14:textId="77777777" w:rsidR="005937CD" w:rsidRPr="001D73CC" w:rsidRDefault="005937CD" w:rsidP="00895420">
      <w:pPr>
        <w:rPr>
          <w:rFonts w:cs="Arial"/>
          <w:color w:val="292929"/>
          <w:szCs w:val="24"/>
          <w:shd w:val="clear" w:color="auto" w:fill="FFFFFF"/>
        </w:rPr>
      </w:pPr>
    </w:p>
    <w:p w14:paraId="1C07396D" w14:textId="77777777" w:rsidR="005937CD" w:rsidRDefault="005937CD" w:rsidP="005937CD">
      <w:pPr>
        <w:pStyle w:val="Corpodetexto"/>
        <w:rPr>
          <w:rFonts w:cs="Arial"/>
          <w:szCs w:val="24"/>
        </w:rPr>
      </w:pPr>
    </w:p>
    <w:p w14:paraId="5C32BA8D" w14:textId="77777777" w:rsidR="0038786F" w:rsidRDefault="005937CD" w:rsidP="0038786F">
      <w:pPr>
        <w:jc w:val="both"/>
        <w:rPr>
          <w:rFonts w:cs="Arial"/>
          <w:b/>
          <w:bCs/>
          <w:color w:val="000000"/>
          <w:szCs w:val="24"/>
        </w:rPr>
      </w:pPr>
      <w:r>
        <w:rPr>
          <w:b/>
        </w:rPr>
        <w:t>(</w:t>
      </w:r>
      <w:r w:rsidR="0038786F">
        <w:rPr>
          <w:b/>
        </w:rPr>
        <w:t>f</w:t>
      </w:r>
      <w:r>
        <w:rPr>
          <w:b/>
        </w:rPr>
        <w:t xml:space="preserve">) </w:t>
      </w:r>
      <w:r w:rsidRPr="007366E8">
        <w:rPr>
          <w:b/>
        </w:rPr>
        <w:t>F</w:t>
      </w:r>
      <w:r>
        <w:rPr>
          <w:b/>
        </w:rPr>
        <w:t xml:space="preserve">ornecedor </w:t>
      </w:r>
      <w:r w:rsidR="0038786F">
        <w:rPr>
          <w:b/>
        </w:rPr>
        <w:t>F</w:t>
      </w:r>
      <w:r w:rsidRPr="007366E8">
        <w:rPr>
          <w:b/>
        </w:rPr>
        <w:t xml:space="preserve">: </w:t>
      </w:r>
      <w:r w:rsidR="0038786F" w:rsidRPr="00895420">
        <w:rPr>
          <w:rFonts w:cs="Arial"/>
          <w:b/>
          <w:bCs/>
          <w:color w:val="000000"/>
          <w:szCs w:val="24"/>
        </w:rPr>
        <w:t xml:space="preserve">CRIAR CONSULTORIA E SERVICOS LTDA – CNPJ </w:t>
      </w:r>
      <w:r w:rsidR="0038786F">
        <w:rPr>
          <w:rFonts w:cs="Arial"/>
          <w:b/>
          <w:bCs/>
          <w:color w:val="000000"/>
          <w:szCs w:val="24"/>
        </w:rPr>
        <w:t>–</w:t>
      </w:r>
      <w:r w:rsidR="0038786F" w:rsidRPr="00895420">
        <w:rPr>
          <w:rFonts w:cs="Arial"/>
          <w:b/>
          <w:bCs/>
          <w:color w:val="000000"/>
          <w:szCs w:val="24"/>
        </w:rPr>
        <w:t xml:space="preserve"> 44836465000152</w:t>
      </w:r>
    </w:p>
    <w:p w14:paraId="212B96A8" w14:textId="77777777" w:rsidR="0038786F" w:rsidRDefault="0038786F" w:rsidP="0038786F">
      <w:pPr>
        <w:jc w:val="both"/>
        <w:rPr>
          <w:rFonts w:cs="Arial"/>
          <w:b/>
          <w:bCs/>
          <w:color w:val="000000"/>
          <w:szCs w:val="24"/>
        </w:rPr>
      </w:pPr>
    </w:p>
    <w:p w14:paraId="203F5FEF" w14:textId="77777777" w:rsidR="0038786F" w:rsidRDefault="0038786F" w:rsidP="0038786F">
      <w:pPr>
        <w:jc w:val="both"/>
      </w:pPr>
      <w:r>
        <w:rPr>
          <w:rFonts w:cs="Arial"/>
          <w:szCs w:val="24"/>
        </w:rPr>
        <w:t xml:space="preserve">Contrato Nº 59/2024: </w:t>
      </w:r>
      <w:r w:rsidRPr="009D614B">
        <w:t>Contratação de obra de engenharia para Construção de prédio de laboratórios da área de indústria no Campus Cabo Frio do Instituto Federal Fluminense</w:t>
      </w:r>
      <w:r>
        <w:t>;</w:t>
      </w:r>
    </w:p>
    <w:p w14:paraId="3A501071" w14:textId="77777777" w:rsidR="0038786F" w:rsidRDefault="0038786F" w:rsidP="0038786F">
      <w:pPr>
        <w:jc w:val="both"/>
        <w:rPr>
          <w:rFonts w:cs="Arial"/>
          <w:szCs w:val="24"/>
        </w:rPr>
      </w:pPr>
    </w:p>
    <w:p w14:paraId="2C9396DE" w14:textId="77777777" w:rsidR="0038786F" w:rsidRPr="00895420" w:rsidRDefault="0038786F" w:rsidP="0038786F">
      <w:pPr>
        <w:jc w:val="both"/>
        <w:rPr>
          <w:rFonts w:cs="Arial"/>
          <w:b/>
          <w:bCs/>
          <w:color w:val="000000"/>
          <w:szCs w:val="24"/>
        </w:rPr>
      </w:pPr>
      <w:r>
        <w:rPr>
          <w:rFonts w:cs="Arial"/>
          <w:szCs w:val="24"/>
        </w:rPr>
        <w:t xml:space="preserve">Contrato Nº 60/2024: </w:t>
      </w:r>
      <w:r w:rsidRPr="009D614B">
        <w:t>Contratação de obra de engenharia para Construção do Laboratório de Música no Campus Campos Guarus do Instituto Federal Fluminense</w:t>
      </w:r>
      <w:r>
        <w:t>.</w:t>
      </w:r>
    </w:p>
    <w:p w14:paraId="350F97FE" w14:textId="77777777" w:rsidR="00895420" w:rsidRPr="005937CD" w:rsidRDefault="00895420" w:rsidP="0038786F">
      <w:pPr>
        <w:jc w:val="both"/>
        <w:rPr>
          <w:rFonts w:cs="Arial"/>
          <w:color w:val="292929"/>
          <w:szCs w:val="24"/>
          <w:shd w:val="clear" w:color="auto" w:fill="F6F6F6"/>
        </w:rPr>
      </w:pPr>
      <w:r>
        <w:rPr>
          <w:rFonts w:cs="Arial"/>
          <w:color w:val="292929"/>
          <w:szCs w:val="24"/>
          <w:shd w:val="clear" w:color="auto" w:fill="F6F6F6"/>
        </w:rPr>
        <w:t>.</w:t>
      </w:r>
    </w:p>
    <w:p w14:paraId="3246C0D8" w14:textId="77777777" w:rsidR="005937CD" w:rsidRDefault="005937CD" w:rsidP="00895420"/>
    <w:p w14:paraId="5F60E294" w14:textId="77777777" w:rsidR="007366E8" w:rsidRDefault="007366E8" w:rsidP="009E3136">
      <w:pPr>
        <w:jc w:val="both"/>
      </w:pPr>
    </w:p>
    <w:p w14:paraId="22E125E1" w14:textId="77777777" w:rsidR="0038786F" w:rsidRPr="00685CA4" w:rsidRDefault="004E7212" w:rsidP="0038786F">
      <w:pPr>
        <w:jc w:val="both"/>
        <w:rPr>
          <w:rFonts w:cs="Arial"/>
          <w:b/>
          <w:bCs/>
          <w:color w:val="000000"/>
          <w:sz w:val="18"/>
          <w:szCs w:val="18"/>
        </w:rPr>
      </w:pPr>
      <w:r>
        <w:rPr>
          <w:rFonts w:cs="Arial"/>
          <w:b/>
          <w:bCs/>
          <w:szCs w:val="24"/>
        </w:rPr>
        <w:t>(</w:t>
      </w:r>
      <w:r w:rsidR="0038786F">
        <w:rPr>
          <w:rFonts w:cs="Arial"/>
          <w:b/>
          <w:bCs/>
          <w:szCs w:val="24"/>
        </w:rPr>
        <w:t>g</w:t>
      </w:r>
      <w:r>
        <w:rPr>
          <w:rFonts w:cs="Arial"/>
          <w:b/>
          <w:bCs/>
          <w:szCs w:val="24"/>
        </w:rPr>
        <w:t xml:space="preserve">) Fornecedor </w:t>
      </w:r>
      <w:r w:rsidR="0038786F">
        <w:rPr>
          <w:rFonts w:cs="Arial"/>
          <w:b/>
          <w:bCs/>
          <w:szCs w:val="24"/>
        </w:rPr>
        <w:t>G</w:t>
      </w:r>
      <w:r w:rsidRPr="00895420">
        <w:rPr>
          <w:rFonts w:cs="Arial"/>
          <w:b/>
          <w:bCs/>
          <w:szCs w:val="24"/>
        </w:rPr>
        <w:t xml:space="preserve">: </w:t>
      </w:r>
      <w:r w:rsidR="0038786F" w:rsidRPr="0038786F">
        <w:rPr>
          <w:rFonts w:cs="Arial"/>
          <w:b/>
          <w:bCs/>
          <w:color w:val="000000"/>
          <w:szCs w:val="24"/>
        </w:rPr>
        <w:t xml:space="preserve">C V S </w:t>
      </w:r>
      <w:proofErr w:type="gramStart"/>
      <w:r w:rsidR="0038786F" w:rsidRPr="0038786F">
        <w:rPr>
          <w:rFonts w:cs="Arial"/>
          <w:b/>
          <w:bCs/>
          <w:color w:val="000000"/>
          <w:szCs w:val="24"/>
        </w:rPr>
        <w:t>MAQUINAS</w:t>
      </w:r>
      <w:proofErr w:type="gramEnd"/>
      <w:r w:rsidR="0038786F" w:rsidRPr="0038786F">
        <w:rPr>
          <w:rFonts w:cs="Arial"/>
          <w:b/>
          <w:bCs/>
          <w:color w:val="000000"/>
          <w:szCs w:val="24"/>
        </w:rPr>
        <w:t xml:space="preserve"> OPERATRIZES LTDA – CNPJ – 73508.350/0001-37</w:t>
      </w:r>
    </w:p>
    <w:p w14:paraId="3276E19C" w14:textId="77777777" w:rsidR="00DE59B4" w:rsidRPr="00895420" w:rsidRDefault="00BD72BD" w:rsidP="00BD72BD">
      <w:pPr>
        <w:jc w:val="both"/>
        <w:rPr>
          <w:rFonts w:cs="Arial"/>
          <w:b/>
          <w:bCs/>
          <w:color w:val="000000"/>
          <w:szCs w:val="24"/>
        </w:rPr>
      </w:pPr>
      <w:r>
        <w:rPr>
          <w:rFonts w:cs="Arial"/>
          <w:szCs w:val="24"/>
        </w:rPr>
        <w:t>Pregão</w:t>
      </w:r>
      <w:r w:rsidR="00DE59B4">
        <w:rPr>
          <w:rFonts w:cs="Arial"/>
          <w:szCs w:val="24"/>
        </w:rPr>
        <w:t xml:space="preserve"> Nº</w:t>
      </w:r>
      <w:r w:rsidR="0038786F">
        <w:rPr>
          <w:rFonts w:cs="Arial"/>
          <w:szCs w:val="24"/>
        </w:rPr>
        <w:t xml:space="preserve"> 0</w:t>
      </w:r>
      <w:r w:rsidR="00DE59B4">
        <w:rPr>
          <w:rFonts w:cs="Arial"/>
          <w:szCs w:val="24"/>
        </w:rPr>
        <w:t xml:space="preserve">8/2022: </w:t>
      </w:r>
      <w:r w:rsidRPr="00BD72BD">
        <w:t>Aquisição de TORNO UNIVERSAL para atender às demandas do Campus Campos-Centro do Instituto Federal Fluminense</w:t>
      </w:r>
      <w:r>
        <w:t>.</w:t>
      </w:r>
    </w:p>
    <w:p w14:paraId="15B9F258" w14:textId="77777777" w:rsidR="004E7212" w:rsidRPr="00895420" w:rsidRDefault="004E7212" w:rsidP="00895420">
      <w:pPr>
        <w:jc w:val="both"/>
        <w:rPr>
          <w:rFonts w:cs="Arial"/>
          <w:szCs w:val="24"/>
        </w:rPr>
      </w:pPr>
    </w:p>
    <w:p w14:paraId="1992D730" w14:textId="77777777" w:rsidR="009E79A8" w:rsidRPr="00895420" w:rsidRDefault="009E79A8" w:rsidP="006805E7">
      <w:pPr>
        <w:pStyle w:val="Corpodetexto"/>
        <w:rPr>
          <w:rFonts w:cs="Arial"/>
          <w:color w:val="292929"/>
          <w:szCs w:val="24"/>
          <w:shd w:val="clear" w:color="auto" w:fill="FFFFFF"/>
        </w:rPr>
      </w:pPr>
    </w:p>
    <w:p w14:paraId="31560F46" w14:textId="77777777" w:rsidR="00BD72BD" w:rsidRDefault="009E79A8" w:rsidP="005A5FB4">
      <w:pPr>
        <w:jc w:val="both"/>
        <w:rPr>
          <w:rFonts w:cs="Arial"/>
          <w:b/>
          <w:bCs/>
          <w:color w:val="000000"/>
          <w:szCs w:val="24"/>
        </w:rPr>
      </w:pPr>
      <w:r w:rsidRPr="00895420">
        <w:rPr>
          <w:rFonts w:cs="Arial"/>
          <w:b/>
          <w:bCs/>
          <w:szCs w:val="24"/>
        </w:rPr>
        <w:t>(</w:t>
      </w:r>
      <w:r w:rsidR="00BD72BD">
        <w:rPr>
          <w:rFonts w:cs="Arial"/>
          <w:b/>
          <w:bCs/>
          <w:szCs w:val="24"/>
        </w:rPr>
        <w:t>h</w:t>
      </w:r>
      <w:r w:rsidRPr="00895420">
        <w:rPr>
          <w:rFonts w:cs="Arial"/>
          <w:b/>
          <w:bCs/>
          <w:szCs w:val="24"/>
        </w:rPr>
        <w:t xml:space="preserve">) Fornecedor </w:t>
      </w:r>
      <w:r w:rsidR="00BD72BD">
        <w:rPr>
          <w:rFonts w:cs="Arial"/>
          <w:b/>
          <w:bCs/>
          <w:szCs w:val="24"/>
        </w:rPr>
        <w:t>H</w:t>
      </w:r>
      <w:r w:rsidRPr="00895420">
        <w:rPr>
          <w:rFonts w:cs="Arial"/>
          <w:b/>
          <w:bCs/>
          <w:szCs w:val="24"/>
        </w:rPr>
        <w:t xml:space="preserve">: </w:t>
      </w:r>
      <w:r w:rsidR="00BD72BD" w:rsidRPr="00BD72BD">
        <w:rPr>
          <w:rFonts w:cs="Arial"/>
          <w:b/>
          <w:bCs/>
          <w:color w:val="000000"/>
          <w:szCs w:val="24"/>
        </w:rPr>
        <w:t xml:space="preserve">TECNETWORKING SERVICOS E SOLUCOES EM TI LTDA </w:t>
      </w:r>
      <w:r w:rsidR="00895420" w:rsidRPr="00895420">
        <w:rPr>
          <w:rFonts w:cs="Arial"/>
          <w:b/>
          <w:bCs/>
          <w:color w:val="000000"/>
          <w:szCs w:val="24"/>
        </w:rPr>
        <w:t xml:space="preserve">– CNPJ – </w:t>
      </w:r>
      <w:r w:rsidR="00BD72BD" w:rsidRPr="00BD72BD">
        <w:rPr>
          <w:rFonts w:cs="Arial"/>
          <w:b/>
          <w:bCs/>
          <w:color w:val="000000"/>
          <w:szCs w:val="24"/>
        </w:rPr>
        <w:t>21</w:t>
      </w:r>
      <w:r w:rsidR="00BD72BD">
        <w:rPr>
          <w:rFonts w:cs="Arial"/>
          <w:b/>
          <w:bCs/>
          <w:color w:val="000000"/>
          <w:szCs w:val="24"/>
        </w:rPr>
        <w:t>.</w:t>
      </w:r>
      <w:r w:rsidR="00BD72BD" w:rsidRPr="00BD72BD">
        <w:rPr>
          <w:rFonts w:cs="Arial"/>
          <w:b/>
          <w:bCs/>
          <w:color w:val="000000"/>
          <w:szCs w:val="24"/>
        </w:rPr>
        <w:t>748</w:t>
      </w:r>
      <w:r w:rsidR="00BD72BD">
        <w:rPr>
          <w:rFonts w:cs="Arial"/>
          <w:b/>
          <w:bCs/>
          <w:color w:val="000000"/>
          <w:szCs w:val="24"/>
        </w:rPr>
        <w:t>.</w:t>
      </w:r>
      <w:r w:rsidR="00BD72BD" w:rsidRPr="00BD72BD">
        <w:rPr>
          <w:rFonts w:cs="Arial"/>
          <w:b/>
          <w:bCs/>
          <w:color w:val="000000"/>
          <w:szCs w:val="24"/>
        </w:rPr>
        <w:t>841</w:t>
      </w:r>
      <w:r w:rsidR="00BD72BD">
        <w:rPr>
          <w:rFonts w:cs="Arial"/>
          <w:b/>
          <w:bCs/>
          <w:color w:val="000000"/>
          <w:szCs w:val="24"/>
        </w:rPr>
        <w:t>/</w:t>
      </w:r>
      <w:r w:rsidR="00BD72BD" w:rsidRPr="00BD72BD">
        <w:rPr>
          <w:rFonts w:cs="Arial"/>
          <w:b/>
          <w:bCs/>
          <w:color w:val="000000"/>
          <w:szCs w:val="24"/>
        </w:rPr>
        <w:t>0001</w:t>
      </w:r>
      <w:r w:rsidR="00BD72BD">
        <w:rPr>
          <w:rFonts w:cs="Arial"/>
          <w:b/>
          <w:bCs/>
          <w:color w:val="000000"/>
          <w:szCs w:val="24"/>
        </w:rPr>
        <w:t>-</w:t>
      </w:r>
      <w:r w:rsidR="00BD72BD" w:rsidRPr="00BD72BD">
        <w:rPr>
          <w:rFonts w:cs="Arial"/>
          <w:b/>
          <w:bCs/>
          <w:color w:val="000000"/>
          <w:szCs w:val="24"/>
        </w:rPr>
        <w:t xml:space="preserve">51 </w:t>
      </w:r>
    </w:p>
    <w:p w14:paraId="4D94CB2B" w14:textId="77777777" w:rsidR="005A5FB4" w:rsidRPr="005A5FB4" w:rsidRDefault="00BD72BD" w:rsidP="005A5FB4">
      <w:pPr>
        <w:jc w:val="both"/>
      </w:pPr>
      <w:r>
        <w:rPr>
          <w:rFonts w:cs="Arial"/>
          <w:szCs w:val="24"/>
        </w:rPr>
        <w:t>PREGÃO CARONA (153038)</w:t>
      </w:r>
      <w:r w:rsidR="005A5FB4">
        <w:rPr>
          <w:rFonts w:cs="Arial"/>
          <w:szCs w:val="24"/>
        </w:rPr>
        <w:t xml:space="preserve"> Nº </w:t>
      </w:r>
      <w:r>
        <w:rPr>
          <w:rFonts w:cs="Arial"/>
          <w:szCs w:val="24"/>
        </w:rPr>
        <w:t>36</w:t>
      </w:r>
      <w:r w:rsidR="005A5FB4">
        <w:rPr>
          <w:rFonts w:cs="Arial"/>
          <w:szCs w:val="24"/>
        </w:rPr>
        <w:t>/20</w:t>
      </w:r>
      <w:r>
        <w:rPr>
          <w:rFonts w:cs="Arial"/>
          <w:szCs w:val="24"/>
        </w:rPr>
        <w:t>23</w:t>
      </w:r>
      <w:r w:rsidR="005A5FB4">
        <w:rPr>
          <w:rFonts w:cs="Arial"/>
          <w:szCs w:val="24"/>
        </w:rPr>
        <w:t xml:space="preserve">: </w:t>
      </w:r>
      <w:r>
        <w:rPr>
          <w:rFonts w:cs="Arial"/>
          <w:szCs w:val="24"/>
        </w:rPr>
        <w:t>C</w:t>
      </w:r>
      <w:r w:rsidRPr="00BD72BD">
        <w:t>ontratação de Serviço de Licenciamento de Software de Design Gráfico para atender às demandas do curso superior de Bacharelado em Design Gráfico do campus Campos Centro do Instituto Federal Fluminense</w:t>
      </w:r>
      <w:r w:rsidR="005A5FB4">
        <w:rPr>
          <w:rFonts w:cs="Arial"/>
          <w:szCs w:val="24"/>
        </w:rPr>
        <w:t xml:space="preserve">Contrato Nº 02/2015: </w:t>
      </w:r>
      <w:r w:rsidR="005A5FB4" w:rsidRPr="005A5FB4">
        <w:t>PRESTAÇÃO DE SERVIÇOS DE LIMPEZA, CONSERVAÇÃO E APOIO ADMINISTRATIVO NAS DEPENDÊNCIAS DO CAMPUS CABO FRIO.</w:t>
      </w:r>
    </w:p>
    <w:p w14:paraId="6043092F" w14:textId="77777777" w:rsidR="007366E8" w:rsidRPr="00895420" w:rsidRDefault="007366E8">
      <w:pPr>
        <w:pStyle w:val="Corpodetexto"/>
        <w:rPr>
          <w:rFonts w:cs="Arial"/>
          <w:color w:val="292929"/>
          <w:szCs w:val="24"/>
          <w:shd w:val="clear" w:color="auto" w:fill="FFFFFF"/>
        </w:rPr>
      </w:pPr>
    </w:p>
    <w:p w14:paraId="06C444BE" w14:textId="77777777" w:rsidR="00895420" w:rsidRPr="00895420" w:rsidRDefault="00895420" w:rsidP="00895420">
      <w:pPr>
        <w:suppressAutoHyphens w:val="0"/>
        <w:jc w:val="both"/>
        <w:rPr>
          <w:rFonts w:ascii="Verdana" w:hAnsi="Verdana" w:cs="Arial"/>
          <w:b/>
          <w:bCs/>
          <w:color w:val="000000"/>
          <w:sz w:val="16"/>
          <w:szCs w:val="16"/>
        </w:rPr>
      </w:pPr>
    </w:p>
    <w:p w14:paraId="328DD962" w14:textId="77777777" w:rsidR="00407AB9" w:rsidRDefault="00A60681" w:rsidP="003F3E78">
      <w:pPr>
        <w:spacing w:before="120" w:after="120"/>
        <w:jc w:val="both"/>
      </w:pPr>
      <w:r>
        <w:t>A seguir, apresenta-se a tabela, segregando essas obrigações, de acordo com a natureza dos respectivos contratos.</w:t>
      </w:r>
    </w:p>
    <w:p w14:paraId="06D94C76" w14:textId="77777777" w:rsidR="00BF2CD3" w:rsidRDefault="00BF2CD3" w:rsidP="003F3E78">
      <w:pPr>
        <w:spacing w:before="120" w:after="120"/>
        <w:jc w:val="both"/>
        <w:rPr>
          <w:rFonts w:cs="Arial"/>
        </w:rPr>
      </w:pPr>
    </w:p>
    <w:p w14:paraId="595705C2" w14:textId="77777777" w:rsidR="00407AB9" w:rsidRDefault="00AF0E26">
      <w:pPr>
        <w:pStyle w:val="Legenda"/>
        <w:keepNext/>
        <w:rPr>
          <w:rFonts w:cs="Arial"/>
          <w:color w:val="auto"/>
          <w:sz w:val="24"/>
        </w:rPr>
      </w:pPr>
      <w:bookmarkStart w:id="172" w:name="_Toc70577569"/>
      <w:bookmarkStart w:id="173" w:name="_Toc102040926"/>
      <w:r>
        <w:rPr>
          <w:rFonts w:cs="Arial"/>
          <w:color w:val="auto"/>
          <w:sz w:val="24"/>
        </w:rPr>
        <w:lastRenderedPageBreak/>
        <w:t>Tabela 12</w:t>
      </w:r>
      <w:r w:rsidR="00A60681">
        <w:rPr>
          <w:rFonts w:cs="Arial"/>
          <w:color w:val="auto"/>
          <w:sz w:val="24"/>
        </w:rPr>
        <w:t xml:space="preserve"> – Obrigações Contratuais – Composição</w:t>
      </w:r>
      <w:bookmarkEnd w:id="172"/>
      <w:bookmarkEnd w:id="173"/>
    </w:p>
    <w:p w14:paraId="7A84DAD6" w14:textId="77777777" w:rsidR="00407AB9" w:rsidRDefault="00A60681">
      <w:pPr>
        <w:ind w:left="5672"/>
        <w:rPr>
          <w:rFonts w:cs="Arial"/>
          <w:sz w:val="18"/>
          <w:szCs w:val="18"/>
        </w:rPr>
      </w:pPr>
      <w:r>
        <w:rPr>
          <w:rFonts w:cs="Arial"/>
          <w:sz w:val="18"/>
          <w:szCs w:val="18"/>
        </w:rPr>
        <w:t xml:space="preserve">                                 Em Reais - R$</w:t>
      </w:r>
    </w:p>
    <w:tbl>
      <w:tblPr>
        <w:tblW w:w="10125" w:type="dxa"/>
        <w:tblLayout w:type="fixed"/>
        <w:tblCellMar>
          <w:left w:w="70" w:type="dxa"/>
          <w:right w:w="70" w:type="dxa"/>
        </w:tblCellMar>
        <w:tblLook w:val="04A0" w:firstRow="1" w:lastRow="0" w:firstColumn="1" w:lastColumn="0" w:noHBand="0" w:noVBand="1"/>
      </w:tblPr>
      <w:tblGrid>
        <w:gridCol w:w="3037"/>
        <w:gridCol w:w="1771"/>
        <w:gridCol w:w="2262"/>
        <w:gridCol w:w="1144"/>
        <w:gridCol w:w="1911"/>
      </w:tblGrid>
      <w:tr w:rsidR="00AB39C3" w14:paraId="51A01203" w14:textId="77777777" w:rsidTr="00A40AA7">
        <w:trPr>
          <w:trHeight w:val="264"/>
        </w:trPr>
        <w:tc>
          <w:tcPr>
            <w:tcW w:w="3037" w:type="dxa"/>
            <w:tcBorders>
              <w:top w:val="single" w:sz="4" w:space="0" w:color="000000"/>
              <w:bottom w:val="single" w:sz="4" w:space="0" w:color="000000"/>
            </w:tcBorders>
            <w:shd w:val="clear" w:color="000000" w:fill="F2F2F2"/>
            <w:vAlign w:val="center"/>
          </w:tcPr>
          <w:p w14:paraId="55CC2B24" w14:textId="77777777" w:rsidR="00AB39C3" w:rsidRDefault="00AB39C3" w:rsidP="00AB39C3">
            <w:pPr>
              <w:widowControl w:val="0"/>
              <w:rPr>
                <w:rFonts w:cs="Arial"/>
                <w:b/>
                <w:bCs/>
                <w:color w:val="000000"/>
                <w:sz w:val="18"/>
                <w:szCs w:val="18"/>
              </w:rPr>
            </w:pPr>
            <w:r>
              <w:rPr>
                <w:rFonts w:cs="Arial"/>
                <w:b/>
                <w:bCs/>
                <w:color w:val="000000"/>
                <w:sz w:val="18"/>
                <w:szCs w:val="18"/>
              </w:rPr>
              <w:t>Obrigações Contratuais</w:t>
            </w:r>
          </w:p>
        </w:tc>
        <w:tc>
          <w:tcPr>
            <w:tcW w:w="1771"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149FF765" w14:textId="77777777" w:rsidR="00AB39C3" w:rsidRDefault="00AB39C3" w:rsidP="00AB39C3">
            <w:pPr>
              <w:widowControl w:val="0"/>
              <w:jc w:val="center"/>
              <w:rPr>
                <w:rFonts w:cs="Arial"/>
                <w:b/>
                <w:bCs/>
                <w:color w:val="000000"/>
                <w:sz w:val="18"/>
                <w:szCs w:val="18"/>
              </w:rPr>
            </w:pPr>
            <w:r>
              <w:rPr>
                <w:rFonts w:cs="Arial"/>
                <w:b/>
                <w:bCs/>
                <w:color w:val="000000"/>
                <w:sz w:val="18"/>
                <w:szCs w:val="18"/>
              </w:rPr>
              <w:t>SET/2024</w:t>
            </w:r>
          </w:p>
        </w:tc>
        <w:tc>
          <w:tcPr>
            <w:tcW w:w="2262" w:type="dxa"/>
            <w:tcBorders>
              <w:top w:val="single" w:sz="4" w:space="0" w:color="000000"/>
              <w:bottom w:val="single" w:sz="4" w:space="0" w:color="000000"/>
              <w:right w:val="single" w:sz="4" w:space="0" w:color="000000"/>
            </w:tcBorders>
            <w:shd w:val="clear" w:color="000000" w:fill="F2F2F2"/>
            <w:vAlign w:val="bottom"/>
          </w:tcPr>
          <w:p w14:paraId="57E2A612" w14:textId="77777777" w:rsidR="00AB39C3" w:rsidRDefault="00AB39C3" w:rsidP="00AB39C3">
            <w:pPr>
              <w:widowControl w:val="0"/>
              <w:jc w:val="center"/>
              <w:rPr>
                <w:rFonts w:cs="Arial"/>
                <w:b/>
                <w:bCs/>
                <w:color w:val="000000"/>
                <w:sz w:val="18"/>
                <w:szCs w:val="18"/>
              </w:rPr>
            </w:pPr>
            <w:r>
              <w:rPr>
                <w:rFonts w:cs="Arial"/>
                <w:b/>
                <w:bCs/>
                <w:color w:val="000000"/>
                <w:sz w:val="18"/>
                <w:szCs w:val="18"/>
              </w:rPr>
              <w:t>DEZ/23</w:t>
            </w:r>
          </w:p>
        </w:tc>
        <w:tc>
          <w:tcPr>
            <w:tcW w:w="1144" w:type="dxa"/>
            <w:tcBorders>
              <w:top w:val="single" w:sz="4" w:space="0" w:color="000000"/>
              <w:bottom w:val="single" w:sz="4" w:space="0" w:color="000000"/>
              <w:right w:val="single" w:sz="4" w:space="0" w:color="000000"/>
            </w:tcBorders>
            <w:shd w:val="clear" w:color="000000" w:fill="F2F2F2"/>
            <w:vAlign w:val="bottom"/>
          </w:tcPr>
          <w:p w14:paraId="2D09EC36" w14:textId="77777777" w:rsidR="00AB39C3" w:rsidRDefault="00AB39C3" w:rsidP="00AB39C3">
            <w:pPr>
              <w:widowControl w:val="0"/>
              <w:jc w:val="center"/>
              <w:rPr>
                <w:rFonts w:cs="Arial"/>
                <w:b/>
                <w:bCs/>
                <w:color w:val="000000"/>
                <w:sz w:val="18"/>
                <w:szCs w:val="18"/>
              </w:rPr>
            </w:pPr>
            <w:r>
              <w:rPr>
                <w:rFonts w:cs="Arial"/>
                <w:b/>
                <w:bCs/>
                <w:color w:val="000000"/>
                <w:sz w:val="18"/>
                <w:szCs w:val="18"/>
              </w:rPr>
              <w:t>AH</w:t>
            </w:r>
          </w:p>
        </w:tc>
        <w:tc>
          <w:tcPr>
            <w:tcW w:w="1911" w:type="dxa"/>
            <w:tcBorders>
              <w:top w:val="single" w:sz="4" w:space="0" w:color="000000"/>
              <w:bottom w:val="single" w:sz="4" w:space="0" w:color="000000"/>
            </w:tcBorders>
            <w:shd w:val="clear" w:color="000000" w:fill="F2F2F2"/>
            <w:vAlign w:val="bottom"/>
          </w:tcPr>
          <w:p w14:paraId="70B7AE21" w14:textId="77777777" w:rsidR="00AB39C3" w:rsidRDefault="00AB39C3" w:rsidP="00AB39C3">
            <w:pPr>
              <w:widowControl w:val="0"/>
              <w:jc w:val="center"/>
              <w:rPr>
                <w:rFonts w:cs="Arial"/>
                <w:b/>
                <w:bCs/>
                <w:color w:val="000000"/>
                <w:sz w:val="18"/>
                <w:szCs w:val="18"/>
              </w:rPr>
            </w:pPr>
            <w:r>
              <w:rPr>
                <w:rFonts w:cs="Arial"/>
                <w:b/>
                <w:bCs/>
                <w:color w:val="000000"/>
                <w:sz w:val="18"/>
                <w:szCs w:val="18"/>
              </w:rPr>
              <w:t>AV</w:t>
            </w:r>
          </w:p>
        </w:tc>
      </w:tr>
      <w:tr w:rsidR="00AB39C3" w14:paraId="2AFBDA38" w14:textId="77777777" w:rsidTr="00A40AA7">
        <w:trPr>
          <w:trHeight w:val="264"/>
        </w:trPr>
        <w:tc>
          <w:tcPr>
            <w:tcW w:w="3037" w:type="dxa"/>
            <w:shd w:val="clear" w:color="auto" w:fill="auto"/>
            <w:vAlign w:val="center"/>
          </w:tcPr>
          <w:p w14:paraId="04DFD7D5" w14:textId="77777777" w:rsidR="00AB39C3" w:rsidRDefault="00AB39C3" w:rsidP="00AB39C3">
            <w:pPr>
              <w:widowControl w:val="0"/>
              <w:rPr>
                <w:rFonts w:cs="Arial"/>
                <w:color w:val="000000"/>
                <w:sz w:val="18"/>
                <w:szCs w:val="18"/>
              </w:rPr>
            </w:pPr>
            <w:r>
              <w:rPr>
                <w:rFonts w:cs="Arial"/>
                <w:b/>
                <w:bCs/>
                <w:color w:val="000000"/>
                <w:sz w:val="18"/>
                <w:szCs w:val="18"/>
              </w:rPr>
              <w:t>Aluguéis</w:t>
            </w:r>
          </w:p>
        </w:tc>
        <w:tc>
          <w:tcPr>
            <w:tcW w:w="1771" w:type="dxa"/>
            <w:tcBorders>
              <w:left w:val="single" w:sz="4" w:space="0" w:color="000000"/>
              <w:right w:val="single" w:sz="4" w:space="0" w:color="000000"/>
            </w:tcBorders>
            <w:shd w:val="clear" w:color="auto" w:fill="auto"/>
            <w:vAlign w:val="center"/>
          </w:tcPr>
          <w:p w14:paraId="1A67B895" w14:textId="77777777" w:rsidR="00AB39C3" w:rsidRPr="001D11E9" w:rsidRDefault="00AB39C3" w:rsidP="00AB39C3">
            <w:pPr>
              <w:jc w:val="right"/>
              <w:rPr>
                <w:rFonts w:cs="Arial"/>
                <w:color w:val="000000"/>
                <w:sz w:val="18"/>
                <w:szCs w:val="18"/>
              </w:rPr>
            </w:pPr>
            <w:r>
              <w:rPr>
                <w:rFonts w:cs="Arial"/>
                <w:color w:val="000000"/>
                <w:sz w:val="18"/>
                <w:szCs w:val="18"/>
              </w:rPr>
              <w:t xml:space="preserve">17.771,45 </w:t>
            </w:r>
          </w:p>
        </w:tc>
        <w:tc>
          <w:tcPr>
            <w:tcW w:w="2262" w:type="dxa"/>
            <w:tcBorders>
              <w:right w:val="single" w:sz="4" w:space="0" w:color="000000"/>
            </w:tcBorders>
            <w:shd w:val="clear" w:color="auto" w:fill="auto"/>
            <w:vAlign w:val="center"/>
          </w:tcPr>
          <w:p w14:paraId="1820FA6F" w14:textId="77777777" w:rsidR="00AB39C3" w:rsidRPr="001D11E9" w:rsidRDefault="00AB39C3" w:rsidP="00AB39C3">
            <w:pPr>
              <w:jc w:val="right"/>
              <w:rPr>
                <w:rFonts w:cs="Arial"/>
                <w:color w:val="000000"/>
                <w:sz w:val="18"/>
                <w:szCs w:val="18"/>
              </w:rPr>
            </w:pPr>
            <w:r>
              <w:rPr>
                <w:rFonts w:cs="Arial"/>
                <w:color w:val="000000"/>
                <w:sz w:val="18"/>
                <w:szCs w:val="18"/>
              </w:rPr>
              <w:t xml:space="preserve">17.771,45 </w:t>
            </w:r>
          </w:p>
        </w:tc>
        <w:tc>
          <w:tcPr>
            <w:tcW w:w="1144" w:type="dxa"/>
            <w:tcBorders>
              <w:right w:val="single" w:sz="4" w:space="0" w:color="000000"/>
            </w:tcBorders>
            <w:shd w:val="clear" w:color="auto" w:fill="auto"/>
            <w:vAlign w:val="center"/>
          </w:tcPr>
          <w:p w14:paraId="443420AF" w14:textId="77777777" w:rsidR="00AB39C3" w:rsidRPr="00764B29" w:rsidRDefault="00AB39C3" w:rsidP="00AB39C3">
            <w:pPr>
              <w:jc w:val="right"/>
              <w:rPr>
                <w:rFonts w:cs="Arial"/>
                <w:color w:val="000000"/>
                <w:sz w:val="18"/>
                <w:szCs w:val="18"/>
              </w:rPr>
            </w:pPr>
            <w:r>
              <w:rPr>
                <w:rFonts w:cs="Arial"/>
                <w:color w:val="000000"/>
                <w:sz w:val="18"/>
                <w:szCs w:val="18"/>
              </w:rPr>
              <w:t xml:space="preserve">0,00 </w:t>
            </w:r>
          </w:p>
        </w:tc>
        <w:tc>
          <w:tcPr>
            <w:tcW w:w="1911" w:type="dxa"/>
            <w:shd w:val="clear" w:color="auto" w:fill="auto"/>
            <w:vAlign w:val="center"/>
          </w:tcPr>
          <w:p w14:paraId="1ED6A16F" w14:textId="77777777" w:rsidR="00AB39C3" w:rsidRPr="00764B29" w:rsidRDefault="00AB39C3" w:rsidP="00AB39C3">
            <w:pPr>
              <w:jc w:val="right"/>
              <w:rPr>
                <w:rFonts w:cs="Arial"/>
                <w:color w:val="000000"/>
                <w:sz w:val="18"/>
                <w:szCs w:val="18"/>
              </w:rPr>
            </w:pPr>
            <w:r>
              <w:rPr>
                <w:rFonts w:cs="Arial"/>
                <w:color w:val="000000"/>
                <w:sz w:val="18"/>
                <w:szCs w:val="18"/>
              </w:rPr>
              <w:t xml:space="preserve">0,00 </w:t>
            </w:r>
          </w:p>
        </w:tc>
      </w:tr>
      <w:tr w:rsidR="00AB39C3" w14:paraId="617EE772" w14:textId="77777777" w:rsidTr="00A40AA7">
        <w:trPr>
          <w:trHeight w:val="264"/>
        </w:trPr>
        <w:tc>
          <w:tcPr>
            <w:tcW w:w="3037" w:type="dxa"/>
            <w:shd w:val="clear" w:color="auto" w:fill="auto"/>
            <w:vAlign w:val="center"/>
          </w:tcPr>
          <w:p w14:paraId="1AEF6758" w14:textId="77777777" w:rsidR="00AB39C3" w:rsidRDefault="00AB39C3" w:rsidP="00AB39C3">
            <w:pPr>
              <w:widowControl w:val="0"/>
              <w:rPr>
                <w:rFonts w:cs="Arial"/>
                <w:color w:val="000000"/>
                <w:sz w:val="18"/>
                <w:szCs w:val="18"/>
              </w:rPr>
            </w:pPr>
            <w:r>
              <w:rPr>
                <w:rFonts w:cs="Arial"/>
                <w:b/>
                <w:bCs/>
                <w:color w:val="000000"/>
                <w:sz w:val="18"/>
                <w:szCs w:val="18"/>
              </w:rPr>
              <w:t>Fornecimento de Bens</w:t>
            </w:r>
          </w:p>
        </w:tc>
        <w:tc>
          <w:tcPr>
            <w:tcW w:w="1771" w:type="dxa"/>
            <w:tcBorders>
              <w:left w:val="single" w:sz="4" w:space="0" w:color="000000"/>
              <w:right w:val="single" w:sz="4" w:space="0" w:color="000000"/>
            </w:tcBorders>
            <w:shd w:val="clear" w:color="auto" w:fill="auto"/>
            <w:vAlign w:val="center"/>
          </w:tcPr>
          <w:p w14:paraId="6D5C5C01" w14:textId="77777777" w:rsidR="00AB39C3" w:rsidRPr="001D11E9" w:rsidRDefault="00AB39C3" w:rsidP="00AB39C3">
            <w:pPr>
              <w:jc w:val="right"/>
              <w:rPr>
                <w:rFonts w:cs="Arial"/>
                <w:color w:val="000000"/>
                <w:sz w:val="18"/>
                <w:szCs w:val="18"/>
              </w:rPr>
            </w:pPr>
            <w:r>
              <w:rPr>
                <w:rFonts w:cs="Arial"/>
                <w:color w:val="000000"/>
                <w:sz w:val="18"/>
                <w:szCs w:val="18"/>
              </w:rPr>
              <w:t xml:space="preserve">299.908,71 </w:t>
            </w:r>
          </w:p>
        </w:tc>
        <w:tc>
          <w:tcPr>
            <w:tcW w:w="2262" w:type="dxa"/>
            <w:tcBorders>
              <w:right w:val="single" w:sz="4" w:space="0" w:color="000000"/>
            </w:tcBorders>
            <w:shd w:val="clear" w:color="auto" w:fill="auto"/>
            <w:vAlign w:val="center"/>
          </w:tcPr>
          <w:p w14:paraId="0B4285AE" w14:textId="77777777" w:rsidR="00AB39C3" w:rsidRPr="001D11E9" w:rsidRDefault="00AB39C3" w:rsidP="00AB39C3">
            <w:pPr>
              <w:jc w:val="right"/>
              <w:rPr>
                <w:rFonts w:cs="Arial"/>
                <w:color w:val="000000"/>
                <w:sz w:val="18"/>
                <w:szCs w:val="18"/>
              </w:rPr>
            </w:pPr>
            <w:r>
              <w:rPr>
                <w:rFonts w:cs="Arial"/>
                <w:color w:val="000000"/>
                <w:sz w:val="18"/>
                <w:szCs w:val="18"/>
              </w:rPr>
              <w:t xml:space="preserve">361.814,65 </w:t>
            </w:r>
          </w:p>
        </w:tc>
        <w:tc>
          <w:tcPr>
            <w:tcW w:w="1144" w:type="dxa"/>
            <w:tcBorders>
              <w:right w:val="single" w:sz="4" w:space="0" w:color="000000"/>
            </w:tcBorders>
            <w:shd w:val="clear" w:color="auto" w:fill="auto"/>
            <w:vAlign w:val="center"/>
          </w:tcPr>
          <w:p w14:paraId="120F2CAB" w14:textId="77777777" w:rsidR="00AB39C3" w:rsidRPr="00764B29" w:rsidRDefault="00AB39C3" w:rsidP="00AB39C3">
            <w:pPr>
              <w:jc w:val="right"/>
              <w:rPr>
                <w:rFonts w:cs="Arial"/>
                <w:color w:val="000000"/>
                <w:sz w:val="18"/>
                <w:szCs w:val="18"/>
              </w:rPr>
            </w:pPr>
            <w:r>
              <w:rPr>
                <w:rFonts w:cs="Arial"/>
                <w:color w:val="000000"/>
                <w:sz w:val="18"/>
                <w:szCs w:val="18"/>
              </w:rPr>
              <w:t>(17,11)</w:t>
            </w:r>
          </w:p>
        </w:tc>
        <w:tc>
          <w:tcPr>
            <w:tcW w:w="1911" w:type="dxa"/>
            <w:shd w:val="clear" w:color="auto" w:fill="auto"/>
            <w:vAlign w:val="center"/>
          </w:tcPr>
          <w:p w14:paraId="6B316865" w14:textId="77777777" w:rsidR="00AB39C3" w:rsidRPr="00764B29" w:rsidRDefault="00AB39C3" w:rsidP="00AB39C3">
            <w:pPr>
              <w:jc w:val="right"/>
              <w:rPr>
                <w:rFonts w:cs="Arial"/>
                <w:color w:val="000000"/>
                <w:sz w:val="18"/>
                <w:szCs w:val="18"/>
              </w:rPr>
            </w:pPr>
            <w:r>
              <w:rPr>
                <w:rFonts w:cs="Arial"/>
                <w:color w:val="000000"/>
                <w:sz w:val="18"/>
                <w:szCs w:val="18"/>
              </w:rPr>
              <w:t xml:space="preserve">0,01 </w:t>
            </w:r>
          </w:p>
        </w:tc>
      </w:tr>
      <w:tr w:rsidR="00AB39C3" w14:paraId="6DFD2E4C" w14:textId="77777777" w:rsidTr="00A40AA7">
        <w:trPr>
          <w:trHeight w:val="264"/>
        </w:trPr>
        <w:tc>
          <w:tcPr>
            <w:tcW w:w="3037" w:type="dxa"/>
            <w:shd w:val="clear" w:color="auto" w:fill="auto"/>
            <w:vAlign w:val="center"/>
          </w:tcPr>
          <w:p w14:paraId="5C81EAE3" w14:textId="77777777" w:rsidR="00AB39C3" w:rsidRDefault="00AB39C3" w:rsidP="00AB39C3">
            <w:pPr>
              <w:widowControl w:val="0"/>
              <w:rPr>
                <w:rFonts w:cs="Arial"/>
                <w:color w:val="000000"/>
                <w:sz w:val="18"/>
                <w:szCs w:val="18"/>
              </w:rPr>
            </w:pPr>
            <w:r>
              <w:rPr>
                <w:rFonts w:cs="Arial"/>
                <w:b/>
                <w:bCs/>
                <w:color w:val="000000"/>
                <w:sz w:val="18"/>
                <w:szCs w:val="18"/>
              </w:rPr>
              <w:t>Serviços</w:t>
            </w:r>
          </w:p>
        </w:tc>
        <w:tc>
          <w:tcPr>
            <w:tcW w:w="1771" w:type="dxa"/>
            <w:tcBorders>
              <w:left w:val="single" w:sz="4" w:space="0" w:color="000000"/>
              <w:right w:val="single" w:sz="4" w:space="0" w:color="000000"/>
            </w:tcBorders>
            <w:shd w:val="clear" w:color="auto" w:fill="auto"/>
            <w:vAlign w:val="center"/>
          </w:tcPr>
          <w:p w14:paraId="7F1CE492" w14:textId="77777777" w:rsidR="00AB39C3" w:rsidRPr="001D11E9" w:rsidRDefault="00AB39C3" w:rsidP="00AB39C3">
            <w:pPr>
              <w:jc w:val="right"/>
              <w:rPr>
                <w:rFonts w:cs="Arial"/>
                <w:color w:val="000000"/>
                <w:sz w:val="18"/>
                <w:szCs w:val="18"/>
              </w:rPr>
            </w:pPr>
            <w:r>
              <w:rPr>
                <w:rFonts w:cs="Arial"/>
                <w:color w:val="000000"/>
                <w:sz w:val="18"/>
                <w:szCs w:val="18"/>
              </w:rPr>
              <w:t xml:space="preserve">42.233.468,59 </w:t>
            </w:r>
          </w:p>
        </w:tc>
        <w:tc>
          <w:tcPr>
            <w:tcW w:w="2262" w:type="dxa"/>
            <w:tcBorders>
              <w:right w:val="single" w:sz="4" w:space="0" w:color="000000"/>
            </w:tcBorders>
            <w:shd w:val="clear" w:color="auto" w:fill="auto"/>
            <w:vAlign w:val="center"/>
          </w:tcPr>
          <w:p w14:paraId="1279BAA4" w14:textId="77777777" w:rsidR="00AB39C3" w:rsidRPr="001D11E9" w:rsidRDefault="00AB39C3" w:rsidP="00AB39C3">
            <w:pPr>
              <w:jc w:val="right"/>
              <w:rPr>
                <w:rFonts w:cs="Arial"/>
                <w:color w:val="000000"/>
                <w:sz w:val="18"/>
                <w:szCs w:val="18"/>
              </w:rPr>
            </w:pPr>
            <w:r>
              <w:rPr>
                <w:rFonts w:cs="Arial"/>
                <w:color w:val="000000"/>
                <w:sz w:val="18"/>
                <w:szCs w:val="18"/>
              </w:rPr>
              <w:t xml:space="preserve">26.942.851,15 </w:t>
            </w:r>
          </w:p>
        </w:tc>
        <w:tc>
          <w:tcPr>
            <w:tcW w:w="1144" w:type="dxa"/>
            <w:tcBorders>
              <w:right w:val="single" w:sz="4" w:space="0" w:color="000000"/>
            </w:tcBorders>
            <w:shd w:val="clear" w:color="auto" w:fill="auto"/>
            <w:vAlign w:val="center"/>
          </w:tcPr>
          <w:p w14:paraId="62F9D3F5" w14:textId="77777777" w:rsidR="00AB39C3" w:rsidRPr="00764B29" w:rsidRDefault="00AB39C3" w:rsidP="00AB39C3">
            <w:pPr>
              <w:jc w:val="right"/>
              <w:rPr>
                <w:rFonts w:cs="Arial"/>
                <w:color w:val="000000"/>
                <w:sz w:val="18"/>
                <w:szCs w:val="18"/>
              </w:rPr>
            </w:pPr>
            <w:r>
              <w:rPr>
                <w:rFonts w:cs="Arial"/>
                <w:color w:val="000000"/>
                <w:sz w:val="18"/>
                <w:szCs w:val="18"/>
              </w:rPr>
              <w:t xml:space="preserve">56,75 </w:t>
            </w:r>
          </w:p>
        </w:tc>
        <w:tc>
          <w:tcPr>
            <w:tcW w:w="1911" w:type="dxa"/>
            <w:shd w:val="clear" w:color="auto" w:fill="auto"/>
            <w:vAlign w:val="center"/>
          </w:tcPr>
          <w:p w14:paraId="2545488E" w14:textId="77777777" w:rsidR="00AB39C3" w:rsidRPr="00764B29" w:rsidRDefault="00AB39C3" w:rsidP="00AB39C3">
            <w:pPr>
              <w:jc w:val="right"/>
              <w:rPr>
                <w:rFonts w:cs="Arial"/>
                <w:color w:val="000000"/>
                <w:sz w:val="18"/>
                <w:szCs w:val="18"/>
              </w:rPr>
            </w:pPr>
            <w:r>
              <w:rPr>
                <w:rFonts w:cs="Arial"/>
                <w:color w:val="000000"/>
                <w:sz w:val="18"/>
                <w:szCs w:val="18"/>
              </w:rPr>
              <w:t xml:space="preserve">0,99 </w:t>
            </w:r>
          </w:p>
        </w:tc>
      </w:tr>
      <w:tr w:rsidR="00AB39C3" w14:paraId="2B810BFA" w14:textId="77777777" w:rsidTr="00A40AA7">
        <w:trPr>
          <w:trHeight w:val="264"/>
        </w:trPr>
        <w:tc>
          <w:tcPr>
            <w:tcW w:w="3037" w:type="dxa"/>
            <w:tcBorders>
              <w:top w:val="single" w:sz="4" w:space="0" w:color="000000"/>
              <w:bottom w:val="single" w:sz="4" w:space="0" w:color="000000"/>
            </w:tcBorders>
            <w:shd w:val="clear" w:color="000000" w:fill="F2F2F2"/>
            <w:vAlign w:val="center"/>
          </w:tcPr>
          <w:p w14:paraId="24E61B16" w14:textId="77777777" w:rsidR="00AB39C3" w:rsidRDefault="00AB39C3" w:rsidP="00AB39C3">
            <w:pPr>
              <w:widowControl w:val="0"/>
              <w:rPr>
                <w:rFonts w:cs="Arial"/>
                <w:b/>
                <w:bCs/>
                <w:color w:val="000000"/>
                <w:sz w:val="18"/>
                <w:szCs w:val="18"/>
              </w:rPr>
            </w:pPr>
            <w:r>
              <w:rPr>
                <w:rFonts w:cs="Arial"/>
                <w:b/>
                <w:bCs/>
                <w:color w:val="000000"/>
                <w:sz w:val="18"/>
                <w:szCs w:val="18"/>
              </w:rPr>
              <w:t>Total</w:t>
            </w:r>
          </w:p>
        </w:tc>
        <w:tc>
          <w:tcPr>
            <w:tcW w:w="1771"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2AA9F00A" w14:textId="77777777" w:rsidR="00AB39C3" w:rsidRPr="00764B29" w:rsidRDefault="00AB39C3" w:rsidP="00AB39C3">
            <w:pPr>
              <w:jc w:val="right"/>
              <w:rPr>
                <w:rFonts w:cs="Arial"/>
                <w:b/>
                <w:color w:val="000000"/>
                <w:sz w:val="18"/>
                <w:szCs w:val="18"/>
              </w:rPr>
            </w:pPr>
            <w:r>
              <w:rPr>
                <w:rFonts w:cs="Arial"/>
                <w:b/>
                <w:bCs/>
                <w:color w:val="000000"/>
                <w:sz w:val="18"/>
                <w:szCs w:val="18"/>
              </w:rPr>
              <w:t xml:space="preserve">42.551.148,75 </w:t>
            </w:r>
          </w:p>
        </w:tc>
        <w:tc>
          <w:tcPr>
            <w:tcW w:w="2262" w:type="dxa"/>
            <w:tcBorders>
              <w:top w:val="single" w:sz="4" w:space="0" w:color="000000"/>
              <w:bottom w:val="single" w:sz="4" w:space="0" w:color="000000"/>
              <w:right w:val="single" w:sz="4" w:space="0" w:color="000000"/>
            </w:tcBorders>
            <w:shd w:val="clear" w:color="000000" w:fill="F2F2F2"/>
            <w:vAlign w:val="center"/>
          </w:tcPr>
          <w:p w14:paraId="546A6954" w14:textId="77777777" w:rsidR="00AB39C3" w:rsidRPr="00764B29" w:rsidRDefault="00AB39C3" w:rsidP="00AB39C3">
            <w:pPr>
              <w:jc w:val="right"/>
              <w:rPr>
                <w:rFonts w:cs="Arial"/>
                <w:b/>
                <w:color w:val="000000"/>
                <w:sz w:val="18"/>
                <w:szCs w:val="18"/>
              </w:rPr>
            </w:pPr>
            <w:r>
              <w:rPr>
                <w:rFonts w:cs="Arial"/>
                <w:b/>
                <w:bCs/>
                <w:color w:val="000000"/>
                <w:sz w:val="18"/>
                <w:szCs w:val="18"/>
              </w:rPr>
              <w:t xml:space="preserve">27.322.437,25 </w:t>
            </w:r>
          </w:p>
        </w:tc>
        <w:tc>
          <w:tcPr>
            <w:tcW w:w="1144" w:type="dxa"/>
            <w:tcBorders>
              <w:top w:val="single" w:sz="4" w:space="0" w:color="000000"/>
              <w:bottom w:val="single" w:sz="4" w:space="0" w:color="000000"/>
              <w:right w:val="single" w:sz="4" w:space="0" w:color="000000"/>
            </w:tcBorders>
            <w:shd w:val="clear" w:color="000000" w:fill="F2F2F2"/>
            <w:vAlign w:val="center"/>
          </w:tcPr>
          <w:p w14:paraId="1157901D" w14:textId="77777777" w:rsidR="00AB39C3" w:rsidRPr="00764B29" w:rsidRDefault="00AB39C3" w:rsidP="00AB39C3">
            <w:pPr>
              <w:jc w:val="right"/>
              <w:rPr>
                <w:rFonts w:cs="Arial"/>
                <w:b/>
                <w:color w:val="000000"/>
                <w:sz w:val="18"/>
                <w:szCs w:val="18"/>
              </w:rPr>
            </w:pPr>
            <w:r>
              <w:rPr>
                <w:rFonts w:cs="Arial"/>
                <w:b/>
                <w:bCs/>
                <w:color w:val="000000"/>
                <w:sz w:val="18"/>
                <w:szCs w:val="18"/>
              </w:rPr>
              <w:t xml:space="preserve">55,74 </w:t>
            </w:r>
          </w:p>
        </w:tc>
        <w:tc>
          <w:tcPr>
            <w:tcW w:w="1911" w:type="dxa"/>
            <w:tcBorders>
              <w:top w:val="single" w:sz="4" w:space="0" w:color="000000"/>
              <w:bottom w:val="single" w:sz="4" w:space="0" w:color="000000"/>
            </w:tcBorders>
            <w:shd w:val="clear" w:color="000000" w:fill="F2F2F2"/>
            <w:vAlign w:val="center"/>
          </w:tcPr>
          <w:p w14:paraId="67405EC8" w14:textId="77777777" w:rsidR="00AB39C3" w:rsidRPr="00764B29" w:rsidRDefault="00AB39C3" w:rsidP="00AB39C3">
            <w:pPr>
              <w:jc w:val="right"/>
              <w:rPr>
                <w:rFonts w:cs="Arial"/>
                <w:b/>
                <w:color w:val="000000"/>
                <w:sz w:val="18"/>
                <w:szCs w:val="18"/>
              </w:rPr>
            </w:pPr>
            <w:r>
              <w:rPr>
                <w:rFonts w:cs="Arial"/>
                <w:b/>
                <w:bCs/>
                <w:color w:val="000000"/>
                <w:sz w:val="18"/>
                <w:szCs w:val="18"/>
              </w:rPr>
              <w:t> </w:t>
            </w:r>
          </w:p>
        </w:tc>
      </w:tr>
    </w:tbl>
    <w:p w14:paraId="10B55030" w14:textId="77777777" w:rsidR="00407AB9" w:rsidRDefault="000A4248">
      <w:pPr>
        <w:rPr>
          <w:rFonts w:cs="Arial"/>
          <w:sz w:val="18"/>
          <w:szCs w:val="18"/>
        </w:rPr>
      </w:pPr>
      <w:r>
        <w:rPr>
          <w:rFonts w:cs="Arial"/>
          <w:sz w:val="18"/>
          <w:szCs w:val="18"/>
        </w:rPr>
        <w:t xml:space="preserve"> Fonte: SIAFI, 202</w:t>
      </w:r>
      <w:r w:rsidR="007274BC">
        <w:rPr>
          <w:rFonts w:cs="Arial"/>
          <w:sz w:val="18"/>
          <w:szCs w:val="18"/>
        </w:rPr>
        <w:t>3</w:t>
      </w:r>
      <w:r>
        <w:rPr>
          <w:rFonts w:cs="Arial"/>
          <w:sz w:val="18"/>
          <w:szCs w:val="18"/>
        </w:rPr>
        <w:t xml:space="preserve"> e 202</w:t>
      </w:r>
      <w:r w:rsidR="007274BC">
        <w:rPr>
          <w:rFonts w:cs="Arial"/>
          <w:sz w:val="18"/>
          <w:szCs w:val="18"/>
        </w:rPr>
        <w:t>4</w:t>
      </w:r>
      <w:r w:rsidR="00A60681">
        <w:rPr>
          <w:rFonts w:cs="Arial"/>
          <w:sz w:val="18"/>
          <w:szCs w:val="18"/>
        </w:rPr>
        <w:t>.</w:t>
      </w:r>
    </w:p>
    <w:p w14:paraId="16D1F72A" w14:textId="77777777" w:rsidR="00407AB9" w:rsidRDefault="00407AB9">
      <w:pPr>
        <w:rPr>
          <w:rFonts w:cs="Arial"/>
          <w:sz w:val="18"/>
          <w:szCs w:val="18"/>
        </w:rPr>
      </w:pPr>
    </w:p>
    <w:p w14:paraId="1003C2CE" w14:textId="77777777" w:rsidR="00407AB9" w:rsidRDefault="00A60681">
      <w:pPr>
        <w:ind w:firstLine="709"/>
        <w:jc w:val="both"/>
        <w:rPr>
          <w:rFonts w:cs="Arial"/>
        </w:rPr>
      </w:pPr>
      <w:r>
        <w:t>As obrigações contratuais relacionadas com s</w:t>
      </w:r>
      <w:r w:rsidR="00764B29">
        <w:t>erviços representam 99,</w:t>
      </w:r>
      <w:r w:rsidR="00AB39C3">
        <w:t>00</w:t>
      </w:r>
      <w:r>
        <w:t>% do total das obrigações assumid</w:t>
      </w:r>
      <w:r w:rsidR="000928F8">
        <w:t>a</w:t>
      </w:r>
      <w:r w:rsidR="00695EC0">
        <w:t>s pelo Órgão ao fina</w:t>
      </w:r>
      <w:r w:rsidR="000D675B">
        <w:t xml:space="preserve">l do </w:t>
      </w:r>
      <w:r w:rsidR="00AB39C3">
        <w:t>terceir</w:t>
      </w:r>
      <w:r w:rsidR="00764B29">
        <w:t>o</w:t>
      </w:r>
      <w:r w:rsidR="000928F8">
        <w:t xml:space="preserve"> trimestre de 202</w:t>
      </w:r>
      <w:r w:rsidR="007274BC">
        <w:t>4</w:t>
      </w:r>
      <w:r>
        <w:t>.</w:t>
      </w:r>
    </w:p>
    <w:p w14:paraId="7B550351" w14:textId="77777777" w:rsidR="00407AB9" w:rsidRDefault="00A60681">
      <w:pPr>
        <w:spacing w:before="120" w:after="120"/>
        <w:jc w:val="both"/>
        <w:rPr>
          <w:rFonts w:cs="Arial"/>
        </w:rPr>
      </w:pPr>
      <w:r>
        <w:tab/>
        <w:t>Na continuação, apresenta-se a tabela relacionando as unidades gestoras contratantes com valores mais e</w:t>
      </w:r>
      <w:r w:rsidR="00764B29">
        <w:t>xpressivos na data base de 30</w:t>
      </w:r>
      <w:r w:rsidR="000D675B">
        <w:t>/</w:t>
      </w:r>
      <w:r w:rsidR="00764B29">
        <w:t>0</w:t>
      </w:r>
      <w:r w:rsidR="00AB39C3">
        <w:t>9</w:t>
      </w:r>
      <w:r w:rsidR="009E3569">
        <w:t>/202</w:t>
      </w:r>
      <w:r w:rsidR="007274BC">
        <w:t>4</w:t>
      </w:r>
      <w:r>
        <w:t>.</w:t>
      </w:r>
    </w:p>
    <w:p w14:paraId="076D3A42" w14:textId="77777777" w:rsidR="00407AB9" w:rsidRDefault="00407AB9">
      <w:pPr>
        <w:rPr>
          <w:rFonts w:cs="Arial"/>
          <w:b/>
        </w:rPr>
      </w:pPr>
    </w:p>
    <w:p w14:paraId="0460A4F6" w14:textId="77777777" w:rsidR="00764B29" w:rsidRDefault="00764B29">
      <w:pPr>
        <w:rPr>
          <w:rFonts w:cs="Arial"/>
          <w:b/>
        </w:rPr>
      </w:pPr>
    </w:p>
    <w:p w14:paraId="0AA52093" w14:textId="77777777" w:rsidR="00764B29" w:rsidRDefault="00764B29">
      <w:pPr>
        <w:rPr>
          <w:rFonts w:cs="Arial"/>
          <w:b/>
        </w:rPr>
      </w:pPr>
    </w:p>
    <w:p w14:paraId="7BDF6B82" w14:textId="77777777" w:rsidR="00764B29" w:rsidRDefault="00764B29">
      <w:pPr>
        <w:rPr>
          <w:rFonts w:cs="Arial"/>
          <w:b/>
        </w:rPr>
      </w:pPr>
    </w:p>
    <w:p w14:paraId="452C5EB3" w14:textId="77777777" w:rsidR="00764B29" w:rsidRDefault="00764B29">
      <w:pPr>
        <w:rPr>
          <w:rFonts w:cs="Arial"/>
          <w:b/>
        </w:rPr>
      </w:pPr>
    </w:p>
    <w:p w14:paraId="5239D843" w14:textId="77777777" w:rsidR="00407AB9" w:rsidRDefault="00AF0E26">
      <w:pPr>
        <w:pStyle w:val="Legenda"/>
        <w:keepNext/>
        <w:rPr>
          <w:rFonts w:cs="Arial"/>
          <w:color w:val="auto"/>
          <w:sz w:val="24"/>
        </w:rPr>
      </w:pPr>
      <w:bookmarkStart w:id="174" w:name="_Toc70577570"/>
      <w:bookmarkStart w:id="175" w:name="_Toc102040927"/>
      <w:r>
        <w:rPr>
          <w:rFonts w:cs="Arial"/>
          <w:color w:val="auto"/>
          <w:sz w:val="24"/>
        </w:rPr>
        <w:t>Tabela 13</w:t>
      </w:r>
      <w:r w:rsidR="00A60681">
        <w:rPr>
          <w:rFonts w:cs="Arial"/>
          <w:color w:val="auto"/>
          <w:sz w:val="24"/>
        </w:rPr>
        <w:t xml:space="preserve"> – Obrigações Contratuais – Por Unidade Gestora Contratante</w:t>
      </w:r>
      <w:bookmarkStart w:id="176" w:name="_Hlk117768007"/>
      <w:bookmarkEnd w:id="174"/>
      <w:bookmarkEnd w:id="175"/>
      <w:bookmarkEnd w:id="176"/>
    </w:p>
    <w:p w14:paraId="102A5703" w14:textId="77777777" w:rsidR="00407AB9" w:rsidRDefault="00A60681">
      <w:pPr>
        <w:ind w:left="4963" w:firstLine="709"/>
        <w:jc w:val="center"/>
        <w:rPr>
          <w:rFonts w:cs="Arial"/>
          <w:sz w:val="18"/>
          <w:szCs w:val="18"/>
        </w:rPr>
      </w:pPr>
      <w:r>
        <w:rPr>
          <w:rFonts w:cs="Arial"/>
          <w:sz w:val="18"/>
          <w:szCs w:val="18"/>
        </w:rPr>
        <w:t xml:space="preserve">                                          Em Reais - R$</w:t>
      </w:r>
    </w:p>
    <w:tbl>
      <w:tblPr>
        <w:tblW w:w="10490" w:type="dxa"/>
        <w:tblInd w:w="-497" w:type="dxa"/>
        <w:tblLayout w:type="fixed"/>
        <w:tblCellMar>
          <w:left w:w="70" w:type="dxa"/>
          <w:right w:w="70" w:type="dxa"/>
        </w:tblCellMar>
        <w:tblLook w:val="04A0" w:firstRow="1" w:lastRow="0" w:firstColumn="1" w:lastColumn="0" w:noHBand="0" w:noVBand="1"/>
      </w:tblPr>
      <w:tblGrid>
        <w:gridCol w:w="5245"/>
        <w:gridCol w:w="1564"/>
        <w:gridCol w:w="1388"/>
        <w:gridCol w:w="1159"/>
        <w:gridCol w:w="1134"/>
      </w:tblGrid>
      <w:tr w:rsidR="00407AB9" w14:paraId="0A2F5DD4" w14:textId="77777777" w:rsidTr="00741F06">
        <w:trPr>
          <w:trHeight w:val="255"/>
        </w:trPr>
        <w:tc>
          <w:tcPr>
            <w:tcW w:w="5245" w:type="dxa"/>
            <w:tcBorders>
              <w:top w:val="single" w:sz="4" w:space="0" w:color="000000"/>
              <w:bottom w:val="single" w:sz="4" w:space="0" w:color="auto"/>
            </w:tcBorders>
            <w:shd w:val="clear" w:color="auto" w:fill="F2F2F2" w:themeFill="background1" w:themeFillShade="F2"/>
            <w:vAlign w:val="bottom"/>
          </w:tcPr>
          <w:p w14:paraId="4358CB4E" w14:textId="77777777" w:rsidR="00407AB9" w:rsidRDefault="00A60681">
            <w:pPr>
              <w:widowControl w:val="0"/>
              <w:rPr>
                <w:rFonts w:cs="Arial"/>
                <w:b/>
                <w:bCs/>
                <w:color w:val="000000"/>
                <w:sz w:val="18"/>
              </w:rPr>
            </w:pPr>
            <w:r>
              <w:rPr>
                <w:rFonts w:cs="Arial"/>
                <w:b/>
                <w:bCs/>
                <w:color w:val="000000"/>
                <w:sz w:val="18"/>
              </w:rPr>
              <w:t>Unidade Gestora</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407C5889" w14:textId="77777777" w:rsidR="00407AB9" w:rsidRDefault="00764B29">
            <w:pPr>
              <w:widowControl w:val="0"/>
              <w:jc w:val="center"/>
              <w:rPr>
                <w:rFonts w:cs="Arial"/>
                <w:b/>
                <w:bCs/>
                <w:color w:val="000000"/>
                <w:sz w:val="18"/>
              </w:rPr>
            </w:pPr>
            <w:r>
              <w:rPr>
                <w:rFonts w:cs="Arial"/>
                <w:b/>
                <w:bCs/>
                <w:color w:val="000000"/>
                <w:sz w:val="18"/>
              </w:rPr>
              <w:t>30</w:t>
            </w:r>
            <w:r w:rsidR="000D675B">
              <w:rPr>
                <w:rFonts w:cs="Arial"/>
                <w:b/>
                <w:bCs/>
                <w:color w:val="000000"/>
                <w:sz w:val="18"/>
              </w:rPr>
              <w:t>/</w:t>
            </w:r>
            <w:r>
              <w:rPr>
                <w:rFonts w:cs="Arial"/>
                <w:b/>
                <w:bCs/>
                <w:color w:val="000000"/>
                <w:sz w:val="18"/>
              </w:rPr>
              <w:t>0</w:t>
            </w:r>
            <w:r w:rsidR="00E856FB">
              <w:rPr>
                <w:rFonts w:cs="Arial"/>
                <w:b/>
                <w:bCs/>
                <w:color w:val="000000"/>
                <w:sz w:val="18"/>
              </w:rPr>
              <w:t>9</w:t>
            </w:r>
            <w:r w:rsidR="000A4248">
              <w:rPr>
                <w:rFonts w:cs="Arial"/>
                <w:b/>
                <w:bCs/>
                <w:color w:val="000000"/>
                <w:sz w:val="18"/>
              </w:rPr>
              <w:t>/202</w:t>
            </w:r>
            <w:r w:rsidR="00741F06">
              <w:rPr>
                <w:rFonts w:cs="Arial"/>
                <w:b/>
                <w:bCs/>
                <w:color w:val="000000"/>
                <w:sz w:val="18"/>
              </w:rPr>
              <w:t>4</w:t>
            </w:r>
          </w:p>
        </w:tc>
        <w:tc>
          <w:tcPr>
            <w:tcW w:w="1388" w:type="dxa"/>
            <w:tcBorders>
              <w:top w:val="single" w:sz="4" w:space="0" w:color="000000"/>
              <w:bottom w:val="single" w:sz="4" w:space="0" w:color="000000"/>
              <w:right w:val="single" w:sz="4" w:space="0" w:color="000000"/>
            </w:tcBorders>
            <w:shd w:val="clear" w:color="auto" w:fill="F2F2F2" w:themeFill="background1" w:themeFillShade="F2"/>
            <w:vAlign w:val="bottom"/>
          </w:tcPr>
          <w:p w14:paraId="7D5D5A81" w14:textId="77777777" w:rsidR="00407AB9" w:rsidRDefault="000A4248">
            <w:pPr>
              <w:widowControl w:val="0"/>
              <w:jc w:val="center"/>
              <w:rPr>
                <w:rFonts w:cs="Arial"/>
                <w:b/>
                <w:bCs/>
                <w:color w:val="000000"/>
                <w:sz w:val="18"/>
              </w:rPr>
            </w:pPr>
            <w:r>
              <w:rPr>
                <w:rFonts w:cs="Arial"/>
                <w:b/>
                <w:bCs/>
                <w:color w:val="000000"/>
                <w:sz w:val="18"/>
              </w:rPr>
              <w:t>31/12/202</w:t>
            </w:r>
            <w:r w:rsidR="00741F06">
              <w:rPr>
                <w:rFonts w:cs="Arial"/>
                <w:b/>
                <w:bCs/>
                <w:color w:val="000000"/>
                <w:sz w:val="18"/>
              </w:rPr>
              <w:t>3</w:t>
            </w:r>
          </w:p>
        </w:tc>
        <w:tc>
          <w:tcPr>
            <w:tcW w:w="1159" w:type="dxa"/>
            <w:tcBorders>
              <w:top w:val="single" w:sz="4" w:space="0" w:color="000000"/>
              <w:bottom w:val="single" w:sz="4" w:space="0" w:color="000000"/>
              <w:right w:val="single" w:sz="4" w:space="0" w:color="000000"/>
            </w:tcBorders>
            <w:shd w:val="clear" w:color="auto" w:fill="F2F2F2" w:themeFill="background1" w:themeFillShade="F2"/>
            <w:vAlign w:val="bottom"/>
          </w:tcPr>
          <w:p w14:paraId="016605CC" w14:textId="77777777" w:rsidR="00407AB9" w:rsidRDefault="00A60681">
            <w:pPr>
              <w:widowControl w:val="0"/>
              <w:jc w:val="center"/>
              <w:rPr>
                <w:rFonts w:cs="Arial"/>
                <w:b/>
                <w:bCs/>
                <w:color w:val="000000"/>
                <w:sz w:val="18"/>
              </w:rPr>
            </w:pPr>
            <w:r>
              <w:rPr>
                <w:rFonts w:cs="Arial"/>
                <w:b/>
                <w:bCs/>
                <w:color w:val="000000"/>
                <w:sz w:val="18"/>
              </w:rPr>
              <w:t>AH</w:t>
            </w:r>
          </w:p>
        </w:tc>
        <w:tc>
          <w:tcPr>
            <w:tcW w:w="1134" w:type="dxa"/>
            <w:tcBorders>
              <w:top w:val="single" w:sz="4" w:space="0" w:color="000000"/>
              <w:bottom w:val="single" w:sz="4" w:space="0" w:color="000000"/>
            </w:tcBorders>
            <w:shd w:val="clear" w:color="auto" w:fill="F2F2F2" w:themeFill="background1" w:themeFillShade="F2"/>
            <w:vAlign w:val="bottom"/>
          </w:tcPr>
          <w:p w14:paraId="41F90B32" w14:textId="77777777" w:rsidR="00407AB9" w:rsidRDefault="00A60681">
            <w:pPr>
              <w:widowControl w:val="0"/>
              <w:jc w:val="center"/>
              <w:rPr>
                <w:rFonts w:cs="Arial"/>
                <w:b/>
                <w:bCs/>
                <w:color w:val="000000"/>
                <w:sz w:val="18"/>
              </w:rPr>
            </w:pPr>
            <w:r>
              <w:rPr>
                <w:rFonts w:cs="Arial"/>
                <w:b/>
                <w:bCs/>
                <w:color w:val="000000"/>
                <w:sz w:val="18"/>
              </w:rPr>
              <w:t>AV</w:t>
            </w:r>
          </w:p>
        </w:tc>
      </w:tr>
      <w:tr w:rsidR="00DA1F77" w14:paraId="2626A216" w14:textId="77777777" w:rsidTr="00506D65">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62F32BB"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INST. FED. FLUMINENSE/CAMPUS QUISSAMA</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BA09EC" w14:textId="77777777" w:rsidR="00DA1F77" w:rsidRDefault="00DA1F77" w:rsidP="00DA1F77">
            <w:pPr>
              <w:jc w:val="right"/>
              <w:rPr>
                <w:rFonts w:ascii="Verdana" w:hAnsi="Verdana" w:cs="Arial"/>
                <w:color w:val="000000"/>
                <w:sz w:val="16"/>
                <w:szCs w:val="16"/>
              </w:rPr>
            </w:pPr>
            <w:r>
              <w:rPr>
                <w:rFonts w:cs="Arial"/>
                <w:color w:val="000000"/>
                <w:sz w:val="18"/>
                <w:szCs w:val="18"/>
              </w:rPr>
              <w:t xml:space="preserve">1.154.927,51 </w:t>
            </w:r>
          </w:p>
        </w:tc>
        <w:tc>
          <w:tcPr>
            <w:tcW w:w="1388" w:type="dxa"/>
            <w:tcBorders>
              <w:top w:val="single" w:sz="4" w:space="0" w:color="000000"/>
              <w:bottom w:val="single" w:sz="4" w:space="0" w:color="000000"/>
              <w:right w:val="single" w:sz="4" w:space="0" w:color="000000"/>
            </w:tcBorders>
            <w:shd w:val="clear" w:color="auto" w:fill="auto"/>
            <w:vAlign w:val="bottom"/>
          </w:tcPr>
          <w:p w14:paraId="5B1B8257"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203.251,81 </w:t>
            </w:r>
          </w:p>
        </w:tc>
        <w:tc>
          <w:tcPr>
            <w:tcW w:w="1159" w:type="dxa"/>
            <w:tcBorders>
              <w:top w:val="single" w:sz="4" w:space="0" w:color="000000"/>
              <w:bottom w:val="single" w:sz="4" w:space="0" w:color="000000"/>
              <w:right w:val="single" w:sz="4" w:space="0" w:color="000000"/>
            </w:tcBorders>
            <w:shd w:val="clear" w:color="auto" w:fill="auto"/>
            <w:vAlign w:val="bottom"/>
          </w:tcPr>
          <w:p w14:paraId="49643B1E" w14:textId="77777777" w:rsidR="00DA1F77" w:rsidRDefault="00DA1F77" w:rsidP="00DA1F77">
            <w:pPr>
              <w:jc w:val="right"/>
              <w:rPr>
                <w:rFonts w:cs="Arial"/>
                <w:color w:val="000000"/>
                <w:sz w:val="18"/>
                <w:szCs w:val="18"/>
              </w:rPr>
            </w:pPr>
            <w:r>
              <w:rPr>
                <w:rFonts w:cs="Arial"/>
                <w:color w:val="000000"/>
                <w:sz w:val="18"/>
                <w:szCs w:val="18"/>
              </w:rPr>
              <w:t>468,22</w:t>
            </w:r>
          </w:p>
        </w:tc>
        <w:tc>
          <w:tcPr>
            <w:tcW w:w="1134" w:type="dxa"/>
            <w:tcBorders>
              <w:top w:val="single" w:sz="4" w:space="0" w:color="000000"/>
              <w:bottom w:val="single" w:sz="4" w:space="0" w:color="000000"/>
              <w:right w:val="single" w:sz="4" w:space="0" w:color="000000"/>
            </w:tcBorders>
            <w:shd w:val="clear" w:color="auto" w:fill="auto"/>
            <w:vAlign w:val="bottom"/>
          </w:tcPr>
          <w:p w14:paraId="253CBCE0" w14:textId="77777777" w:rsidR="00DA1F77" w:rsidRDefault="00DA1F77" w:rsidP="00DA1F77">
            <w:pPr>
              <w:jc w:val="right"/>
              <w:rPr>
                <w:rFonts w:cs="Arial"/>
                <w:color w:val="000000"/>
                <w:sz w:val="18"/>
                <w:szCs w:val="18"/>
              </w:rPr>
            </w:pPr>
            <w:r>
              <w:rPr>
                <w:rFonts w:cs="Arial"/>
                <w:color w:val="000000"/>
                <w:sz w:val="18"/>
                <w:szCs w:val="18"/>
              </w:rPr>
              <w:t>3</w:t>
            </w:r>
          </w:p>
        </w:tc>
      </w:tr>
      <w:tr w:rsidR="00DA1F77" w14:paraId="492EF10F" w14:textId="77777777" w:rsidTr="00506D65">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324EF20"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 xml:space="preserve">INST.FED. DE </w:t>
            </w:r>
            <w:proofErr w:type="gramStart"/>
            <w:r w:rsidRPr="00741F06">
              <w:rPr>
                <w:rFonts w:cs="Arial"/>
                <w:bCs/>
                <w:color w:val="000000"/>
                <w:sz w:val="18"/>
                <w:szCs w:val="18"/>
              </w:rPr>
              <w:t>EDUC.,CIENC.E</w:t>
            </w:r>
            <w:proofErr w:type="gramEnd"/>
            <w:r w:rsidRPr="00741F06">
              <w:rPr>
                <w:rFonts w:cs="Arial"/>
                <w:bCs/>
                <w:color w:val="000000"/>
                <w:sz w:val="18"/>
                <w:szCs w:val="18"/>
              </w:rPr>
              <w:t xml:space="preserve"> TEC.FLUMINENSE - REITORIA</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2AF65CE4" w14:textId="77777777" w:rsidR="00DA1F77" w:rsidRPr="0050701D" w:rsidRDefault="00DA1F77" w:rsidP="00DA1F77">
            <w:pPr>
              <w:jc w:val="right"/>
              <w:rPr>
                <w:rFonts w:ascii="Verdana" w:hAnsi="Verdana" w:cs="Arial"/>
                <w:color w:val="000000"/>
                <w:sz w:val="18"/>
                <w:szCs w:val="18"/>
              </w:rPr>
            </w:pPr>
            <w:r>
              <w:rPr>
                <w:rFonts w:cs="Arial"/>
                <w:color w:val="000000"/>
                <w:sz w:val="18"/>
                <w:szCs w:val="18"/>
              </w:rPr>
              <w:t xml:space="preserve">22.362.771,20 </w:t>
            </w:r>
          </w:p>
        </w:tc>
        <w:tc>
          <w:tcPr>
            <w:tcW w:w="1388" w:type="dxa"/>
            <w:tcBorders>
              <w:top w:val="single" w:sz="4" w:space="0" w:color="000000"/>
              <w:bottom w:val="single" w:sz="4" w:space="0" w:color="000000"/>
              <w:right w:val="single" w:sz="4" w:space="0" w:color="000000"/>
            </w:tcBorders>
            <w:shd w:val="clear" w:color="auto" w:fill="auto"/>
            <w:vAlign w:val="bottom"/>
          </w:tcPr>
          <w:p w14:paraId="48566E7E"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15.291.370,49 </w:t>
            </w:r>
          </w:p>
        </w:tc>
        <w:tc>
          <w:tcPr>
            <w:tcW w:w="1159" w:type="dxa"/>
            <w:tcBorders>
              <w:top w:val="single" w:sz="4" w:space="0" w:color="000000"/>
              <w:bottom w:val="single" w:sz="4" w:space="0" w:color="000000"/>
              <w:right w:val="single" w:sz="4" w:space="0" w:color="000000"/>
            </w:tcBorders>
            <w:shd w:val="clear" w:color="auto" w:fill="auto"/>
            <w:vAlign w:val="bottom"/>
          </w:tcPr>
          <w:p w14:paraId="36D9C58B" w14:textId="77777777" w:rsidR="00DA1F77" w:rsidRDefault="00DA1F77" w:rsidP="00DA1F77">
            <w:pPr>
              <w:jc w:val="right"/>
              <w:rPr>
                <w:rFonts w:cs="Arial"/>
                <w:color w:val="000000"/>
                <w:sz w:val="18"/>
                <w:szCs w:val="18"/>
              </w:rPr>
            </w:pPr>
            <w:r>
              <w:rPr>
                <w:rFonts w:cs="Arial"/>
                <w:color w:val="000000"/>
                <w:sz w:val="18"/>
                <w:szCs w:val="18"/>
              </w:rPr>
              <w:t>46,24</w:t>
            </w:r>
          </w:p>
        </w:tc>
        <w:tc>
          <w:tcPr>
            <w:tcW w:w="1134" w:type="dxa"/>
            <w:tcBorders>
              <w:top w:val="single" w:sz="4" w:space="0" w:color="000000"/>
              <w:bottom w:val="single" w:sz="4" w:space="0" w:color="000000"/>
              <w:right w:val="single" w:sz="4" w:space="0" w:color="000000"/>
            </w:tcBorders>
            <w:shd w:val="clear" w:color="auto" w:fill="auto"/>
            <w:vAlign w:val="bottom"/>
          </w:tcPr>
          <w:p w14:paraId="5B7C434E" w14:textId="77777777" w:rsidR="00DA1F77" w:rsidRDefault="00DA1F77" w:rsidP="00DA1F77">
            <w:pPr>
              <w:jc w:val="right"/>
              <w:rPr>
                <w:rFonts w:cs="Arial"/>
                <w:color w:val="000000"/>
                <w:sz w:val="18"/>
                <w:szCs w:val="18"/>
              </w:rPr>
            </w:pPr>
            <w:r>
              <w:rPr>
                <w:rFonts w:cs="Arial"/>
                <w:color w:val="000000"/>
                <w:sz w:val="18"/>
                <w:szCs w:val="18"/>
              </w:rPr>
              <w:t>53</w:t>
            </w:r>
          </w:p>
        </w:tc>
      </w:tr>
      <w:tr w:rsidR="00DA1F77" w14:paraId="2DEBB663" w14:textId="77777777" w:rsidTr="00A40AA7">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E2B19B"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INST.FED. FLUMINENSE/CAMPUS CAMPOS-CENTRO</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1BC44307" w14:textId="77777777" w:rsidR="00DA1F77" w:rsidRPr="00506D65" w:rsidRDefault="00DA1F77" w:rsidP="00DA1F77">
            <w:pPr>
              <w:jc w:val="right"/>
              <w:rPr>
                <w:rFonts w:ascii="Verdana" w:hAnsi="Verdana" w:cs="Arial"/>
                <w:color w:val="000000"/>
                <w:sz w:val="16"/>
                <w:szCs w:val="16"/>
              </w:rPr>
            </w:pPr>
            <w:r>
              <w:rPr>
                <w:rFonts w:cs="Arial"/>
                <w:color w:val="000000"/>
                <w:sz w:val="18"/>
                <w:szCs w:val="18"/>
              </w:rPr>
              <w:t xml:space="preserve">8.493.562,56 </w:t>
            </w:r>
          </w:p>
        </w:tc>
        <w:tc>
          <w:tcPr>
            <w:tcW w:w="1388" w:type="dxa"/>
            <w:tcBorders>
              <w:top w:val="single" w:sz="4" w:space="0" w:color="000000"/>
              <w:bottom w:val="single" w:sz="4" w:space="0" w:color="000000"/>
              <w:right w:val="single" w:sz="4" w:space="0" w:color="000000"/>
            </w:tcBorders>
            <w:shd w:val="clear" w:color="auto" w:fill="auto"/>
            <w:vAlign w:val="bottom"/>
          </w:tcPr>
          <w:p w14:paraId="534C3477"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4.602.333,67 </w:t>
            </w:r>
          </w:p>
        </w:tc>
        <w:tc>
          <w:tcPr>
            <w:tcW w:w="1159" w:type="dxa"/>
            <w:tcBorders>
              <w:top w:val="single" w:sz="4" w:space="0" w:color="000000"/>
              <w:bottom w:val="single" w:sz="4" w:space="0" w:color="000000"/>
              <w:right w:val="single" w:sz="4" w:space="0" w:color="000000"/>
            </w:tcBorders>
            <w:shd w:val="clear" w:color="auto" w:fill="auto"/>
            <w:vAlign w:val="bottom"/>
          </w:tcPr>
          <w:p w14:paraId="2D8599AA" w14:textId="77777777" w:rsidR="00DA1F77" w:rsidRDefault="00DA1F77" w:rsidP="00DA1F77">
            <w:pPr>
              <w:jc w:val="right"/>
              <w:rPr>
                <w:rFonts w:cs="Arial"/>
                <w:color w:val="000000"/>
                <w:sz w:val="18"/>
                <w:szCs w:val="18"/>
              </w:rPr>
            </w:pPr>
            <w:r>
              <w:rPr>
                <w:rFonts w:cs="Arial"/>
                <w:color w:val="000000"/>
                <w:sz w:val="18"/>
                <w:szCs w:val="18"/>
              </w:rPr>
              <w:t>84,55</w:t>
            </w:r>
          </w:p>
        </w:tc>
        <w:tc>
          <w:tcPr>
            <w:tcW w:w="1134" w:type="dxa"/>
            <w:tcBorders>
              <w:top w:val="single" w:sz="4" w:space="0" w:color="000000"/>
              <w:bottom w:val="single" w:sz="4" w:space="0" w:color="000000"/>
              <w:right w:val="single" w:sz="4" w:space="0" w:color="000000"/>
            </w:tcBorders>
            <w:shd w:val="clear" w:color="auto" w:fill="auto"/>
            <w:vAlign w:val="bottom"/>
          </w:tcPr>
          <w:p w14:paraId="7964DFD4" w14:textId="77777777" w:rsidR="00DA1F77" w:rsidRDefault="00DA1F77" w:rsidP="00DA1F77">
            <w:pPr>
              <w:jc w:val="right"/>
              <w:rPr>
                <w:rFonts w:cs="Arial"/>
                <w:color w:val="000000"/>
                <w:sz w:val="18"/>
                <w:szCs w:val="18"/>
              </w:rPr>
            </w:pPr>
            <w:r>
              <w:rPr>
                <w:rFonts w:cs="Arial"/>
                <w:color w:val="000000"/>
                <w:sz w:val="18"/>
                <w:szCs w:val="18"/>
              </w:rPr>
              <w:t>20</w:t>
            </w:r>
          </w:p>
        </w:tc>
      </w:tr>
      <w:tr w:rsidR="00DA1F77" w14:paraId="2903FD9F" w14:textId="77777777" w:rsidTr="00A40AA7">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6C0BCDF"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INST.FED. FLUMINENSE/CAMPUS MACAE</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6B1A86BC" w14:textId="77777777" w:rsidR="00DA1F77" w:rsidRPr="00506D65" w:rsidRDefault="00DA1F77" w:rsidP="00DA1F77">
            <w:pPr>
              <w:jc w:val="right"/>
              <w:rPr>
                <w:rFonts w:ascii="Verdana" w:hAnsi="Verdana" w:cs="Arial"/>
                <w:color w:val="000000"/>
                <w:sz w:val="16"/>
                <w:szCs w:val="16"/>
              </w:rPr>
            </w:pPr>
            <w:r>
              <w:rPr>
                <w:rFonts w:cs="Arial"/>
                <w:color w:val="000000"/>
                <w:sz w:val="18"/>
                <w:szCs w:val="18"/>
              </w:rPr>
              <w:t xml:space="preserve">2.140.473,77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FBE53"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1.252.690,83 </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562E0" w14:textId="77777777" w:rsidR="00DA1F77" w:rsidRDefault="00DA1F77" w:rsidP="00DA1F77">
            <w:pPr>
              <w:jc w:val="right"/>
              <w:rPr>
                <w:rFonts w:cs="Arial"/>
                <w:color w:val="000000"/>
                <w:sz w:val="18"/>
                <w:szCs w:val="18"/>
              </w:rPr>
            </w:pPr>
            <w:r>
              <w:rPr>
                <w:rFonts w:cs="Arial"/>
                <w:color w:val="000000"/>
                <w:sz w:val="18"/>
                <w:szCs w:val="18"/>
              </w:rPr>
              <w:t>70,87</w:t>
            </w:r>
          </w:p>
        </w:tc>
        <w:tc>
          <w:tcPr>
            <w:tcW w:w="1134" w:type="dxa"/>
            <w:tcBorders>
              <w:top w:val="single" w:sz="4" w:space="0" w:color="000000"/>
              <w:bottom w:val="single" w:sz="4" w:space="0" w:color="000000"/>
              <w:right w:val="single" w:sz="4" w:space="0" w:color="000000"/>
            </w:tcBorders>
            <w:shd w:val="clear" w:color="auto" w:fill="auto"/>
            <w:vAlign w:val="bottom"/>
          </w:tcPr>
          <w:p w14:paraId="0D4EF46F" w14:textId="77777777" w:rsidR="00DA1F77" w:rsidRDefault="00DA1F77" w:rsidP="00DA1F77">
            <w:pPr>
              <w:jc w:val="right"/>
              <w:rPr>
                <w:rFonts w:cs="Arial"/>
                <w:color w:val="000000"/>
                <w:sz w:val="18"/>
                <w:szCs w:val="18"/>
              </w:rPr>
            </w:pPr>
            <w:r>
              <w:rPr>
                <w:rFonts w:cs="Arial"/>
                <w:color w:val="000000"/>
                <w:sz w:val="18"/>
                <w:szCs w:val="18"/>
              </w:rPr>
              <w:t>5</w:t>
            </w:r>
          </w:p>
        </w:tc>
      </w:tr>
      <w:tr w:rsidR="00DA1F77" w14:paraId="10D04525" w14:textId="77777777" w:rsidTr="00A40AA7">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25988D"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INST.FED. FLUMINENSE/CAMPUS ITAPERUNA</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525A2041" w14:textId="77777777" w:rsidR="00DA1F77" w:rsidRPr="00506D65" w:rsidRDefault="00DA1F77" w:rsidP="00DA1F77">
            <w:pPr>
              <w:jc w:val="right"/>
              <w:rPr>
                <w:rFonts w:ascii="Verdana" w:hAnsi="Verdana" w:cs="Arial"/>
                <w:color w:val="000000"/>
                <w:sz w:val="16"/>
                <w:szCs w:val="16"/>
              </w:rPr>
            </w:pPr>
            <w:r>
              <w:rPr>
                <w:rFonts w:cs="Arial"/>
                <w:color w:val="000000"/>
                <w:sz w:val="18"/>
                <w:szCs w:val="18"/>
              </w:rPr>
              <w:t xml:space="preserve">989.894,73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943EF1"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194.282,94 </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FA1E1" w14:textId="77777777" w:rsidR="00DA1F77" w:rsidRDefault="00DA1F77" w:rsidP="00DA1F77">
            <w:pPr>
              <w:jc w:val="right"/>
              <w:rPr>
                <w:rFonts w:cs="Arial"/>
                <w:color w:val="000000"/>
                <w:sz w:val="18"/>
                <w:szCs w:val="18"/>
              </w:rPr>
            </w:pPr>
            <w:r>
              <w:rPr>
                <w:rFonts w:cs="Arial"/>
                <w:color w:val="000000"/>
                <w:sz w:val="18"/>
                <w:szCs w:val="18"/>
              </w:rPr>
              <w:t>409,51</w:t>
            </w:r>
          </w:p>
        </w:tc>
        <w:tc>
          <w:tcPr>
            <w:tcW w:w="1134" w:type="dxa"/>
            <w:tcBorders>
              <w:top w:val="single" w:sz="4" w:space="0" w:color="000000"/>
              <w:bottom w:val="single" w:sz="4" w:space="0" w:color="000000"/>
              <w:right w:val="single" w:sz="4" w:space="0" w:color="000000"/>
            </w:tcBorders>
            <w:shd w:val="clear" w:color="auto" w:fill="auto"/>
            <w:vAlign w:val="bottom"/>
          </w:tcPr>
          <w:p w14:paraId="04321806" w14:textId="77777777" w:rsidR="00DA1F77" w:rsidRDefault="00DA1F77" w:rsidP="00DA1F77">
            <w:pPr>
              <w:jc w:val="right"/>
              <w:rPr>
                <w:rFonts w:cs="Arial"/>
                <w:color w:val="000000"/>
                <w:sz w:val="18"/>
                <w:szCs w:val="18"/>
              </w:rPr>
            </w:pPr>
            <w:r>
              <w:rPr>
                <w:rFonts w:cs="Arial"/>
                <w:color w:val="000000"/>
                <w:sz w:val="18"/>
                <w:szCs w:val="18"/>
              </w:rPr>
              <w:t>2</w:t>
            </w:r>
          </w:p>
        </w:tc>
      </w:tr>
      <w:tr w:rsidR="00DA1F77" w14:paraId="144227DC" w14:textId="77777777" w:rsidTr="00A40AA7">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0F9614D"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INST.FED. FLUMINENSE/CAMPUS GUARUS</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1A169E0B" w14:textId="77777777" w:rsidR="00DA1F77" w:rsidRPr="00506D65" w:rsidRDefault="00DA1F77" w:rsidP="00DA1F77">
            <w:pPr>
              <w:jc w:val="right"/>
              <w:rPr>
                <w:rFonts w:ascii="Verdana" w:hAnsi="Verdana" w:cs="Arial"/>
                <w:color w:val="000000"/>
                <w:sz w:val="16"/>
                <w:szCs w:val="16"/>
              </w:rPr>
            </w:pPr>
            <w:r>
              <w:rPr>
                <w:rFonts w:cs="Arial"/>
                <w:color w:val="000000"/>
                <w:sz w:val="18"/>
                <w:szCs w:val="18"/>
              </w:rPr>
              <w:t xml:space="preserve">2.179.833,09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B9C204"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969.780,61 </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5123C" w14:textId="77777777" w:rsidR="00DA1F77" w:rsidRDefault="00DA1F77" w:rsidP="00DA1F77">
            <w:pPr>
              <w:jc w:val="right"/>
              <w:rPr>
                <w:rFonts w:cs="Arial"/>
                <w:color w:val="000000"/>
                <w:sz w:val="18"/>
                <w:szCs w:val="18"/>
              </w:rPr>
            </w:pPr>
            <w:r>
              <w:rPr>
                <w:rFonts w:cs="Arial"/>
                <w:color w:val="000000"/>
                <w:sz w:val="18"/>
                <w:szCs w:val="18"/>
              </w:rPr>
              <w:t>124,78</w:t>
            </w:r>
          </w:p>
        </w:tc>
        <w:tc>
          <w:tcPr>
            <w:tcW w:w="1134" w:type="dxa"/>
            <w:tcBorders>
              <w:top w:val="single" w:sz="4" w:space="0" w:color="000000"/>
              <w:bottom w:val="single" w:sz="4" w:space="0" w:color="000000"/>
              <w:right w:val="single" w:sz="4" w:space="0" w:color="000000"/>
            </w:tcBorders>
            <w:shd w:val="clear" w:color="auto" w:fill="auto"/>
            <w:vAlign w:val="bottom"/>
          </w:tcPr>
          <w:p w14:paraId="57A94829" w14:textId="77777777" w:rsidR="00DA1F77" w:rsidRDefault="00DA1F77" w:rsidP="00DA1F77">
            <w:pPr>
              <w:jc w:val="right"/>
              <w:rPr>
                <w:rFonts w:cs="Arial"/>
                <w:color w:val="000000"/>
                <w:sz w:val="18"/>
                <w:szCs w:val="18"/>
              </w:rPr>
            </w:pPr>
            <w:r>
              <w:rPr>
                <w:rFonts w:cs="Arial"/>
                <w:color w:val="000000"/>
                <w:sz w:val="18"/>
                <w:szCs w:val="18"/>
              </w:rPr>
              <w:t>5</w:t>
            </w:r>
          </w:p>
        </w:tc>
      </w:tr>
      <w:tr w:rsidR="00DA1F77" w14:paraId="0BA4D2ED" w14:textId="77777777" w:rsidTr="00A40AA7">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8FFEA07" w14:textId="77777777" w:rsidR="00DA1F77" w:rsidRPr="00741F06" w:rsidRDefault="00DA1F77" w:rsidP="00DA1F77">
            <w:pPr>
              <w:widowControl w:val="0"/>
              <w:rPr>
                <w:rFonts w:cs="Arial"/>
                <w:color w:val="000000"/>
                <w:sz w:val="18"/>
                <w:szCs w:val="18"/>
              </w:rPr>
            </w:pPr>
            <w:r w:rsidRPr="00741F06">
              <w:rPr>
                <w:rFonts w:cs="Arial"/>
                <w:bCs/>
                <w:color w:val="000000"/>
                <w:sz w:val="18"/>
                <w:szCs w:val="18"/>
              </w:rPr>
              <w:t xml:space="preserve">INST.FED. FLUMINENSE/CAMPUS </w:t>
            </w:r>
            <w:proofErr w:type="gramStart"/>
            <w:r w:rsidRPr="00741F06">
              <w:rPr>
                <w:rFonts w:cs="Arial"/>
                <w:bCs/>
                <w:color w:val="000000"/>
                <w:sz w:val="18"/>
                <w:szCs w:val="18"/>
              </w:rPr>
              <w:t>B.JESUS</w:t>
            </w:r>
            <w:proofErr w:type="gramEnd"/>
            <w:r w:rsidRPr="00741F06">
              <w:rPr>
                <w:rFonts w:cs="Arial"/>
                <w:bCs/>
                <w:color w:val="000000"/>
                <w:sz w:val="18"/>
                <w:szCs w:val="18"/>
              </w:rPr>
              <w:t xml:space="preserve"> DO ITABAP</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1CC1F6D8" w14:textId="77777777" w:rsidR="00DA1F77" w:rsidRPr="00506D65" w:rsidRDefault="00DA1F77" w:rsidP="00DA1F77">
            <w:pPr>
              <w:jc w:val="right"/>
              <w:rPr>
                <w:rFonts w:ascii="Verdana" w:hAnsi="Verdana" w:cs="Arial"/>
                <w:color w:val="000000"/>
                <w:sz w:val="16"/>
                <w:szCs w:val="16"/>
              </w:rPr>
            </w:pPr>
            <w:r>
              <w:rPr>
                <w:rFonts w:cs="Arial"/>
                <w:color w:val="000000"/>
                <w:sz w:val="18"/>
                <w:szCs w:val="18"/>
              </w:rPr>
              <w:t xml:space="preserve">2.441.228,06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79050"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2.221.308,54 </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830B9" w14:textId="77777777" w:rsidR="00DA1F77" w:rsidRDefault="00DA1F77" w:rsidP="00DA1F77">
            <w:pPr>
              <w:jc w:val="right"/>
              <w:rPr>
                <w:rFonts w:cs="Arial"/>
                <w:color w:val="000000"/>
                <w:sz w:val="18"/>
                <w:szCs w:val="18"/>
              </w:rPr>
            </w:pPr>
            <w:r>
              <w:rPr>
                <w:rFonts w:cs="Arial"/>
                <w:color w:val="000000"/>
                <w:sz w:val="18"/>
                <w:szCs w:val="18"/>
              </w:rPr>
              <w:t>9,90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1CCA7" w14:textId="77777777" w:rsidR="00DA1F77" w:rsidRDefault="00DA1F77" w:rsidP="00DA1F77">
            <w:pPr>
              <w:jc w:val="right"/>
              <w:rPr>
                <w:rFonts w:cs="Arial"/>
                <w:color w:val="000000"/>
                <w:sz w:val="18"/>
                <w:szCs w:val="18"/>
              </w:rPr>
            </w:pPr>
            <w:r>
              <w:rPr>
                <w:rFonts w:cs="Arial"/>
                <w:color w:val="000000"/>
                <w:sz w:val="18"/>
                <w:szCs w:val="18"/>
              </w:rPr>
              <w:t>6</w:t>
            </w:r>
          </w:p>
        </w:tc>
      </w:tr>
      <w:tr w:rsidR="00DA1F77" w14:paraId="548023F8" w14:textId="77777777" w:rsidTr="00A40AA7">
        <w:trPr>
          <w:trHeight w:val="25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D3C8C2C" w14:textId="77777777" w:rsidR="00DA1F77" w:rsidRPr="00741F06" w:rsidRDefault="00DA1F77" w:rsidP="00DA1F77">
            <w:pPr>
              <w:widowControl w:val="0"/>
              <w:rPr>
                <w:rFonts w:cs="Arial"/>
                <w:bCs/>
                <w:color w:val="000000"/>
                <w:sz w:val="18"/>
                <w:szCs w:val="18"/>
              </w:rPr>
            </w:pPr>
            <w:r w:rsidRPr="00741F06">
              <w:rPr>
                <w:rFonts w:cs="Arial"/>
                <w:bCs/>
                <w:color w:val="000000"/>
                <w:sz w:val="18"/>
                <w:szCs w:val="18"/>
              </w:rPr>
              <w:t>INST.FED. FLUMINENSE/CAMPUS CABO FRIO</w:t>
            </w:r>
          </w:p>
        </w:tc>
        <w:tc>
          <w:tcPr>
            <w:tcW w:w="1564" w:type="dxa"/>
            <w:tcBorders>
              <w:top w:val="single" w:sz="4" w:space="0" w:color="000000"/>
              <w:left w:val="single" w:sz="4" w:space="0" w:color="auto"/>
              <w:bottom w:val="single" w:sz="4" w:space="0" w:color="000000"/>
              <w:right w:val="single" w:sz="4" w:space="0" w:color="000000"/>
            </w:tcBorders>
            <w:shd w:val="clear" w:color="auto" w:fill="auto"/>
            <w:vAlign w:val="center"/>
          </w:tcPr>
          <w:p w14:paraId="26DA5CC8" w14:textId="77777777" w:rsidR="00DA1F77" w:rsidRPr="00506D65" w:rsidRDefault="00DA1F77" w:rsidP="00DA1F77">
            <w:pPr>
              <w:jc w:val="right"/>
              <w:rPr>
                <w:rFonts w:ascii="Verdana" w:hAnsi="Verdana" w:cs="Arial"/>
                <w:color w:val="000000"/>
                <w:sz w:val="16"/>
                <w:szCs w:val="16"/>
              </w:rPr>
            </w:pPr>
            <w:r>
              <w:rPr>
                <w:rFonts w:cs="Arial"/>
                <w:color w:val="000000"/>
                <w:sz w:val="18"/>
                <w:szCs w:val="18"/>
              </w:rPr>
              <w:t xml:space="preserve">2.788.457,83 </w:t>
            </w:r>
          </w:p>
        </w:tc>
        <w:tc>
          <w:tcPr>
            <w:tcW w:w="13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63B80" w14:textId="77777777" w:rsidR="00DA1F77" w:rsidRPr="00741F06" w:rsidRDefault="00DA1F77" w:rsidP="00DA1F77">
            <w:pPr>
              <w:widowControl w:val="0"/>
              <w:jc w:val="right"/>
              <w:rPr>
                <w:rFonts w:cs="Arial"/>
                <w:color w:val="000000"/>
                <w:sz w:val="18"/>
                <w:szCs w:val="18"/>
              </w:rPr>
            </w:pPr>
            <w:r w:rsidRPr="00741F06">
              <w:rPr>
                <w:rFonts w:cs="Arial"/>
                <w:color w:val="000000"/>
                <w:sz w:val="18"/>
                <w:szCs w:val="18"/>
              </w:rPr>
              <w:t xml:space="preserve">2.587.418,36 </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564FC" w14:textId="77777777" w:rsidR="00DA1F77" w:rsidRDefault="00DA1F77" w:rsidP="00DA1F77">
            <w:pPr>
              <w:jc w:val="right"/>
              <w:rPr>
                <w:rFonts w:cs="Arial"/>
                <w:color w:val="000000"/>
                <w:sz w:val="18"/>
                <w:szCs w:val="18"/>
              </w:rPr>
            </w:pPr>
            <w:r>
              <w:rPr>
                <w:rFonts w:cs="Arial"/>
                <w:color w:val="000000"/>
                <w:sz w:val="18"/>
                <w:szCs w:val="18"/>
              </w:rPr>
              <w:t>7,77</w:t>
            </w:r>
          </w:p>
        </w:tc>
        <w:tc>
          <w:tcPr>
            <w:tcW w:w="1134" w:type="dxa"/>
            <w:tcBorders>
              <w:top w:val="single" w:sz="4" w:space="0" w:color="000000"/>
              <w:bottom w:val="single" w:sz="4" w:space="0" w:color="000000"/>
              <w:right w:val="single" w:sz="4" w:space="0" w:color="000000"/>
            </w:tcBorders>
            <w:shd w:val="clear" w:color="auto" w:fill="auto"/>
            <w:vAlign w:val="bottom"/>
          </w:tcPr>
          <w:p w14:paraId="42BFD5F6" w14:textId="77777777" w:rsidR="00DA1F77" w:rsidRDefault="00DA1F77" w:rsidP="00DA1F77">
            <w:pPr>
              <w:jc w:val="right"/>
              <w:rPr>
                <w:rFonts w:cs="Arial"/>
                <w:color w:val="000000"/>
                <w:sz w:val="18"/>
                <w:szCs w:val="18"/>
              </w:rPr>
            </w:pPr>
            <w:r>
              <w:rPr>
                <w:rFonts w:cs="Arial"/>
                <w:color w:val="000000"/>
                <w:sz w:val="18"/>
                <w:szCs w:val="18"/>
              </w:rPr>
              <w:t>7</w:t>
            </w:r>
          </w:p>
        </w:tc>
      </w:tr>
      <w:tr w:rsidR="00DA1F77" w:rsidRPr="00DA1F77" w14:paraId="3989B790" w14:textId="77777777" w:rsidTr="00506D65">
        <w:trPr>
          <w:trHeight w:val="255"/>
        </w:trPr>
        <w:tc>
          <w:tcPr>
            <w:tcW w:w="5245" w:type="dxa"/>
            <w:tcBorders>
              <w:top w:val="single" w:sz="4" w:space="0" w:color="auto"/>
              <w:bottom w:val="single" w:sz="4" w:space="0" w:color="000000"/>
            </w:tcBorders>
            <w:shd w:val="clear" w:color="auto" w:fill="F2F2F2" w:themeFill="background1" w:themeFillShade="F2"/>
            <w:vAlign w:val="center"/>
          </w:tcPr>
          <w:p w14:paraId="52F0C69F" w14:textId="77777777" w:rsidR="00DA1F77" w:rsidRPr="00741F06" w:rsidRDefault="00DA1F77" w:rsidP="00DA1F77">
            <w:pPr>
              <w:widowControl w:val="0"/>
              <w:rPr>
                <w:rFonts w:cs="Arial"/>
                <w:b/>
                <w:bCs/>
                <w:color w:val="000000"/>
                <w:sz w:val="18"/>
                <w:szCs w:val="18"/>
              </w:rPr>
            </w:pPr>
            <w:r w:rsidRPr="00741F06">
              <w:rPr>
                <w:rFonts w:cs="Arial"/>
                <w:b/>
                <w:bCs/>
                <w:color w:val="000000"/>
                <w:sz w:val="18"/>
                <w:szCs w:val="18"/>
              </w:rPr>
              <w:t>TOTAL</w:t>
            </w:r>
          </w:p>
        </w:tc>
        <w:tc>
          <w:tcPr>
            <w:tcW w:w="15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A00A051" w14:textId="77777777" w:rsidR="00DA1F77" w:rsidRPr="00DA1F77" w:rsidRDefault="00DA1F77" w:rsidP="00DA1F77">
            <w:pPr>
              <w:jc w:val="right"/>
              <w:rPr>
                <w:rFonts w:cs="Arial"/>
                <w:b/>
                <w:bCs/>
                <w:color w:val="000000"/>
                <w:sz w:val="18"/>
                <w:szCs w:val="18"/>
              </w:rPr>
            </w:pPr>
            <w:r w:rsidRPr="00DA1F77">
              <w:rPr>
                <w:rFonts w:cs="Arial"/>
                <w:b/>
                <w:bCs/>
                <w:color w:val="000000"/>
                <w:sz w:val="18"/>
                <w:szCs w:val="18"/>
              </w:rPr>
              <w:t xml:space="preserve">42.551.148,75 </w:t>
            </w:r>
          </w:p>
        </w:tc>
        <w:tc>
          <w:tcPr>
            <w:tcW w:w="1388" w:type="dxa"/>
            <w:tcBorders>
              <w:top w:val="single" w:sz="4" w:space="0" w:color="000000"/>
              <w:bottom w:val="single" w:sz="4" w:space="0" w:color="000000"/>
              <w:right w:val="single" w:sz="4" w:space="0" w:color="000000"/>
            </w:tcBorders>
            <w:shd w:val="clear" w:color="auto" w:fill="F2F2F2" w:themeFill="background1" w:themeFillShade="F2"/>
            <w:vAlign w:val="bottom"/>
          </w:tcPr>
          <w:p w14:paraId="05134C79" w14:textId="77777777" w:rsidR="00DA1F77" w:rsidRPr="00DA1F77" w:rsidRDefault="00DA1F77" w:rsidP="00DA1F77">
            <w:pPr>
              <w:jc w:val="right"/>
              <w:rPr>
                <w:rFonts w:cs="Arial"/>
                <w:b/>
                <w:bCs/>
                <w:color w:val="000000"/>
                <w:sz w:val="18"/>
                <w:szCs w:val="18"/>
              </w:rPr>
            </w:pPr>
            <w:r w:rsidRPr="00DA1F77">
              <w:rPr>
                <w:rFonts w:cs="Arial"/>
                <w:b/>
                <w:bCs/>
                <w:color w:val="000000"/>
                <w:sz w:val="18"/>
                <w:szCs w:val="18"/>
              </w:rPr>
              <w:t xml:space="preserve">27.322.437,25 </w:t>
            </w:r>
          </w:p>
        </w:tc>
        <w:tc>
          <w:tcPr>
            <w:tcW w:w="1159" w:type="dxa"/>
            <w:tcBorders>
              <w:top w:val="single" w:sz="4" w:space="0" w:color="000000"/>
              <w:bottom w:val="single" w:sz="4" w:space="0" w:color="000000"/>
              <w:right w:val="single" w:sz="4" w:space="0" w:color="000000"/>
            </w:tcBorders>
            <w:shd w:val="clear" w:color="auto" w:fill="F2F2F2" w:themeFill="background1" w:themeFillShade="F2"/>
            <w:vAlign w:val="bottom"/>
          </w:tcPr>
          <w:p w14:paraId="506979F9" w14:textId="77777777" w:rsidR="00DA1F77" w:rsidRPr="00DA1F77" w:rsidRDefault="00DA1F77" w:rsidP="00DA1F77">
            <w:pPr>
              <w:jc w:val="right"/>
              <w:rPr>
                <w:rFonts w:cs="Arial"/>
                <w:b/>
                <w:bCs/>
                <w:color w:val="000000"/>
                <w:sz w:val="18"/>
                <w:szCs w:val="18"/>
              </w:rPr>
            </w:pPr>
            <w:r w:rsidRPr="00DA1F77">
              <w:rPr>
                <w:rFonts w:cs="Arial"/>
                <w:b/>
                <w:bCs/>
                <w:color w:val="000000"/>
                <w:sz w:val="18"/>
                <w:szCs w:val="18"/>
              </w:rPr>
              <w:t>55,74</w:t>
            </w:r>
          </w:p>
        </w:tc>
        <w:tc>
          <w:tcPr>
            <w:tcW w:w="1134" w:type="dxa"/>
            <w:tcBorders>
              <w:top w:val="single" w:sz="4" w:space="0" w:color="000000"/>
              <w:bottom w:val="single" w:sz="4" w:space="0" w:color="000000"/>
              <w:right w:val="single" w:sz="4" w:space="0" w:color="000000"/>
            </w:tcBorders>
            <w:shd w:val="clear" w:color="auto" w:fill="F2F2F2" w:themeFill="background1" w:themeFillShade="F2"/>
            <w:vAlign w:val="bottom"/>
          </w:tcPr>
          <w:p w14:paraId="79793240" w14:textId="77777777" w:rsidR="00DA1F77" w:rsidRPr="00DA1F77" w:rsidRDefault="00DA1F77" w:rsidP="00DA1F77">
            <w:pPr>
              <w:jc w:val="right"/>
              <w:rPr>
                <w:rFonts w:cs="Arial"/>
                <w:b/>
                <w:bCs/>
                <w:color w:val="000000"/>
                <w:sz w:val="18"/>
                <w:szCs w:val="18"/>
              </w:rPr>
            </w:pPr>
            <w:r w:rsidRPr="00DA1F77">
              <w:rPr>
                <w:rFonts w:cs="Arial"/>
                <w:b/>
                <w:bCs/>
                <w:color w:val="000000"/>
                <w:sz w:val="18"/>
                <w:szCs w:val="18"/>
              </w:rPr>
              <w:t>1,00</w:t>
            </w:r>
          </w:p>
        </w:tc>
      </w:tr>
    </w:tbl>
    <w:p w14:paraId="7353E1F5" w14:textId="77777777" w:rsidR="00407AB9" w:rsidRDefault="000A4248">
      <w:pPr>
        <w:rPr>
          <w:rFonts w:cs="Arial"/>
          <w:sz w:val="18"/>
          <w:szCs w:val="18"/>
        </w:rPr>
      </w:pPr>
      <w:r>
        <w:rPr>
          <w:rFonts w:cs="Arial"/>
          <w:sz w:val="18"/>
          <w:szCs w:val="18"/>
        </w:rPr>
        <w:t>Fonte: SIAFI, 202</w:t>
      </w:r>
      <w:r w:rsidR="00FB64E1">
        <w:rPr>
          <w:rFonts w:cs="Arial"/>
          <w:sz w:val="18"/>
          <w:szCs w:val="18"/>
        </w:rPr>
        <w:t>4</w:t>
      </w:r>
      <w:r>
        <w:rPr>
          <w:rFonts w:cs="Arial"/>
          <w:sz w:val="18"/>
          <w:szCs w:val="18"/>
        </w:rPr>
        <w:t xml:space="preserve"> e 2023</w:t>
      </w:r>
      <w:r w:rsidR="00A60681">
        <w:rPr>
          <w:rFonts w:cs="Arial"/>
          <w:sz w:val="18"/>
          <w:szCs w:val="18"/>
        </w:rPr>
        <w:t>.</w:t>
      </w:r>
    </w:p>
    <w:p w14:paraId="74105B41" w14:textId="77777777" w:rsidR="00407AB9" w:rsidRDefault="00407AB9">
      <w:pPr>
        <w:rPr>
          <w:rFonts w:cs="Arial"/>
          <w:sz w:val="18"/>
          <w:szCs w:val="18"/>
        </w:rPr>
      </w:pPr>
    </w:p>
    <w:p w14:paraId="3289B224" w14:textId="77777777" w:rsidR="00407AB9" w:rsidRDefault="00A60681">
      <w:pPr>
        <w:ind w:firstLine="709"/>
        <w:jc w:val="both"/>
        <w:rPr>
          <w:rFonts w:cs="Arial"/>
        </w:rPr>
      </w:pPr>
      <w:r>
        <w:t>A unidade gestora</w:t>
      </w:r>
      <w:r w:rsidR="002F7975">
        <w:t xml:space="preserve"> da Reitoria e o Campus Centro são</w:t>
      </w:r>
      <w:r>
        <w:t xml:space="preserve"> resp</w:t>
      </w:r>
      <w:r w:rsidR="002F7975">
        <w:t>onsáveis</w:t>
      </w:r>
      <w:r>
        <w:t xml:space="preserve"> por </w:t>
      </w:r>
      <w:r w:rsidR="00391BA1">
        <w:t>7</w:t>
      </w:r>
      <w:r w:rsidR="00DA1F77">
        <w:t>3</w:t>
      </w:r>
      <w:r>
        <w:t>% do total contratado de todo Órgão. Contudo, estas duas unidades concentram os contratos porque além de o Campus Centro ser o maior Campus do Instituto, na Reitoria se encontra os contratos de obras de todos os campi</w:t>
      </w:r>
      <w:r w:rsidR="00BF2CD3">
        <w:t xml:space="preserve">, o </w:t>
      </w:r>
      <w:r>
        <w:t>control</w:t>
      </w:r>
      <w:r w:rsidR="00BF2CD3">
        <w:t>e</w:t>
      </w:r>
      <w:r>
        <w:t xml:space="preserve"> e execu</w:t>
      </w:r>
      <w:r w:rsidR="00BF2CD3">
        <w:t>ção d</w:t>
      </w:r>
      <w:r>
        <w:t xml:space="preserve">os contratos de serviço de seis Campus Avançados </w:t>
      </w:r>
      <w:r w:rsidR="00BF2CD3">
        <w:t>e seus próprios contratos</w:t>
      </w:r>
      <w:r>
        <w:t>.</w:t>
      </w:r>
    </w:p>
    <w:p w14:paraId="6783EDB6" w14:textId="77777777" w:rsidR="00407AB9" w:rsidRDefault="00A60681">
      <w:pPr>
        <w:spacing w:before="120" w:after="120"/>
        <w:ind w:firstLine="709"/>
        <w:jc w:val="both"/>
        <w:rPr>
          <w:rFonts w:cs="Arial"/>
        </w:rPr>
      </w:pPr>
      <w:bookmarkStart w:id="177" w:name="_heading=h.37m2jsg"/>
      <w:bookmarkEnd w:id="177"/>
      <w:r>
        <w:t>Na tabela apresentada a seguir, relacionam-se os oito contratados mais significativos</w:t>
      </w:r>
      <w:r w:rsidR="002A5813">
        <w:t xml:space="preserve"> e</w:t>
      </w:r>
      <w:r w:rsidR="00391BA1">
        <w:t xml:space="preserve"> o saldo a executar, até 30/0</w:t>
      </w:r>
      <w:r w:rsidR="00DA1F77">
        <w:t>9</w:t>
      </w:r>
      <w:r w:rsidR="00972B4F">
        <w:t>/202</w:t>
      </w:r>
      <w:r w:rsidR="00741F06">
        <w:t>4</w:t>
      </w:r>
      <w:r>
        <w:t>.</w:t>
      </w:r>
    </w:p>
    <w:p w14:paraId="4B4348C4" w14:textId="77777777" w:rsidR="00407AB9" w:rsidRDefault="00407AB9">
      <w:pPr>
        <w:spacing w:before="120" w:after="120"/>
        <w:jc w:val="both"/>
        <w:rPr>
          <w:rFonts w:cs="Arial"/>
        </w:rPr>
      </w:pPr>
    </w:p>
    <w:p w14:paraId="6F4B6563" w14:textId="77777777" w:rsidR="00407AB9" w:rsidRDefault="00AF0E26">
      <w:pPr>
        <w:pStyle w:val="Legenda"/>
        <w:keepNext/>
        <w:rPr>
          <w:rFonts w:cs="Arial"/>
          <w:color w:val="auto"/>
          <w:sz w:val="24"/>
        </w:rPr>
      </w:pPr>
      <w:bookmarkStart w:id="178" w:name="_Toc70577571"/>
      <w:bookmarkStart w:id="179" w:name="_Toc102040928"/>
      <w:r>
        <w:rPr>
          <w:rFonts w:cs="Arial"/>
          <w:color w:val="auto"/>
          <w:sz w:val="24"/>
        </w:rPr>
        <w:lastRenderedPageBreak/>
        <w:t>Tabela 14</w:t>
      </w:r>
      <w:r w:rsidR="00A60681">
        <w:rPr>
          <w:rFonts w:cs="Arial"/>
          <w:color w:val="auto"/>
          <w:sz w:val="24"/>
        </w:rPr>
        <w:t xml:space="preserve"> – Obrigações Contratuais – Por Contratado</w:t>
      </w:r>
      <w:bookmarkStart w:id="180" w:name="_Hlk117768044"/>
      <w:bookmarkEnd w:id="178"/>
      <w:bookmarkEnd w:id="179"/>
      <w:bookmarkEnd w:id="180"/>
    </w:p>
    <w:tbl>
      <w:tblPr>
        <w:tblW w:w="9851" w:type="dxa"/>
        <w:tblLayout w:type="fixed"/>
        <w:tblCellMar>
          <w:left w:w="70" w:type="dxa"/>
          <w:right w:w="70" w:type="dxa"/>
        </w:tblCellMar>
        <w:tblLook w:val="04A0" w:firstRow="1" w:lastRow="0" w:firstColumn="1" w:lastColumn="0" w:noHBand="0" w:noVBand="1"/>
      </w:tblPr>
      <w:tblGrid>
        <w:gridCol w:w="6449"/>
        <w:gridCol w:w="1839"/>
        <w:gridCol w:w="1563"/>
      </w:tblGrid>
      <w:tr w:rsidR="00407AB9" w14:paraId="003AC13C" w14:textId="77777777">
        <w:trPr>
          <w:trHeight w:val="255"/>
        </w:trPr>
        <w:tc>
          <w:tcPr>
            <w:tcW w:w="6449" w:type="dxa"/>
            <w:tcBorders>
              <w:top w:val="single" w:sz="4" w:space="0" w:color="000000"/>
              <w:bottom w:val="single" w:sz="4" w:space="0" w:color="000000"/>
            </w:tcBorders>
            <w:shd w:val="clear" w:color="000000" w:fill="F2F2F2"/>
            <w:vAlign w:val="bottom"/>
          </w:tcPr>
          <w:p w14:paraId="3A7D6D2B" w14:textId="77777777" w:rsidR="00407AB9" w:rsidRDefault="00A60681">
            <w:pPr>
              <w:widowControl w:val="0"/>
              <w:rPr>
                <w:rFonts w:cs="Arial"/>
                <w:b/>
                <w:bCs/>
                <w:color w:val="000000"/>
                <w:sz w:val="18"/>
                <w:szCs w:val="18"/>
              </w:rPr>
            </w:pPr>
            <w:r>
              <w:rPr>
                <w:rFonts w:cs="Arial"/>
                <w:b/>
                <w:bCs/>
                <w:color w:val="000000"/>
                <w:sz w:val="18"/>
                <w:szCs w:val="18"/>
              </w:rPr>
              <w:t>Contratado</w:t>
            </w:r>
          </w:p>
        </w:tc>
        <w:tc>
          <w:tcPr>
            <w:tcW w:w="1839" w:type="dxa"/>
            <w:tcBorders>
              <w:top w:val="single" w:sz="4" w:space="0" w:color="000000"/>
              <w:left w:val="single" w:sz="4" w:space="0" w:color="000000"/>
              <w:bottom w:val="single" w:sz="4" w:space="0" w:color="000000"/>
              <w:right w:val="single" w:sz="4" w:space="0" w:color="000000"/>
            </w:tcBorders>
            <w:shd w:val="clear" w:color="000000" w:fill="F2F2F2"/>
            <w:vAlign w:val="bottom"/>
          </w:tcPr>
          <w:p w14:paraId="78D1DB2A" w14:textId="77777777" w:rsidR="00407AB9" w:rsidRDefault="00FE07B1">
            <w:pPr>
              <w:widowControl w:val="0"/>
              <w:jc w:val="right"/>
              <w:rPr>
                <w:rFonts w:cs="Arial"/>
                <w:b/>
                <w:bCs/>
                <w:color w:val="000000"/>
                <w:sz w:val="18"/>
                <w:szCs w:val="18"/>
              </w:rPr>
            </w:pPr>
            <w:r>
              <w:rPr>
                <w:rFonts w:cs="Arial"/>
                <w:b/>
                <w:bCs/>
                <w:color w:val="000000"/>
                <w:sz w:val="18"/>
                <w:szCs w:val="18"/>
              </w:rPr>
              <w:t>3</w:t>
            </w:r>
            <w:r w:rsidR="00D479E0">
              <w:rPr>
                <w:rFonts w:cs="Arial"/>
                <w:b/>
                <w:bCs/>
                <w:color w:val="000000"/>
                <w:sz w:val="18"/>
                <w:szCs w:val="18"/>
              </w:rPr>
              <w:t>0</w:t>
            </w:r>
            <w:r w:rsidR="00F44DFB">
              <w:rPr>
                <w:rFonts w:cs="Arial"/>
                <w:b/>
                <w:bCs/>
                <w:color w:val="000000"/>
                <w:sz w:val="18"/>
                <w:szCs w:val="18"/>
              </w:rPr>
              <w:t>/</w:t>
            </w:r>
            <w:r w:rsidR="00D479E0">
              <w:rPr>
                <w:rFonts w:cs="Arial"/>
                <w:b/>
                <w:bCs/>
                <w:color w:val="000000"/>
                <w:sz w:val="18"/>
                <w:szCs w:val="18"/>
              </w:rPr>
              <w:t>06</w:t>
            </w:r>
            <w:r>
              <w:rPr>
                <w:rFonts w:cs="Arial"/>
                <w:b/>
                <w:bCs/>
                <w:color w:val="000000"/>
                <w:sz w:val="18"/>
                <w:szCs w:val="18"/>
              </w:rPr>
              <w:t>/202</w:t>
            </w:r>
            <w:r w:rsidR="00CB2911">
              <w:rPr>
                <w:rFonts w:cs="Arial"/>
                <w:b/>
                <w:bCs/>
                <w:color w:val="000000"/>
                <w:sz w:val="18"/>
                <w:szCs w:val="18"/>
              </w:rPr>
              <w:t>4</w:t>
            </w:r>
          </w:p>
        </w:tc>
        <w:tc>
          <w:tcPr>
            <w:tcW w:w="1563" w:type="dxa"/>
            <w:tcBorders>
              <w:top w:val="single" w:sz="4" w:space="0" w:color="000000"/>
              <w:bottom w:val="single" w:sz="4" w:space="0" w:color="000000"/>
            </w:tcBorders>
            <w:shd w:val="clear" w:color="000000" w:fill="F2F2F2"/>
            <w:vAlign w:val="bottom"/>
          </w:tcPr>
          <w:p w14:paraId="25D1E494" w14:textId="77777777" w:rsidR="00407AB9" w:rsidRDefault="00A60681">
            <w:pPr>
              <w:widowControl w:val="0"/>
              <w:jc w:val="center"/>
              <w:rPr>
                <w:rFonts w:cs="Arial"/>
                <w:b/>
                <w:bCs/>
                <w:color w:val="000000"/>
                <w:sz w:val="18"/>
                <w:szCs w:val="18"/>
              </w:rPr>
            </w:pPr>
            <w:r>
              <w:rPr>
                <w:rFonts w:cs="Arial"/>
                <w:b/>
                <w:bCs/>
                <w:color w:val="000000"/>
                <w:sz w:val="18"/>
                <w:szCs w:val="18"/>
              </w:rPr>
              <w:t xml:space="preserve">AV </w:t>
            </w:r>
          </w:p>
        </w:tc>
      </w:tr>
      <w:tr w:rsidR="00D479E0" w14:paraId="2C9CBA86" w14:textId="77777777" w:rsidTr="00A25301">
        <w:trPr>
          <w:trHeight w:val="255"/>
        </w:trPr>
        <w:tc>
          <w:tcPr>
            <w:tcW w:w="6449" w:type="dxa"/>
            <w:shd w:val="clear" w:color="auto" w:fill="auto"/>
            <w:vAlign w:val="center"/>
          </w:tcPr>
          <w:p w14:paraId="6913C880" w14:textId="77777777" w:rsidR="00D479E0" w:rsidRPr="00CB1EDD" w:rsidRDefault="00D479E0">
            <w:pPr>
              <w:rPr>
                <w:rFonts w:cs="Arial"/>
                <w:bCs/>
                <w:color w:val="000000"/>
                <w:sz w:val="18"/>
                <w:szCs w:val="18"/>
              </w:rPr>
            </w:pPr>
            <w:r w:rsidRPr="00CB1EDD">
              <w:rPr>
                <w:rFonts w:cs="Arial"/>
                <w:bCs/>
                <w:color w:val="000000"/>
                <w:sz w:val="18"/>
                <w:szCs w:val="18"/>
              </w:rPr>
              <w:t>FERTHYMAR EMPREENDIMENTOS E PARTICIPACOES LTDA</w:t>
            </w:r>
          </w:p>
        </w:tc>
        <w:tc>
          <w:tcPr>
            <w:tcW w:w="1839" w:type="dxa"/>
            <w:tcBorders>
              <w:left w:val="single" w:sz="4" w:space="0" w:color="000000"/>
              <w:right w:val="single" w:sz="4" w:space="0" w:color="000000"/>
            </w:tcBorders>
            <w:shd w:val="clear" w:color="auto" w:fill="auto"/>
            <w:vAlign w:val="center"/>
          </w:tcPr>
          <w:p w14:paraId="36FFCF10" w14:textId="77777777" w:rsidR="00D479E0" w:rsidRDefault="00D479E0">
            <w:pPr>
              <w:jc w:val="right"/>
              <w:rPr>
                <w:rFonts w:cs="Arial"/>
                <w:color w:val="000000"/>
                <w:sz w:val="18"/>
                <w:szCs w:val="18"/>
              </w:rPr>
            </w:pPr>
            <w:r>
              <w:rPr>
                <w:rFonts w:cs="Arial"/>
                <w:color w:val="000000"/>
                <w:sz w:val="18"/>
                <w:szCs w:val="18"/>
              </w:rPr>
              <w:t xml:space="preserve">4.810.676,55 </w:t>
            </w:r>
          </w:p>
        </w:tc>
        <w:tc>
          <w:tcPr>
            <w:tcW w:w="1563" w:type="dxa"/>
            <w:shd w:val="clear" w:color="auto" w:fill="auto"/>
            <w:vAlign w:val="bottom"/>
          </w:tcPr>
          <w:p w14:paraId="0EB764A5" w14:textId="77777777" w:rsidR="00D479E0" w:rsidRPr="00D479E0" w:rsidRDefault="00D479E0">
            <w:pPr>
              <w:jc w:val="right"/>
              <w:rPr>
                <w:rFonts w:cs="Arial"/>
                <w:color w:val="000000"/>
                <w:sz w:val="18"/>
                <w:szCs w:val="18"/>
              </w:rPr>
            </w:pPr>
            <w:r w:rsidRPr="00D479E0">
              <w:rPr>
                <w:rFonts w:cs="Arial"/>
                <w:color w:val="000000"/>
                <w:sz w:val="18"/>
                <w:szCs w:val="18"/>
              </w:rPr>
              <w:t>11,05</w:t>
            </w:r>
          </w:p>
        </w:tc>
      </w:tr>
      <w:tr w:rsidR="00D479E0" w14:paraId="2732DE1C" w14:textId="77777777" w:rsidTr="00A25301">
        <w:trPr>
          <w:trHeight w:val="255"/>
        </w:trPr>
        <w:tc>
          <w:tcPr>
            <w:tcW w:w="6449" w:type="dxa"/>
            <w:shd w:val="clear" w:color="auto" w:fill="auto"/>
            <w:vAlign w:val="center"/>
          </w:tcPr>
          <w:p w14:paraId="13AC8372" w14:textId="77777777" w:rsidR="00D479E0" w:rsidRPr="00CB1EDD" w:rsidRDefault="00D479E0">
            <w:pPr>
              <w:rPr>
                <w:rFonts w:cs="Arial"/>
                <w:bCs/>
                <w:color w:val="000000"/>
                <w:sz w:val="18"/>
                <w:szCs w:val="18"/>
              </w:rPr>
            </w:pPr>
            <w:r w:rsidRPr="00CB1EDD">
              <w:rPr>
                <w:rFonts w:cs="Arial"/>
                <w:bCs/>
                <w:color w:val="000000"/>
                <w:sz w:val="18"/>
                <w:szCs w:val="18"/>
              </w:rPr>
              <w:t>VETORSEG VIGILANCIA PAT LTDA- CONTRATO 212022</w:t>
            </w:r>
          </w:p>
        </w:tc>
        <w:tc>
          <w:tcPr>
            <w:tcW w:w="1839" w:type="dxa"/>
            <w:tcBorders>
              <w:left w:val="single" w:sz="4" w:space="0" w:color="000000"/>
              <w:right w:val="single" w:sz="4" w:space="0" w:color="000000"/>
            </w:tcBorders>
            <w:shd w:val="clear" w:color="auto" w:fill="auto"/>
            <w:vAlign w:val="center"/>
          </w:tcPr>
          <w:p w14:paraId="5C3B5AF1" w14:textId="77777777" w:rsidR="00D479E0" w:rsidRDefault="00D479E0">
            <w:pPr>
              <w:jc w:val="right"/>
              <w:rPr>
                <w:rFonts w:cs="Arial"/>
                <w:color w:val="000000"/>
                <w:sz w:val="18"/>
                <w:szCs w:val="18"/>
              </w:rPr>
            </w:pPr>
            <w:r>
              <w:rPr>
                <w:rFonts w:cs="Arial"/>
                <w:color w:val="000000"/>
                <w:sz w:val="18"/>
                <w:szCs w:val="18"/>
              </w:rPr>
              <w:t xml:space="preserve">4.651.533,25 </w:t>
            </w:r>
          </w:p>
        </w:tc>
        <w:tc>
          <w:tcPr>
            <w:tcW w:w="1563" w:type="dxa"/>
            <w:shd w:val="clear" w:color="auto" w:fill="auto"/>
            <w:vAlign w:val="bottom"/>
          </w:tcPr>
          <w:p w14:paraId="6C1CC808" w14:textId="77777777" w:rsidR="00D479E0" w:rsidRPr="00D479E0" w:rsidRDefault="00D479E0">
            <w:pPr>
              <w:jc w:val="right"/>
              <w:rPr>
                <w:rFonts w:cs="Arial"/>
                <w:color w:val="000000"/>
                <w:sz w:val="18"/>
                <w:szCs w:val="18"/>
              </w:rPr>
            </w:pPr>
            <w:r w:rsidRPr="00D479E0">
              <w:rPr>
                <w:rFonts w:cs="Arial"/>
                <w:color w:val="000000"/>
                <w:sz w:val="18"/>
                <w:szCs w:val="18"/>
              </w:rPr>
              <w:t>10,69</w:t>
            </w:r>
          </w:p>
        </w:tc>
      </w:tr>
      <w:tr w:rsidR="00D479E0" w14:paraId="34EF6B85" w14:textId="77777777" w:rsidTr="00A25301">
        <w:trPr>
          <w:trHeight w:val="255"/>
        </w:trPr>
        <w:tc>
          <w:tcPr>
            <w:tcW w:w="6449" w:type="dxa"/>
            <w:shd w:val="clear" w:color="auto" w:fill="auto"/>
            <w:vAlign w:val="center"/>
          </w:tcPr>
          <w:p w14:paraId="657F8DBE" w14:textId="77777777" w:rsidR="00D479E0" w:rsidRPr="00CB1EDD" w:rsidRDefault="00D479E0">
            <w:pPr>
              <w:rPr>
                <w:rFonts w:cs="Arial"/>
                <w:bCs/>
                <w:color w:val="000000"/>
                <w:sz w:val="18"/>
                <w:szCs w:val="18"/>
              </w:rPr>
            </w:pPr>
            <w:r w:rsidRPr="00CB1EDD">
              <w:rPr>
                <w:rFonts w:cs="Arial"/>
                <w:bCs/>
                <w:color w:val="000000"/>
                <w:sz w:val="18"/>
                <w:szCs w:val="18"/>
              </w:rPr>
              <w:t>CRIAR CONSULTORIA E SERV. - CONTRATO 59/2024</w:t>
            </w:r>
          </w:p>
        </w:tc>
        <w:tc>
          <w:tcPr>
            <w:tcW w:w="1839" w:type="dxa"/>
            <w:tcBorders>
              <w:left w:val="single" w:sz="4" w:space="0" w:color="000000"/>
              <w:right w:val="single" w:sz="4" w:space="0" w:color="000000"/>
            </w:tcBorders>
            <w:shd w:val="clear" w:color="auto" w:fill="auto"/>
            <w:vAlign w:val="center"/>
          </w:tcPr>
          <w:p w14:paraId="696DAD5A" w14:textId="77777777" w:rsidR="00D479E0" w:rsidRDefault="00D479E0">
            <w:pPr>
              <w:jc w:val="right"/>
              <w:rPr>
                <w:rFonts w:cs="Arial"/>
                <w:color w:val="000000"/>
                <w:sz w:val="18"/>
                <w:szCs w:val="18"/>
              </w:rPr>
            </w:pPr>
            <w:r>
              <w:rPr>
                <w:rFonts w:cs="Arial"/>
                <w:color w:val="000000"/>
                <w:sz w:val="18"/>
                <w:szCs w:val="18"/>
              </w:rPr>
              <w:t xml:space="preserve">3.809.782,37 </w:t>
            </w:r>
          </w:p>
        </w:tc>
        <w:tc>
          <w:tcPr>
            <w:tcW w:w="1563" w:type="dxa"/>
            <w:shd w:val="clear" w:color="auto" w:fill="auto"/>
            <w:vAlign w:val="bottom"/>
          </w:tcPr>
          <w:p w14:paraId="2FA05526" w14:textId="77777777" w:rsidR="00D479E0" w:rsidRPr="00D479E0" w:rsidRDefault="00D479E0">
            <w:pPr>
              <w:jc w:val="right"/>
              <w:rPr>
                <w:rFonts w:cs="Arial"/>
                <w:color w:val="000000"/>
                <w:sz w:val="18"/>
                <w:szCs w:val="18"/>
              </w:rPr>
            </w:pPr>
            <w:r w:rsidRPr="00D479E0">
              <w:rPr>
                <w:rFonts w:cs="Arial"/>
                <w:color w:val="000000"/>
                <w:sz w:val="18"/>
                <w:szCs w:val="18"/>
              </w:rPr>
              <w:t>8,75</w:t>
            </w:r>
          </w:p>
        </w:tc>
      </w:tr>
      <w:tr w:rsidR="00D479E0" w14:paraId="2835C5F2" w14:textId="77777777" w:rsidTr="00A25301">
        <w:trPr>
          <w:trHeight w:val="255"/>
        </w:trPr>
        <w:tc>
          <w:tcPr>
            <w:tcW w:w="6449" w:type="dxa"/>
            <w:shd w:val="clear" w:color="auto" w:fill="auto"/>
            <w:vAlign w:val="center"/>
          </w:tcPr>
          <w:p w14:paraId="5FFCA98D" w14:textId="77777777" w:rsidR="00D479E0" w:rsidRPr="00CB1EDD" w:rsidRDefault="00D479E0">
            <w:pPr>
              <w:rPr>
                <w:rFonts w:cs="Arial"/>
                <w:bCs/>
                <w:color w:val="000000"/>
                <w:sz w:val="18"/>
                <w:szCs w:val="18"/>
              </w:rPr>
            </w:pPr>
            <w:r w:rsidRPr="00CB1EDD">
              <w:rPr>
                <w:rFonts w:cs="Arial"/>
                <w:bCs/>
                <w:color w:val="000000"/>
                <w:sz w:val="18"/>
                <w:szCs w:val="18"/>
              </w:rPr>
              <w:t>RIO MINAS CONSERV E LIMP LTDA CONTRATO 302019</w:t>
            </w:r>
          </w:p>
        </w:tc>
        <w:tc>
          <w:tcPr>
            <w:tcW w:w="1839" w:type="dxa"/>
            <w:tcBorders>
              <w:left w:val="single" w:sz="4" w:space="0" w:color="000000"/>
              <w:right w:val="single" w:sz="4" w:space="0" w:color="000000"/>
            </w:tcBorders>
            <w:shd w:val="clear" w:color="auto" w:fill="auto"/>
            <w:vAlign w:val="center"/>
          </w:tcPr>
          <w:p w14:paraId="7B017710" w14:textId="77777777" w:rsidR="00D479E0" w:rsidRDefault="00D479E0">
            <w:pPr>
              <w:jc w:val="right"/>
              <w:rPr>
                <w:rFonts w:cs="Arial"/>
                <w:color w:val="000000"/>
                <w:sz w:val="18"/>
                <w:szCs w:val="18"/>
              </w:rPr>
            </w:pPr>
            <w:r>
              <w:rPr>
                <w:rFonts w:cs="Arial"/>
                <w:color w:val="000000"/>
                <w:sz w:val="18"/>
                <w:szCs w:val="18"/>
              </w:rPr>
              <w:t xml:space="preserve">2.170.045,24 </w:t>
            </w:r>
          </w:p>
        </w:tc>
        <w:tc>
          <w:tcPr>
            <w:tcW w:w="1563" w:type="dxa"/>
            <w:shd w:val="clear" w:color="auto" w:fill="auto"/>
            <w:vAlign w:val="bottom"/>
          </w:tcPr>
          <w:p w14:paraId="02418FC9" w14:textId="77777777" w:rsidR="00D479E0" w:rsidRPr="00D479E0" w:rsidRDefault="00D479E0">
            <w:pPr>
              <w:jc w:val="right"/>
              <w:rPr>
                <w:rFonts w:cs="Arial"/>
                <w:color w:val="000000"/>
                <w:sz w:val="18"/>
                <w:szCs w:val="18"/>
              </w:rPr>
            </w:pPr>
            <w:r w:rsidRPr="00D479E0">
              <w:rPr>
                <w:rFonts w:cs="Arial"/>
                <w:color w:val="000000"/>
                <w:sz w:val="18"/>
                <w:szCs w:val="18"/>
              </w:rPr>
              <w:t>4,99</w:t>
            </w:r>
          </w:p>
        </w:tc>
      </w:tr>
      <w:tr w:rsidR="00D479E0" w14:paraId="5446AD07" w14:textId="77777777" w:rsidTr="00A25301">
        <w:trPr>
          <w:trHeight w:val="255"/>
        </w:trPr>
        <w:tc>
          <w:tcPr>
            <w:tcW w:w="6449" w:type="dxa"/>
            <w:shd w:val="clear" w:color="auto" w:fill="auto"/>
            <w:vAlign w:val="center"/>
          </w:tcPr>
          <w:p w14:paraId="31F7AA09" w14:textId="77777777" w:rsidR="00D479E0" w:rsidRPr="00CB1EDD" w:rsidRDefault="00D479E0">
            <w:pPr>
              <w:rPr>
                <w:rFonts w:cs="Arial"/>
                <w:bCs/>
                <w:color w:val="000000"/>
                <w:sz w:val="18"/>
                <w:szCs w:val="18"/>
              </w:rPr>
            </w:pPr>
            <w:r w:rsidRPr="00CB1EDD">
              <w:rPr>
                <w:rFonts w:cs="Arial"/>
                <w:bCs/>
                <w:color w:val="000000"/>
                <w:sz w:val="18"/>
                <w:szCs w:val="18"/>
              </w:rPr>
              <w:t>CONSTRUMAX DE ITAOCARA - CONTRATO 18/2023</w:t>
            </w:r>
          </w:p>
        </w:tc>
        <w:tc>
          <w:tcPr>
            <w:tcW w:w="1839" w:type="dxa"/>
            <w:tcBorders>
              <w:left w:val="single" w:sz="4" w:space="0" w:color="000000"/>
              <w:right w:val="single" w:sz="4" w:space="0" w:color="000000"/>
            </w:tcBorders>
            <w:shd w:val="clear" w:color="auto" w:fill="auto"/>
            <w:vAlign w:val="center"/>
          </w:tcPr>
          <w:p w14:paraId="0542F2F1" w14:textId="77777777" w:rsidR="00D479E0" w:rsidRDefault="00D479E0">
            <w:pPr>
              <w:jc w:val="right"/>
              <w:rPr>
                <w:rFonts w:cs="Arial"/>
                <w:color w:val="000000"/>
                <w:sz w:val="18"/>
                <w:szCs w:val="18"/>
              </w:rPr>
            </w:pPr>
            <w:r>
              <w:rPr>
                <w:rFonts w:cs="Arial"/>
                <w:color w:val="000000"/>
                <w:sz w:val="18"/>
                <w:szCs w:val="18"/>
              </w:rPr>
              <w:t xml:space="preserve">1.867.163,52 </w:t>
            </w:r>
          </w:p>
        </w:tc>
        <w:tc>
          <w:tcPr>
            <w:tcW w:w="1563" w:type="dxa"/>
            <w:shd w:val="clear" w:color="auto" w:fill="auto"/>
            <w:vAlign w:val="bottom"/>
          </w:tcPr>
          <w:p w14:paraId="746EA897" w14:textId="77777777" w:rsidR="00D479E0" w:rsidRPr="00D479E0" w:rsidRDefault="00D479E0">
            <w:pPr>
              <w:jc w:val="right"/>
              <w:rPr>
                <w:rFonts w:cs="Arial"/>
                <w:color w:val="000000"/>
                <w:sz w:val="18"/>
                <w:szCs w:val="18"/>
              </w:rPr>
            </w:pPr>
            <w:r w:rsidRPr="00D479E0">
              <w:rPr>
                <w:rFonts w:cs="Arial"/>
                <w:color w:val="000000"/>
                <w:sz w:val="18"/>
                <w:szCs w:val="18"/>
              </w:rPr>
              <w:t>4,29</w:t>
            </w:r>
          </w:p>
        </w:tc>
      </w:tr>
      <w:tr w:rsidR="00D479E0" w14:paraId="4CB5F393" w14:textId="77777777" w:rsidTr="00A25301">
        <w:trPr>
          <w:trHeight w:val="255"/>
        </w:trPr>
        <w:tc>
          <w:tcPr>
            <w:tcW w:w="6449" w:type="dxa"/>
            <w:shd w:val="clear" w:color="auto" w:fill="auto"/>
            <w:vAlign w:val="center"/>
          </w:tcPr>
          <w:p w14:paraId="3668CF45" w14:textId="77777777" w:rsidR="00D479E0" w:rsidRPr="00CB1EDD" w:rsidRDefault="00D479E0">
            <w:pPr>
              <w:rPr>
                <w:rFonts w:cs="Arial"/>
                <w:bCs/>
                <w:color w:val="000000"/>
                <w:sz w:val="18"/>
                <w:szCs w:val="18"/>
              </w:rPr>
            </w:pPr>
            <w:r w:rsidRPr="00CB1EDD">
              <w:rPr>
                <w:rFonts w:cs="Arial"/>
                <w:bCs/>
                <w:color w:val="000000"/>
                <w:sz w:val="18"/>
                <w:szCs w:val="18"/>
              </w:rPr>
              <w:t>TRANSCOLAR COMERCIO E SERVICOS PADUENSE LTDA</w:t>
            </w:r>
          </w:p>
        </w:tc>
        <w:tc>
          <w:tcPr>
            <w:tcW w:w="1839" w:type="dxa"/>
            <w:tcBorders>
              <w:left w:val="single" w:sz="4" w:space="0" w:color="000000"/>
              <w:right w:val="single" w:sz="4" w:space="0" w:color="000000"/>
            </w:tcBorders>
            <w:shd w:val="clear" w:color="auto" w:fill="auto"/>
            <w:vAlign w:val="center"/>
          </w:tcPr>
          <w:p w14:paraId="6DE448DB" w14:textId="77777777" w:rsidR="00D479E0" w:rsidRDefault="00D479E0">
            <w:pPr>
              <w:jc w:val="right"/>
              <w:rPr>
                <w:rFonts w:cs="Arial"/>
                <w:color w:val="000000"/>
                <w:sz w:val="18"/>
                <w:szCs w:val="18"/>
              </w:rPr>
            </w:pPr>
            <w:r>
              <w:rPr>
                <w:rFonts w:cs="Arial"/>
                <w:color w:val="000000"/>
                <w:sz w:val="18"/>
                <w:szCs w:val="18"/>
              </w:rPr>
              <w:t xml:space="preserve">1.834.839,06 </w:t>
            </w:r>
          </w:p>
        </w:tc>
        <w:tc>
          <w:tcPr>
            <w:tcW w:w="1563" w:type="dxa"/>
            <w:shd w:val="clear" w:color="auto" w:fill="auto"/>
            <w:vAlign w:val="bottom"/>
          </w:tcPr>
          <w:p w14:paraId="69CBDBA3" w14:textId="77777777" w:rsidR="00D479E0" w:rsidRPr="00D479E0" w:rsidRDefault="00D479E0">
            <w:pPr>
              <w:jc w:val="right"/>
              <w:rPr>
                <w:rFonts w:cs="Arial"/>
                <w:color w:val="000000"/>
                <w:sz w:val="18"/>
                <w:szCs w:val="18"/>
              </w:rPr>
            </w:pPr>
            <w:r w:rsidRPr="00D479E0">
              <w:rPr>
                <w:rFonts w:cs="Arial"/>
                <w:color w:val="000000"/>
                <w:sz w:val="18"/>
                <w:szCs w:val="18"/>
              </w:rPr>
              <w:t>4,22</w:t>
            </w:r>
          </w:p>
        </w:tc>
      </w:tr>
      <w:tr w:rsidR="00D479E0" w14:paraId="36360963" w14:textId="77777777" w:rsidTr="00A25301">
        <w:trPr>
          <w:trHeight w:val="255"/>
        </w:trPr>
        <w:tc>
          <w:tcPr>
            <w:tcW w:w="6449" w:type="dxa"/>
            <w:shd w:val="clear" w:color="auto" w:fill="auto"/>
            <w:vAlign w:val="center"/>
          </w:tcPr>
          <w:p w14:paraId="7B4E35CD" w14:textId="77777777" w:rsidR="00D479E0" w:rsidRPr="00CB1EDD" w:rsidRDefault="00D479E0">
            <w:pPr>
              <w:rPr>
                <w:rFonts w:cs="Arial"/>
                <w:bCs/>
                <w:color w:val="000000"/>
                <w:sz w:val="18"/>
                <w:szCs w:val="18"/>
              </w:rPr>
            </w:pPr>
            <w:r w:rsidRPr="00CB1EDD">
              <w:rPr>
                <w:rFonts w:cs="Arial"/>
                <w:bCs/>
                <w:color w:val="000000"/>
                <w:sz w:val="18"/>
                <w:szCs w:val="18"/>
              </w:rPr>
              <w:t xml:space="preserve"> PRIME CONSULT E ASSESSORIA CONTRATO 17/2023</w:t>
            </w:r>
          </w:p>
        </w:tc>
        <w:tc>
          <w:tcPr>
            <w:tcW w:w="1839" w:type="dxa"/>
            <w:tcBorders>
              <w:left w:val="single" w:sz="4" w:space="0" w:color="000000"/>
              <w:right w:val="single" w:sz="4" w:space="0" w:color="000000"/>
            </w:tcBorders>
            <w:shd w:val="clear" w:color="auto" w:fill="auto"/>
            <w:vAlign w:val="center"/>
          </w:tcPr>
          <w:p w14:paraId="0272ECCB" w14:textId="77777777" w:rsidR="00D479E0" w:rsidRDefault="00D479E0">
            <w:pPr>
              <w:jc w:val="right"/>
              <w:rPr>
                <w:rFonts w:cs="Arial"/>
                <w:color w:val="000000"/>
                <w:sz w:val="18"/>
                <w:szCs w:val="18"/>
              </w:rPr>
            </w:pPr>
            <w:r>
              <w:rPr>
                <w:rFonts w:cs="Arial"/>
                <w:color w:val="000000"/>
                <w:sz w:val="18"/>
                <w:szCs w:val="18"/>
              </w:rPr>
              <w:t xml:space="preserve">1.274.924,36 </w:t>
            </w:r>
          </w:p>
        </w:tc>
        <w:tc>
          <w:tcPr>
            <w:tcW w:w="1563" w:type="dxa"/>
            <w:shd w:val="clear" w:color="auto" w:fill="auto"/>
            <w:vAlign w:val="bottom"/>
          </w:tcPr>
          <w:p w14:paraId="0DF2C9D8" w14:textId="77777777" w:rsidR="00D479E0" w:rsidRPr="00D479E0" w:rsidRDefault="00D479E0">
            <w:pPr>
              <w:jc w:val="right"/>
              <w:rPr>
                <w:rFonts w:cs="Arial"/>
                <w:color w:val="000000"/>
                <w:sz w:val="18"/>
                <w:szCs w:val="18"/>
              </w:rPr>
            </w:pPr>
            <w:r w:rsidRPr="00D479E0">
              <w:rPr>
                <w:rFonts w:cs="Arial"/>
                <w:color w:val="000000"/>
                <w:sz w:val="18"/>
                <w:szCs w:val="18"/>
              </w:rPr>
              <w:t>2,92</w:t>
            </w:r>
          </w:p>
        </w:tc>
      </w:tr>
      <w:tr w:rsidR="00D479E0" w14:paraId="71C450BA" w14:textId="77777777" w:rsidTr="00A25301">
        <w:trPr>
          <w:trHeight w:val="255"/>
        </w:trPr>
        <w:tc>
          <w:tcPr>
            <w:tcW w:w="6449" w:type="dxa"/>
            <w:shd w:val="clear" w:color="auto" w:fill="auto"/>
            <w:vAlign w:val="center"/>
          </w:tcPr>
          <w:p w14:paraId="5212E1FF" w14:textId="77777777" w:rsidR="00D479E0" w:rsidRPr="00CB1EDD" w:rsidRDefault="00D479E0">
            <w:pPr>
              <w:rPr>
                <w:rFonts w:cs="Arial"/>
                <w:bCs/>
                <w:color w:val="000000"/>
                <w:sz w:val="18"/>
                <w:szCs w:val="18"/>
              </w:rPr>
            </w:pPr>
            <w:r w:rsidRPr="00CB1EDD">
              <w:rPr>
                <w:rFonts w:cs="Arial"/>
                <w:bCs/>
                <w:color w:val="000000"/>
                <w:sz w:val="18"/>
                <w:szCs w:val="18"/>
              </w:rPr>
              <w:t>FUNDACAO DE APOIO -PRO-IFF</w:t>
            </w:r>
          </w:p>
        </w:tc>
        <w:tc>
          <w:tcPr>
            <w:tcW w:w="1839" w:type="dxa"/>
            <w:tcBorders>
              <w:left w:val="single" w:sz="4" w:space="0" w:color="000000"/>
              <w:right w:val="single" w:sz="4" w:space="0" w:color="000000"/>
            </w:tcBorders>
            <w:shd w:val="clear" w:color="auto" w:fill="auto"/>
            <w:vAlign w:val="center"/>
          </w:tcPr>
          <w:p w14:paraId="3974D4F8" w14:textId="77777777" w:rsidR="00D479E0" w:rsidRDefault="00D479E0">
            <w:pPr>
              <w:jc w:val="right"/>
              <w:rPr>
                <w:rFonts w:cs="Arial"/>
                <w:color w:val="000000"/>
                <w:sz w:val="18"/>
                <w:szCs w:val="18"/>
              </w:rPr>
            </w:pPr>
            <w:r>
              <w:rPr>
                <w:rFonts w:cs="Arial"/>
                <w:color w:val="000000"/>
                <w:sz w:val="18"/>
                <w:szCs w:val="18"/>
              </w:rPr>
              <w:t xml:space="preserve">1.642.615,30 </w:t>
            </w:r>
          </w:p>
        </w:tc>
        <w:tc>
          <w:tcPr>
            <w:tcW w:w="1563" w:type="dxa"/>
            <w:shd w:val="clear" w:color="auto" w:fill="auto"/>
            <w:vAlign w:val="bottom"/>
          </w:tcPr>
          <w:p w14:paraId="521B060F" w14:textId="77777777" w:rsidR="00D479E0" w:rsidRPr="00D479E0" w:rsidRDefault="00D479E0">
            <w:pPr>
              <w:jc w:val="right"/>
              <w:rPr>
                <w:rFonts w:cs="Arial"/>
                <w:color w:val="000000"/>
                <w:sz w:val="18"/>
                <w:szCs w:val="18"/>
              </w:rPr>
            </w:pPr>
            <w:r w:rsidRPr="00D479E0">
              <w:rPr>
                <w:rFonts w:cs="Arial"/>
                <w:color w:val="000000"/>
                <w:sz w:val="18"/>
                <w:szCs w:val="18"/>
              </w:rPr>
              <w:t>3,78</w:t>
            </w:r>
          </w:p>
        </w:tc>
      </w:tr>
      <w:tr w:rsidR="00D479E0" w14:paraId="3BAB48C1" w14:textId="77777777" w:rsidTr="00A25301">
        <w:trPr>
          <w:trHeight w:val="255"/>
        </w:trPr>
        <w:tc>
          <w:tcPr>
            <w:tcW w:w="6449" w:type="dxa"/>
            <w:shd w:val="clear" w:color="auto" w:fill="auto"/>
            <w:vAlign w:val="center"/>
          </w:tcPr>
          <w:p w14:paraId="1359E343" w14:textId="77777777" w:rsidR="00D479E0" w:rsidRPr="00CB1EDD" w:rsidRDefault="00D479E0">
            <w:pPr>
              <w:rPr>
                <w:rFonts w:cs="Arial"/>
                <w:bCs/>
                <w:color w:val="000000"/>
                <w:sz w:val="18"/>
                <w:szCs w:val="18"/>
              </w:rPr>
            </w:pPr>
            <w:r w:rsidRPr="00CB1EDD">
              <w:rPr>
                <w:rFonts w:cs="Arial"/>
                <w:bCs/>
                <w:color w:val="000000"/>
                <w:sz w:val="18"/>
                <w:szCs w:val="18"/>
              </w:rPr>
              <w:t>CNS NACIONAL</w:t>
            </w:r>
            <w:r w:rsidR="00EB5C6D">
              <w:rPr>
                <w:rFonts w:cs="Arial"/>
                <w:bCs/>
                <w:color w:val="000000"/>
                <w:sz w:val="18"/>
                <w:szCs w:val="18"/>
              </w:rPr>
              <w:t xml:space="preserve"> DE SERV LTDA </w:t>
            </w:r>
          </w:p>
        </w:tc>
        <w:tc>
          <w:tcPr>
            <w:tcW w:w="1839" w:type="dxa"/>
            <w:tcBorders>
              <w:left w:val="single" w:sz="4" w:space="0" w:color="000000"/>
              <w:right w:val="single" w:sz="4" w:space="0" w:color="000000"/>
            </w:tcBorders>
            <w:shd w:val="clear" w:color="auto" w:fill="auto"/>
            <w:vAlign w:val="center"/>
          </w:tcPr>
          <w:p w14:paraId="7A704632" w14:textId="77777777" w:rsidR="00D479E0" w:rsidRDefault="00D479E0">
            <w:pPr>
              <w:jc w:val="right"/>
              <w:rPr>
                <w:rFonts w:cs="Arial"/>
                <w:color w:val="000000"/>
                <w:sz w:val="18"/>
                <w:szCs w:val="18"/>
              </w:rPr>
            </w:pPr>
            <w:r>
              <w:rPr>
                <w:rFonts w:cs="Arial"/>
                <w:color w:val="000000"/>
                <w:sz w:val="18"/>
                <w:szCs w:val="18"/>
              </w:rPr>
              <w:t xml:space="preserve">1.599.914,24 </w:t>
            </w:r>
          </w:p>
        </w:tc>
        <w:tc>
          <w:tcPr>
            <w:tcW w:w="1563" w:type="dxa"/>
            <w:shd w:val="clear" w:color="auto" w:fill="auto"/>
            <w:vAlign w:val="bottom"/>
          </w:tcPr>
          <w:p w14:paraId="4041E998" w14:textId="77777777" w:rsidR="00D479E0" w:rsidRPr="00D479E0" w:rsidRDefault="00D479E0">
            <w:pPr>
              <w:jc w:val="right"/>
              <w:rPr>
                <w:rFonts w:cs="Arial"/>
                <w:color w:val="000000"/>
                <w:sz w:val="18"/>
                <w:szCs w:val="18"/>
              </w:rPr>
            </w:pPr>
            <w:r w:rsidRPr="00D479E0">
              <w:rPr>
                <w:rFonts w:cs="Arial"/>
                <w:color w:val="000000"/>
                <w:sz w:val="18"/>
                <w:szCs w:val="18"/>
              </w:rPr>
              <w:t>3,67</w:t>
            </w:r>
          </w:p>
        </w:tc>
      </w:tr>
      <w:tr w:rsidR="00D479E0" w14:paraId="6056D33A" w14:textId="77777777" w:rsidTr="00A25301">
        <w:trPr>
          <w:trHeight w:val="255"/>
        </w:trPr>
        <w:tc>
          <w:tcPr>
            <w:tcW w:w="6449" w:type="dxa"/>
            <w:shd w:val="clear" w:color="auto" w:fill="auto"/>
            <w:vAlign w:val="bottom"/>
          </w:tcPr>
          <w:p w14:paraId="3512FA77" w14:textId="77777777" w:rsidR="00D479E0" w:rsidRDefault="00D479E0" w:rsidP="00AE787D">
            <w:pPr>
              <w:widowControl w:val="0"/>
              <w:rPr>
                <w:rFonts w:cs="Arial"/>
                <w:color w:val="000000"/>
                <w:sz w:val="18"/>
                <w:szCs w:val="18"/>
              </w:rPr>
            </w:pPr>
            <w:r>
              <w:rPr>
                <w:rFonts w:cs="Arial"/>
                <w:color w:val="000000"/>
                <w:sz w:val="18"/>
                <w:szCs w:val="18"/>
              </w:rPr>
              <w:t>Demais Fornecedores</w:t>
            </w:r>
          </w:p>
        </w:tc>
        <w:tc>
          <w:tcPr>
            <w:tcW w:w="1839" w:type="dxa"/>
            <w:tcBorders>
              <w:left w:val="single" w:sz="4" w:space="0" w:color="000000"/>
              <w:right w:val="single" w:sz="4" w:space="0" w:color="000000"/>
            </w:tcBorders>
            <w:shd w:val="clear" w:color="auto" w:fill="auto"/>
            <w:vAlign w:val="center"/>
          </w:tcPr>
          <w:p w14:paraId="341F85B7" w14:textId="77777777" w:rsidR="00D479E0" w:rsidRDefault="00D479E0" w:rsidP="00AE787D">
            <w:pPr>
              <w:widowControl w:val="0"/>
              <w:jc w:val="right"/>
              <w:rPr>
                <w:rFonts w:cs="Arial"/>
                <w:color w:val="000000"/>
                <w:sz w:val="18"/>
                <w:szCs w:val="18"/>
              </w:rPr>
            </w:pPr>
            <w:r>
              <w:rPr>
                <w:rFonts w:cs="Arial"/>
                <w:color w:val="000000"/>
                <w:sz w:val="18"/>
                <w:szCs w:val="18"/>
              </w:rPr>
              <w:t>19.866.683,50</w:t>
            </w:r>
          </w:p>
        </w:tc>
        <w:tc>
          <w:tcPr>
            <w:tcW w:w="1563" w:type="dxa"/>
            <w:shd w:val="clear" w:color="auto" w:fill="auto"/>
            <w:vAlign w:val="bottom"/>
          </w:tcPr>
          <w:p w14:paraId="38599932" w14:textId="77777777" w:rsidR="00D479E0" w:rsidRPr="00D479E0" w:rsidRDefault="00D479E0">
            <w:pPr>
              <w:jc w:val="right"/>
              <w:rPr>
                <w:rFonts w:cs="Arial"/>
                <w:color w:val="000000"/>
                <w:sz w:val="18"/>
                <w:szCs w:val="18"/>
              </w:rPr>
            </w:pPr>
            <w:r w:rsidRPr="00D479E0">
              <w:rPr>
                <w:rFonts w:cs="Arial"/>
                <w:color w:val="000000"/>
                <w:sz w:val="18"/>
                <w:szCs w:val="18"/>
              </w:rPr>
              <w:t>45,64</w:t>
            </w:r>
          </w:p>
        </w:tc>
      </w:tr>
      <w:tr w:rsidR="00D479E0" w14:paraId="1128AC74" w14:textId="77777777" w:rsidTr="00A25301">
        <w:trPr>
          <w:trHeight w:val="255"/>
        </w:trPr>
        <w:tc>
          <w:tcPr>
            <w:tcW w:w="6449" w:type="dxa"/>
            <w:tcBorders>
              <w:top w:val="single" w:sz="4" w:space="0" w:color="000000"/>
              <w:bottom w:val="single" w:sz="4" w:space="0" w:color="000000"/>
            </w:tcBorders>
            <w:shd w:val="clear" w:color="000000" w:fill="F2F2F2"/>
            <w:vAlign w:val="bottom"/>
          </w:tcPr>
          <w:p w14:paraId="7DF23D85" w14:textId="77777777" w:rsidR="00D479E0" w:rsidRDefault="00D479E0" w:rsidP="00AE787D">
            <w:pPr>
              <w:widowControl w:val="0"/>
              <w:rPr>
                <w:rFonts w:cs="Arial"/>
                <w:color w:val="000000"/>
                <w:sz w:val="18"/>
                <w:szCs w:val="18"/>
              </w:rPr>
            </w:pPr>
            <w:r>
              <w:rPr>
                <w:rFonts w:cs="Arial"/>
                <w:color w:val="000000"/>
                <w:sz w:val="18"/>
                <w:szCs w:val="18"/>
              </w:rPr>
              <w:t>Total</w:t>
            </w:r>
          </w:p>
        </w:tc>
        <w:tc>
          <w:tcPr>
            <w:tcW w:w="1839" w:type="dxa"/>
            <w:tcBorders>
              <w:top w:val="single" w:sz="4" w:space="0" w:color="000000"/>
              <w:left w:val="single" w:sz="4" w:space="0" w:color="000000"/>
              <w:bottom w:val="single" w:sz="4" w:space="0" w:color="000000"/>
              <w:right w:val="single" w:sz="4" w:space="0" w:color="000000"/>
            </w:tcBorders>
            <w:shd w:val="clear" w:color="000000" w:fill="F2F2F2"/>
            <w:vAlign w:val="center"/>
          </w:tcPr>
          <w:p w14:paraId="512F1545" w14:textId="77777777" w:rsidR="00D479E0" w:rsidRPr="004B1DE9" w:rsidRDefault="00D479E0" w:rsidP="00AE787D">
            <w:pPr>
              <w:widowControl w:val="0"/>
              <w:jc w:val="right"/>
              <w:rPr>
                <w:rFonts w:cs="Arial"/>
                <w:b/>
                <w:color w:val="000000"/>
                <w:sz w:val="18"/>
                <w:szCs w:val="18"/>
              </w:rPr>
            </w:pPr>
            <w:r w:rsidRPr="00506D65">
              <w:rPr>
                <w:rFonts w:cs="Arial"/>
                <w:b/>
                <w:color w:val="000000"/>
                <w:sz w:val="18"/>
                <w:szCs w:val="18"/>
              </w:rPr>
              <w:t>43.528.177,39</w:t>
            </w:r>
          </w:p>
        </w:tc>
        <w:tc>
          <w:tcPr>
            <w:tcW w:w="1563" w:type="dxa"/>
            <w:tcBorders>
              <w:top w:val="single" w:sz="4" w:space="0" w:color="000000"/>
              <w:bottom w:val="single" w:sz="4" w:space="0" w:color="000000"/>
            </w:tcBorders>
            <w:shd w:val="clear" w:color="000000" w:fill="F2F2F2"/>
            <w:vAlign w:val="bottom"/>
          </w:tcPr>
          <w:p w14:paraId="164FDEF2" w14:textId="77777777" w:rsidR="00D479E0" w:rsidRPr="00D479E0" w:rsidRDefault="00D479E0">
            <w:pPr>
              <w:jc w:val="right"/>
              <w:rPr>
                <w:rFonts w:cs="Arial"/>
                <w:b/>
                <w:color w:val="000000"/>
                <w:sz w:val="18"/>
                <w:szCs w:val="18"/>
              </w:rPr>
            </w:pPr>
            <w:r w:rsidRPr="00D479E0">
              <w:rPr>
                <w:rFonts w:cs="Arial"/>
                <w:b/>
                <w:color w:val="000000"/>
                <w:sz w:val="18"/>
                <w:szCs w:val="18"/>
              </w:rPr>
              <w:t>100</w:t>
            </w:r>
          </w:p>
        </w:tc>
      </w:tr>
    </w:tbl>
    <w:p w14:paraId="606C9D01" w14:textId="77777777" w:rsidR="00407AB9" w:rsidRDefault="00FE07B1">
      <w:pPr>
        <w:rPr>
          <w:rFonts w:cs="Arial"/>
          <w:sz w:val="18"/>
          <w:szCs w:val="18"/>
        </w:rPr>
      </w:pPr>
      <w:r>
        <w:rPr>
          <w:rFonts w:cs="Arial"/>
          <w:sz w:val="18"/>
          <w:szCs w:val="18"/>
        </w:rPr>
        <w:t xml:space="preserve"> Fonte: SIAFI, 202</w:t>
      </w:r>
      <w:r w:rsidR="00AE787D">
        <w:rPr>
          <w:rFonts w:cs="Arial"/>
          <w:sz w:val="18"/>
          <w:szCs w:val="18"/>
        </w:rPr>
        <w:t>4</w:t>
      </w:r>
      <w:r w:rsidR="00A60681">
        <w:rPr>
          <w:rFonts w:cs="Arial"/>
          <w:sz w:val="18"/>
          <w:szCs w:val="18"/>
        </w:rPr>
        <w:t>.</w:t>
      </w:r>
    </w:p>
    <w:p w14:paraId="41D0186A" w14:textId="77777777" w:rsidR="00407AB9" w:rsidRDefault="00407AB9">
      <w:pPr>
        <w:rPr>
          <w:rFonts w:cs="Arial"/>
          <w:sz w:val="18"/>
          <w:szCs w:val="18"/>
        </w:rPr>
      </w:pPr>
    </w:p>
    <w:p w14:paraId="6745674F" w14:textId="77777777" w:rsidR="00407AB9" w:rsidRDefault="00A60681">
      <w:pPr>
        <w:ind w:firstLine="709"/>
        <w:jc w:val="both"/>
        <w:rPr>
          <w:rFonts w:cs="Arial"/>
        </w:rPr>
      </w:pPr>
      <w:r>
        <w:rPr>
          <w:rFonts w:cs="Arial"/>
        </w:rPr>
        <w:t>Em relação aos contratos de valores mais significantes, no quadro a seguir são detalhadas as principais transações:</w:t>
      </w:r>
    </w:p>
    <w:p w14:paraId="6C992281" w14:textId="77777777" w:rsidR="00407AB9" w:rsidRDefault="00407AB9">
      <w:pPr>
        <w:ind w:firstLine="709"/>
        <w:jc w:val="both"/>
        <w:rPr>
          <w:rFonts w:cs="Arial"/>
        </w:rPr>
      </w:pPr>
    </w:p>
    <w:p w14:paraId="49CDA2C7" w14:textId="77777777" w:rsidR="00407AB9" w:rsidRDefault="00407AB9">
      <w:pPr>
        <w:ind w:firstLine="709"/>
        <w:jc w:val="both"/>
        <w:rPr>
          <w:rFonts w:cs="Arial"/>
        </w:rPr>
      </w:pPr>
    </w:p>
    <w:p w14:paraId="70EA8621" w14:textId="77777777" w:rsidR="00407AB9" w:rsidRDefault="00AF0E26">
      <w:pPr>
        <w:pStyle w:val="Legenda"/>
        <w:keepNext/>
        <w:rPr>
          <w:rFonts w:cs="Arial"/>
          <w:color w:val="auto"/>
          <w:sz w:val="24"/>
        </w:rPr>
      </w:pPr>
      <w:bookmarkStart w:id="181" w:name="_Toc70577572"/>
      <w:bookmarkStart w:id="182" w:name="_Toc102040929"/>
      <w:r>
        <w:rPr>
          <w:rFonts w:cs="Arial"/>
          <w:color w:val="auto"/>
          <w:sz w:val="24"/>
        </w:rPr>
        <w:t>Tabela 15</w:t>
      </w:r>
      <w:r w:rsidR="00A60681">
        <w:rPr>
          <w:rFonts w:cs="Arial"/>
          <w:color w:val="auto"/>
          <w:sz w:val="24"/>
        </w:rPr>
        <w:t xml:space="preserve"> – Contratados – Principais Transações</w:t>
      </w:r>
      <w:bookmarkStart w:id="183" w:name="_Hlk117770080"/>
      <w:bookmarkEnd w:id="181"/>
      <w:bookmarkEnd w:id="182"/>
      <w:bookmarkEnd w:id="183"/>
    </w:p>
    <w:tbl>
      <w:tblPr>
        <w:tblW w:w="12143" w:type="dxa"/>
        <w:tblInd w:w="108" w:type="dxa"/>
        <w:tblLayout w:type="fixed"/>
        <w:tblLook w:val="0400" w:firstRow="0" w:lastRow="0" w:firstColumn="0" w:lastColumn="0" w:noHBand="0" w:noVBand="1"/>
      </w:tblPr>
      <w:tblGrid>
        <w:gridCol w:w="2017"/>
        <w:gridCol w:w="3369"/>
        <w:gridCol w:w="1985"/>
        <w:gridCol w:w="1982"/>
        <w:gridCol w:w="2790"/>
      </w:tblGrid>
      <w:tr w:rsidR="00407AB9" w14:paraId="17EDC082" w14:textId="77777777" w:rsidTr="00F22C2C">
        <w:trPr>
          <w:trHeight w:val="285"/>
        </w:trPr>
        <w:tc>
          <w:tcPr>
            <w:tcW w:w="2017" w:type="dxa"/>
            <w:tcBorders>
              <w:top w:val="single" w:sz="4" w:space="0" w:color="000000"/>
              <w:bottom w:val="single" w:sz="4" w:space="0" w:color="000000"/>
            </w:tcBorders>
            <w:shd w:val="clear" w:color="auto" w:fill="F2F2F2"/>
            <w:vAlign w:val="center"/>
          </w:tcPr>
          <w:p w14:paraId="70289805" w14:textId="77777777" w:rsidR="00407AB9" w:rsidRDefault="00A60681">
            <w:pPr>
              <w:widowControl w:val="0"/>
              <w:jc w:val="center"/>
              <w:rPr>
                <w:b/>
                <w:color w:val="000000"/>
                <w:sz w:val="18"/>
                <w:szCs w:val="18"/>
              </w:rPr>
            </w:pPr>
            <w:bookmarkStart w:id="184" w:name="_Hlk158047748"/>
            <w:r>
              <w:rPr>
                <w:b/>
                <w:color w:val="000000"/>
                <w:sz w:val="18"/>
                <w:szCs w:val="18"/>
              </w:rPr>
              <w:t>Contratado</w:t>
            </w:r>
          </w:p>
        </w:tc>
        <w:tc>
          <w:tcPr>
            <w:tcW w:w="336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CF7B8" w14:textId="77777777" w:rsidR="00407AB9" w:rsidRDefault="00A60681">
            <w:pPr>
              <w:widowControl w:val="0"/>
              <w:jc w:val="center"/>
              <w:rPr>
                <w:b/>
                <w:color w:val="000000"/>
                <w:sz w:val="18"/>
                <w:szCs w:val="18"/>
              </w:rPr>
            </w:pPr>
            <w:r>
              <w:rPr>
                <w:b/>
                <w:color w:val="000000"/>
                <w:sz w:val="18"/>
                <w:szCs w:val="18"/>
              </w:rPr>
              <w:t>Objeto</w:t>
            </w:r>
          </w:p>
        </w:tc>
        <w:tc>
          <w:tcPr>
            <w:tcW w:w="1985" w:type="dxa"/>
            <w:tcBorders>
              <w:top w:val="single" w:sz="4" w:space="0" w:color="000000"/>
              <w:bottom w:val="single" w:sz="4" w:space="0" w:color="000000"/>
              <w:right w:val="single" w:sz="4" w:space="0" w:color="000000"/>
            </w:tcBorders>
            <w:shd w:val="clear" w:color="auto" w:fill="F2F2F2"/>
          </w:tcPr>
          <w:p w14:paraId="69982A14" w14:textId="77777777" w:rsidR="00407AB9" w:rsidRDefault="00A60681">
            <w:pPr>
              <w:widowControl w:val="0"/>
              <w:jc w:val="center"/>
              <w:rPr>
                <w:b/>
                <w:color w:val="000000"/>
                <w:sz w:val="18"/>
                <w:szCs w:val="18"/>
              </w:rPr>
            </w:pPr>
            <w:r>
              <w:rPr>
                <w:b/>
                <w:color w:val="000000"/>
                <w:sz w:val="18"/>
                <w:szCs w:val="18"/>
              </w:rPr>
              <w:t>CONTRATOS A EXECUTAR</w:t>
            </w:r>
          </w:p>
        </w:tc>
        <w:tc>
          <w:tcPr>
            <w:tcW w:w="1982" w:type="dxa"/>
            <w:tcBorders>
              <w:top w:val="single" w:sz="4" w:space="0" w:color="000000"/>
              <w:left w:val="single" w:sz="4" w:space="0" w:color="000000"/>
              <w:bottom w:val="single" w:sz="4" w:space="0" w:color="000000"/>
            </w:tcBorders>
            <w:shd w:val="clear" w:color="auto" w:fill="F2F2F2"/>
            <w:vAlign w:val="center"/>
          </w:tcPr>
          <w:p w14:paraId="0D93321C" w14:textId="77777777" w:rsidR="00407AB9" w:rsidRDefault="00A60681">
            <w:pPr>
              <w:widowControl w:val="0"/>
              <w:jc w:val="center"/>
              <w:rPr>
                <w:b/>
                <w:color w:val="000000"/>
                <w:sz w:val="18"/>
                <w:szCs w:val="18"/>
              </w:rPr>
            </w:pPr>
            <w:r>
              <w:rPr>
                <w:b/>
                <w:color w:val="000000"/>
                <w:sz w:val="18"/>
                <w:szCs w:val="18"/>
              </w:rPr>
              <w:t>Validade</w:t>
            </w:r>
          </w:p>
        </w:tc>
        <w:tc>
          <w:tcPr>
            <w:tcW w:w="2790" w:type="dxa"/>
          </w:tcPr>
          <w:p w14:paraId="62F624C7" w14:textId="77777777" w:rsidR="00407AB9" w:rsidRDefault="00407AB9">
            <w:pPr>
              <w:widowControl w:val="0"/>
              <w:rPr>
                <w:rFonts w:cs="Arial"/>
              </w:rPr>
            </w:pPr>
          </w:p>
        </w:tc>
      </w:tr>
      <w:tr w:rsidR="00A25301" w14:paraId="2909CED0" w14:textId="77777777" w:rsidTr="00A25301">
        <w:trPr>
          <w:trHeight w:val="686"/>
        </w:trPr>
        <w:tc>
          <w:tcPr>
            <w:tcW w:w="2017" w:type="dxa"/>
            <w:tcBorders>
              <w:bottom w:val="single" w:sz="4" w:space="0" w:color="000000"/>
            </w:tcBorders>
            <w:shd w:val="clear" w:color="auto" w:fill="auto"/>
            <w:vAlign w:val="bottom"/>
          </w:tcPr>
          <w:p w14:paraId="16FF0961" w14:textId="77777777" w:rsidR="00A25301" w:rsidRPr="00F22C2C" w:rsidRDefault="00A25301" w:rsidP="00A25301">
            <w:pPr>
              <w:widowControl w:val="0"/>
              <w:rPr>
                <w:rFonts w:cs="Arial"/>
                <w:sz w:val="18"/>
                <w:szCs w:val="18"/>
              </w:rPr>
            </w:pPr>
            <w:r w:rsidRPr="007E6AB8">
              <w:rPr>
                <w:rFonts w:cs="Arial"/>
                <w:color w:val="000000"/>
                <w:sz w:val="18"/>
                <w:szCs w:val="18"/>
              </w:rPr>
              <w:t>FERTHYMAR EMPREENDIMENTOS E PARTICIPACOES LTDA</w:t>
            </w:r>
          </w:p>
        </w:tc>
        <w:tc>
          <w:tcPr>
            <w:tcW w:w="3369" w:type="dxa"/>
            <w:tcBorders>
              <w:left w:val="single" w:sz="4" w:space="0" w:color="000000"/>
              <w:bottom w:val="single" w:sz="4" w:space="0" w:color="000000"/>
              <w:right w:val="single" w:sz="4" w:space="0" w:color="000000"/>
            </w:tcBorders>
            <w:shd w:val="clear" w:color="auto" w:fill="auto"/>
          </w:tcPr>
          <w:p w14:paraId="51179306" w14:textId="77777777" w:rsidR="00A25301" w:rsidRDefault="00A25301" w:rsidP="00A25301">
            <w:pPr>
              <w:widowControl w:val="0"/>
              <w:jc w:val="both"/>
              <w:rPr>
                <w:sz w:val="16"/>
                <w:szCs w:val="16"/>
              </w:rPr>
            </w:pPr>
            <w:r>
              <w:rPr>
                <w:rFonts w:cs="Arial"/>
                <w:sz w:val="18"/>
                <w:szCs w:val="18"/>
              </w:rPr>
              <w:t xml:space="preserve">Contrato 01/2024 - </w:t>
            </w:r>
            <w:r w:rsidRPr="00502761">
              <w:rPr>
                <w:sz w:val="16"/>
                <w:szCs w:val="16"/>
              </w:rPr>
              <w:t>Contratação de serviços de limpeza e conservação para atender às demandas dos campi Campos Centro, Campos Guarus, Itaperuna e Centro de Referência do Instituto Federal Fluminense</w:t>
            </w:r>
            <w:r>
              <w:rPr>
                <w:sz w:val="16"/>
                <w:szCs w:val="16"/>
              </w:rPr>
              <w:t>;</w:t>
            </w:r>
          </w:p>
          <w:p w14:paraId="10701D48" w14:textId="77777777" w:rsidR="00A25301" w:rsidRPr="00F22C2C" w:rsidRDefault="00A25301" w:rsidP="00A25301">
            <w:pPr>
              <w:widowControl w:val="0"/>
              <w:jc w:val="both"/>
              <w:rPr>
                <w:rFonts w:cs="Arial"/>
                <w:sz w:val="18"/>
                <w:szCs w:val="18"/>
              </w:rPr>
            </w:pPr>
            <w:r>
              <w:rPr>
                <w:sz w:val="16"/>
                <w:szCs w:val="16"/>
              </w:rPr>
              <w:t xml:space="preserve">Contrato 41/2023 - </w:t>
            </w:r>
            <w:r w:rsidRPr="00502761">
              <w:rPr>
                <w:sz w:val="16"/>
                <w:szCs w:val="16"/>
              </w:rPr>
              <w:t>Contratação de serviços contínuos de apoio administrativo, com fornecimento de material de higiene e limpeza, uniformes, EPIs, ferramentas e equipamentos, para atender às necessidades dos Campi do IF Fluminense.</w:t>
            </w:r>
          </w:p>
        </w:tc>
        <w:tc>
          <w:tcPr>
            <w:tcW w:w="1985" w:type="dxa"/>
            <w:tcBorders>
              <w:top w:val="single" w:sz="4" w:space="0" w:color="000000"/>
              <w:bottom w:val="single" w:sz="4" w:space="0" w:color="000000"/>
              <w:right w:val="single" w:sz="4" w:space="0" w:color="000000"/>
            </w:tcBorders>
            <w:vAlign w:val="bottom"/>
          </w:tcPr>
          <w:p w14:paraId="38200D4D" w14:textId="77777777" w:rsidR="00A25301" w:rsidRPr="00F22C2C" w:rsidRDefault="00A25301" w:rsidP="00A25301">
            <w:pPr>
              <w:widowControl w:val="0"/>
              <w:rPr>
                <w:rFonts w:cs="Arial"/>
                <w:color w:val="000000"/>
                <w:sz w:val="18"/>
                <w:szCs w:val="18"/>
              </w:rPr>
            </w:pPr>
            <w:r>
              <w:rPr>
                <w:rFonts w:cs="Arial"/>
                <w:color w:val="000000"/>
                <w:sz w:val="18"/>
                <w:szCs w:val="18"/>
              </w:rPr>
              <w:t>4.810.676,55</w:t>
            </w:r>
          </w:p>
        </w:tc>
        <w:tc>
          <w:tcPr>
            <w:tcW w:w="1982" w:type="dxa"/>
            <w:tcBorders>
              <w:left w:val="single" w:sz="4" w:space="0" w:color="000000"/>
              <w:bottom w:val="single" w:sz="4" w:space="0" w:color="000000"/>
            </w:tcBorders>
            <w:shd w:val="clear" w:color="auto" w:fill="auto"/>
          </w:tcPr>
          <w:p w14:paraId="40AB1B04" w14:textId="77777777" w:rsidR="00A25301" w:rsidRPr="00FE702D" w:rsidRDefault="00A25301" w:rsidP="00A25301">
            <w:pPr>
              <w:widowControl w:val="0"/>
              <w:rPr>
                <w:rFonts w:cs="Arial"/>
                <w:color w:val="000000"/>
                <w:sz w:val="16"/>
                <w:szCs w:val="16"/>
              </w:rPr>
            </w:pPr>
            <w:r w:rsidRPr="00FE702D">
              <w:rPr>
                <w:rFonts w:cs="Arial"/>
                <w:color w:val="000000"/>
                <w:sz w:val="16"/>
                <w:szCs w:val="16"/>
              </w:rPr>
              <w:t>16/01/2025;29/12/2024</w:t>
            </w:r>
          </w:p>
        </w:tc>
        <w:tc>
          <w:tcPr>
            <w:tcW w:w="2790" w:type="dxa"/>
          </w:tcPr>
          <w:p w14:paraId="7F382C56" w14:textId="77777777" w:rsidR="00A25301" w:rsidRDefault="00A25301" w:rsidP="00B30612">
            <w:pPr>
              <w:widowControl w:val="0"/>
              <w:rPr>
                <w:rFonts w:cs="Arial"/>
              </w:rPr>
            </w:pPr>
          </w:p>
        </w:tc>
      </w:tr>
      <w:tr w:rsidR="00A25301" w14:paraId="2DFDDABD" w14:textId="77777777" w:rsidTr="00F22C2C">
        <w:trPr>
          <w:trHeight w:val="686"/>
        </w:trPr>
        <w:tc>
          <w:tcPr>
            <w:tcW w:w="2017" w:type="dxa"/>
            <w:tcBorders>
              <w:bottom w:val="single" w:sz="4" w:space="0" w:color="000000"/>
            </w:tcBorders>
            <w:shd w:val="clear" w:color="auto" w:fill="auto"/>
            <w:vAlign w:val="bottom"/>
          </w:tcPr>
          <w:p w14:paraId="784FC6DE" w14:textId="77777777" w:rsidR="00A25301" w:rsidRPr="00BF7B56" w:rsidRDefault="00A25301" w:rsidP="00A25301">
            <w:pPr>
              <w:widowControl w:val="0"/>
              <w:spacing w:after="240"/>
              <w:jc w:val="both"/>
              <w:rPr>
                <w:rFonts w:cs="Arial"/>
                <w:color w:val="000000"/>
                <w:sz w:val="16"/>
                <w:szCs w:val="16"/>
              </w:rPr>
            </w:pPr>
            <w:r>
              <w:rPr>
                <w:rFonts w:cs="Arial"/>
                <w:color w:val="292929"/>
                <w:sz w:val="16"/>
                <w:szCs w:val="16"/>
              </w:rPr>
              <w:t>VETORSEG VIGILÂNCIA PATRIMONIAL LTDAVL TERCEIRIZACAO LTDA</w:t>
            </w:r>
          </w:p>
        </w:tc>
        <w:tc>
          <w:tcPr>
            <w:tcW w:w="3369" w:type="dxa"/>
            <w:tcBorders>
              <w:left w:val="single" w:sz="4" w:space="0" w:color="000000"/>
              <w:bottom w:val="single" w:sz="4" w:space="0" w:color="000000"/>
              <w:right w:val="single" w:sz="4" w:space="0" w:color="000000"/>
            </w:tcBorders>
            <w:shd w:val="clear" w:color="auto" w:fill="auto"/>
          </w:tcPr>
          <w:p w14:paraId="278D3387" w14:textId="77777777" w:rsidR="00A25301" w:rsidRPr="00BF7B56" w:rsidRDefault="00A25301" w:rsidP="00A25301">
            <w:pPr>
              <w:widowControl w:val="0"/>
              <w:jc w:val="both"/>
              <w:rPr>
                <w:rFonts w:cs="Arial"/>
                <w:sz w:val="16"/>
                <w:szCs w:val="16"/>
              </w:rPr>
            </w:pPr>
            <w:r>
              <w:rPr>
                <w:color w:val="000000"/>
                <w:sz w:val="16"/>
                <w:szCs w:val="16"/>
              </w:rPr>
              <w:t xml:space="preserve">Contrato 21/2022 - </w:t>
            </w:r>
            <w:r>
              <w:rPr>
                <w:color w:val="292929"/>
                <w:sz w:val="16"/>
                <w:szCs w:val="16"/>
              </w:rPr>
              <w:t>Contratação de empresa especializada em serviços continuados de vigilância e segurança patrimonial, armada e desarmada, diurna e noturna, com dedicação exclusiva de mão de obra e fornecimento de materiais, equipamentos e uniformes para atender às demandas dos campi do Instituto Federal Fluminense</w:t>
            </w:r>
          </w:p>
        </w:tc>
        <w:tc>
          <w:tcPr>
            <w:tcW w:w="1985" w:type="dxa"/>
            <w:tcBorders>
              <w:top w:val="single" w:sz="4" w:space="0" w:color="000000"/>
              <w:bottom w:val="single" w:sz="4" w:space="0" w:color="000000"/>
              <w:right w:val="single" w:sz="4" w:space="0" w:color="000000"/>
            </w:tcBorders>
          </w:tcPr>
          <w:p w14:paraId="6EFE85B3" w14:textId="77777777" w:rsidR="00A25301" w:rsidRPr="00BF7B56" w:rsidRDefault="00A25301" w:rsidP="00A25301">
            <w:pPr>
              <w:widowControl w:val="0"/>
              <w:jc w:val="both"/>
              <w:rPr>
                <w:rFonts w:cs="Arial"/>
                <w:color w:val="000000"/>
                <w:sz w:val="16"/>
                <w:szCs w:val="16"/>
              </w:rPr>
            </w:pPr>
            <w:r>
              <w:rPr>
                <w:rFonts w:cs="Arial"/>
                <w:color w:val="000000"/>
                <w:sz w:val="18"/>
                <w:szCs w:val="18"/>
              </w:rPr>
              <w:t>4.651.533,25</w:t>
            </w:r>
          </w:p>
        </w:tc>
        <w:tc>
          <w:tcPr>
            <w:tcW w:w="1982" w:type="dxa"/>
            <w:tcBorders>
              <w:left w:val="single" w:sz="4" w:space="0" w:color="000000"/>
              <w:bottom w:val="single" w:sz="4" w:space="0" w:color="000000"/>
            </w:tcBorders>
            <w:shd w:val="clear" w:color="auto" w:fill="auto"/>
          </w:tcPr>
          <w:p w14:paraId="355C250E" w14:textId="77777777" w:rsidR="00A25301" w:rsidRPr="00BF7B56" w:rsidRDefault="00A25301" w:rsidP="00A25301">
            <w:pPr>
              <w:widowControl w:val="0"/>
              <w:jc w:val="both"/>
              <w:rPr>
                <w:rFonts w:cs="Arial"/>
                <w:color w:val="000000"/>
                <w:sz w:val="16"/>
                <w:szCs w:val="16"/>
              </w:rPr>
            </w:pPr>
            <w:r>
              <w:rPr>
                <w:rFonts w:cs="Arial"/>
                <w:color w:val="000000"/>
                <w:sz w:val="16"/>
                <w:szCs w:val="16"/>
              </w:rPr>
              <w:t>31/12/2024</w:t>
            </w:r>
          </w:p>
        </w:tc>
        <w:tc>
          <w:tcPr>
            <w:tcW w:w="2790" w:type="dxa"/>
          </w:tcPr>
          <w:p w14:paraId="2B065BD6" w14:textId="77777777" w:rsidR="00A25301" w:rsidRDefault="00A25301" w:rsidP="00B30612">
            <w:pPr>
              <w:widowControl w:val="0"/>
              <w:rPr>
                <w:rFonts w:cs="Arial"/>
              </w:rPr>
            </w:pPr>
          </w:p>
        </w:tc>
      </w:tr>
      <w:tr w:rsidR="00A25301" w14:paraId="4B0CFDF2" w14:textId="77777777" w:rsidTr="00A25301">
        <w:trPr>
          <w:trHeight w:val="1920"/>
        </w:trPr>
        <w:tc>
          <w:tcPr>
            <w:tcW w:w="2017" w:type="dxa"/>
            <w:tcBorders>
              <w:bottom w:val="single" w:sz="4" w:space="0" w:color="000000"/>
            </w:tcBorders>
            <w:shd w:val="clear" w:color="auto" w:fill="auto"/>
            <w:vAlign w:val="center"/>
          </w:tcPr>
          <w:p w14:paraId="7EBD4EC3" w14:textId="77777777" w:rsidR="00A25301" w:rsidRPr="00CB1EDD" w:rsidRDefault="00A25301" w:rsidP="00A25301">
            <w:pPr>
              <w:rPr>
                <w:rFonts w:cs="Arial"/>
                <w:bCs/>
                <w:color w:val="000000"/>
                <w:sz w:val="18"/>
                <w:szCs w:val="18"/>
              </w:rPr>
            </w:pPr>
            <w:r w:rsidRPr="00CB1EDD">
              <w:rPr>
                <w:rFonts w:cs="Arial"/>
                <w:bCs/>
                <w:color w:val="000000"/>
                <w:sz w:val="18"/>
                <w:szCs w:val="18"/>
              </w:rPr>
              <w:t>CRIAR CONSULTORIA E SERV. - CONTRATO 59/2024</w:t>
            </w:r>
          </w:p>
        </w:tc>
        <w:tc>
          <w:tcPr>
            <w:tcW w:w="3369" w:type="dxa"/>
            <w:tcBorders>
              <w:left w:val="single" w:sz="4" w:space="0" w:color="000000"/>
              <w:bottom w:val="single" w:sz="4" w:space="0" w:color="000000"/>
              <w:right w:val="single" w:sz="4" w:space="0" w:color="000000"/>
            </w:tcBorders>
            <w:shd w:val="clear" w:color="auto" w:fill="auto"/>
          </w:tcPr>
          <w:p w14:paraId="3F838155" w14:textId="77777777" w:rsidR="00A25301" w:rsidRPr="00FE702D" w:rsidRDefault="00A25301" w:rsidP="00F173FF">
            <w:pPr>
              <w:widowControl w:val="0"/>
              <w:jc w:val="both"/>
              <w:rPr>
                <w:sz w:val="16"/>
                <w:szCs w:val="16"/>
              </w:rPr>
            </w:pPr>
            <w:r w:rsidRPr="00502761">
              <w:rPr>
                <w:sz w:val="16"/>
                <w:szCs w:val="16"/>
              </w:rPr>
              <w:t>.</w:t>
            </w:r>
            <w:r w:rsidR="00FE702D">
              <w:rPr>
                <w:color w:val="000000"/>
                <w:sz w:val="16"/>
                <w:szCs w:val="16"/>
              </w:rPr>
              <w:t xml:space="preserve"> Contrato 59/2024 – </w:t>
            </w:r>
            <w:r w:rsidR="00FE702D" w:rsidRPr="00FE702D">
              <w:rPr>
                <w:sz w:val="16"/>
                <w:szCs w:val="16"/>
              </w:rPr>
              <w:t>Contratação de obra de engenharia para Construção de prédio de laboratórios da área de indústria no Campus Cabo Frio do Instituto Federal Fluminense</w:t>
            </w:r>
          </w:p>
          <w:p w14:paraId="33056256" w14:textId="77777777" w:rsidR="00FE702D" w:rsidRPr="00F22C2C" w:rsidRDefault="00FE702D" w:rsidP="00F173FF">
            <w:pPr>
              <w:widowControl w:val="0"/>
              <w:jc w:val="both"/>
              <w:rPr>
                <w:rFonts w:cs="Arial"/>
                <w:sz w:val="18"/>
                <w:szCs w:val="18"/>
              </w:rPr>
            </w:pPr>
            <w:r>
              <w:rPr>
                <w:color w:val="000000"/>
                <w:sz w:val="16"/>
                <w:szCs w:val="16"/>
              </w:rPr>
              <w:t xml:space="preserve"> Contrato 60/2024 - </w:t>
            </w:r>
            <w:r w:rsidRPr="00FE702D">
              <w:rPr>
                <w:sz w:val="16"/>
                <w:szCs w:val="16"/>
              </w:rPr>
              <w:t>Contratação de obra de engenharia para Construção do Laboratório de Música no Campus Campos Guarus do Instituto Federal Fluminense</w:t>
            </w:r>
          </w:p>
        </w:tc>
        <w:tc>
          <w:tcPr>
            <w:tcW w:w="1985" w:type="dxa"/>
            <w:tcBorders>
              <w:top w:val="single" w:sz="4" w:space="0" w:color="000000"/>
              <w:bottom w:val="single" w:sz="4" w:space="0" w:color="000000"/>
              <w:right w:val="single" w:sz="4" w:space="0" w:color="000000"/>
            </w:tcBorders>
            <w:vAlign w:val="bottom"/>
          </w:tcPr>
          <w:p w14:paraId="709A4984" w14:textId="77777777" w:rsidR="00A25301" w:rsidRPr="00F22C2C" w:rsidRDefault="00A25301" w:rsidP="00F173FF">
            <w:pPr>
              <w:widowControl w:val="0"/>
              <w:rPr>
                <w:rFonts w:cs="Arial"/>
                <w:color w:val="000000"/>
                <w:sz w:val="18"/>
                <w:szCs w:val="18"/>
              </w:rPr>
            </w:pPr>
            <w:r>
              <w:rPr>
                <w:rFonts w:cs="Arial"/>
                <w:color w:val="000000"/>
                <w:sz w:val="18"/>
                <w:szCs w:val="18"/>
              </w:rPr>
              <w:t>3.809.782,37</w:t>
            </w:r>
          </w:p>
        </w:tc>
        <w:tc>
          <w:tcPr>
            <w:tcW w:w="1982" w:type="dxa"/>
            <w:tcBorders>
              <w:left w:val="single" w:sz="4" w:space="0" w:color="000000"/>
              <w:bottom w:val="single" w:sz="4" w:space="0" w:color="000000"/>
            </w:tcBorders>
            <w:shd w:val="clear" w:color="auto" w:fill="auto"/>
          </w:tcPr>
          <w:p w14:paraId="6A0349B5" w14:textId="77777777" w:rsidR="00A25301" w:rsidRPr="00FE702D" w:rsidRDefault="00FE702D" w:rsidP="00F173FF">
            <w:pPr>
              <w:widowControl w:val="0"/>
              <w:rPr>
                <w:rFonts w:cs="Arial"/>
                <w:color w:val="000000"/>
                <w:sz w:val="16"/>
                <w:szCs w:val="16"/>
              </w:rPr>
            </w:pPr>
            <w:r w:rsidRPr="00FE702D">
              <w:rPr>
                <w:rFonts w:cs="Arial"/>
                <w:color w:val="000000"/>
                <w:sz w:val="16"/>
                <w:szCs w:val="16"/>
              </w:rPr>
              <w:t>13/06/2025</w:t>
            </w:r>
          </w:p>
          <w:p w14:paraId="1B2F8F3B" w14:textId="77777777" w:rsidR="00FE702D" w:rsidRPr="00F22C2C" w:rsidRDefault="00FE702D" w:rsidP="00F173FF">
            <w:pPr>
              <w:widowControl w:val="0"/>
              <w:rPr>
                <w:rFonts w:cs="Arial"/>
                <w:color w:val="000000"/>
                <w:sz w:val="18"/>
                <w:szCs w:val="18"/>
              </w:rPr>
            </w:pPr>
            <w:r w:rsidRPr="00FE702D">
              <w:rPr>
                <w:rFonts w:cs="Arial"/>
                <w:color w:val="000000"/>
                <w:sz w:val="16"/>
                <w:szCs w:val="16"/>
              </w:rPr>
              <w:t>08/06/2025</w:t>
            </w:r>
          </w:p>
        </w:tc>
        <w:tc>
          <w:tcPr>
            <w:tcW w:w="2790" w:type="dxa"/>
          </w:tcPr>
          <w:p w14:paraId="0A96822F" w14:textId="77777777" w:rsidR="00A25301" w:rsidRDefault="00A25301" w:rsidP="00F173FF">
            <w:pPr>
              <w:widowControl w:val="0"/>
              <w:rPr>
                <w:rFonts w:cs="Arial"/>
              </w:rPr>
            </w:pPr>
          </w:p>
        </w:tc>
      </w:tr>
      <w:tr w:rsidR="00A25301" w14:paraId="7A9CB682" w14:textId="77777777" w:rsidTr="00A25301">
        <w:trPr>
          <w:trHeight w:val="1920"/>
        </w:trPr>
        <w:tc>
          <w:tcPr>
            <w:tcW w:w="2017" w:type="dxa"/>
            <w:tcBorders>
              <w:bottom w:val="single" w:sz="4" w:space="0" w:color="000000"/>
            </w:tcBorders>
            <w:shd w:val="clear" w:color="auto" w:fill="auto"/>
          </w:tcPr>
          <w:p w14:paraId="4C770195" w14:textId="77777777" w:rsidR="00A25301" w:rsidRDefault="00A25301" w:rsidP="00A25301">
            <w:pPr>
              <w:widowControl w:val="0"/>
              <w:spacing w:after="240"/>
              <w:jc w:val="both"/>
              <w:rPr>
                <w:rFonts w:cs="Arial"/>
                <w:color w:val="292929"/>
                <w:sz w:val="16"/>
                <w:szCs w:val="16"/>
              </w:rPr>
            </w:pPr>
            <w:r>
              <w:rPr>
                <w:color w:val="292929"/>
                <w:sz w:val="16"/>
                <w:szCs w:val="16"/>
              </w:rPr>
              <w:lastRenderedPageBreak/>
              <w:t>RIO MINAS CONSERVACAO E LIMPEZA LTDA</w:t>
            </w:r>
          </w:p>
        </w:tc>
        <w:tc>
          <w:tcPr>
            <w:tcW w:w="3369" w:type="dxa"/>
            <w:tcBorders>
              <w:left w:val="single" w:sz="4" w:space="0" w:color="000000"/>
              <w:bottom w:val="single" w:sz="4" w:space="0" w:color="000000"/>
              <w:right w:val="single" w:sz="4" w:space="0" w:color="000000"/>
            </w:tcBorders>
            <w:shd w:val="clear" w:color="auto" w:fill="auto"/>
          </w:tcPr>
          <w:p w14:paraId="0C8494B6" w14:textId="77777777" w:rsidR="00A25301" w:rsidRDefault="00A25301" w:rsidP="00A25301">
            <w:pPr>
              <w:widowControl w:val="0"/>
              <w:jc w:val="both"/>
              <w:rPr>
                <w:sz w:val="16"/>
                <w:szCs w:val="16"/>
              </w:rPr>
            </w:pPr>
            <w:r>
              <w:rPr>
                <w:rFonts w:cs="Arial"/>
                <w:color w:val="000000"/>
                <w:sz w:val="16"/>
                <w:szCs w:val="16"/>
                <w:shd w:val="clear" w:color="auto" w:fill="FFFFFF"/>
              </w:rPr>
              <w:t xml:space="preserve">CONTRATO 30/2019 - </w:t>
            </w:r>
            <w:r>
              <w:rPr>
                <w:rFonts w:cs="Arial"/>
                <w:color w:val="292929"/>
                <w:sz w:val="16"/>
                <w:szCs w:val="16"/>
                <w:shd w:val="clear" w:color="auto" w:fill="FFFFFF"/>
              </w:rPr>
              <w:t>Contratação de empresa especializada em prestação de serviços terceirizados de motoristas, destinados ao atendimento das necessidades dos campi Campos Guarus, Campos Centro, Avançado São João da Barra, Bom Jesus do Itabapoana, Itaperuna, Santo Antônio de Pádua, Cambuci, Macaé, Quissamã, Cabo Frio, Avançado Maricá, Reitoria e Polo de Inovação, compreendendo, além da mão de obra, o fornecimento de todos os equipamentos necessários e uniformes.</w:t>
            </w:r>
          </w:p>
          <w:p w14:paraId="5549CCF4" w14:textId="77777777" w:rsidR="00A25301" w:rsidRDefault="00A25301" w:rsidP="00A25301">
            <w:pPr>
              <w:widowControl w:val="0"/>
              <w:jc w:val="both"/>
              <w:rPr>
                <w:color w:val="000000"/>
                <w:sz w:val="16"/>
                <w:szCs w:val="16"/>
              </w:rPr>
            </w:pPr>
            <w:r>
              <w:rPr>
                <w:rFonts w:cs="Arial"/>
                <w:color w:val="000000"/>
                <w:sz w:val="16"/>
                <w:szCs w:val="16"/>
                <w:shd w:val="clear" w:color="auto" w:fill="FFFFFF"/>
              </w:rPr>
              <w:t xml:space="preserve">CONTRATO 45/2019 (uasg 158274) - </w:t>
            </w:r>
            <w:r>
              <w:rPr>
                <w:rFonts w:cs="Arial"/>
                <w:color w:val="292929"/>
                <w:sz w:val="16"/>
                <w:szCs w:val="16"/>
                <w:shd w:val="clear" w:color="auto" w:fill="FFFFFF"/>
              </w:rPr>
              <w:t>Contratação de empresa de (pessoa jurídica) para prestação de serviços terceirizados de produção e distribuição de alimentos, com dedicação exclusiva dos empregados, de forma indireta e contínua, para atender ao campus Campos Centro e ao Pólo de Inovação do IFFluminense, com fornecimento de materiais necessários, conforme especificações, condições, quantidades e exigências estabelecidas no edital do pregão nº 41/2019</w:t>
            </w:r>
          </w:p>
        </w:tc>
        <w:tc>
          <w:tcPr>
            <w:tcW w:w="1985" w:type="dxa"/>
            <w:tcBorders>
              <w:top w:val="single" w:sz="4" w:space="0" w:color="000000"/>
              <w:bottom w:val="single" w:sz="4" w:space="0" w:color="000000"/>
              <w:right w:val="single" w:sz="4" w:space="0" w:color="000000"/>
            </w:tcBorders>
          </w:tcPr>
          <w:p w14:paraId="0B488762" w14:textId="77777777" w:rsidR="00A25301" w:rsidRPr="00F22C2C" w:rsidRDefault="00A25301" w:rsidP="00A25301">
            <w:pPr>
              <w:widowControl w:val="0"/>
              <w:jc w:val="both"/>
              <w:rPr>
                <w:rFonts w:cs="Arial"/>
                <w:color w:val="000000"/>
                <w:sz w:val="16"/>
                <w:szCs w:val="16"/>
              </w:rPr>
            </w:pPr>
            <w:r>
              <w:rPr>
                <w:rFonts w:cs="Arial"/>
                <w:color w:val="000000"/>
                <w:sz w:val="18"/>
                <w:szCs w:val="18"/>
              </w:rPr>
              <w:t>2.170.045,24</w:t>
            </w:r>
          </w:p>
        </w:tc>
        <w:tc>
          <w:tcPr>
            <w:tcW w:w="1982" w:type="dxa"/>
            <w:tcBorders>
              <w:left w:val="single" w:sz="4" w:space="0" w:color="000000"/>
              <w:bottom w:val="single" w:sz="4" w:space="0" w:color="000000"/>
            </w:tcBorders>
            <w:shd w:val="clear" w:color="auto" w:fill="auto"/>
          </w:tcPr>
          <w:p w14:paraId="787E6CCD" w14:textId="77777777" w:rsidR="00A25301" w:rsidRPr="00657FEA" w:rsidRDefault="00A25301" w:rsidP="00A25301">
            <w:pPr>
              <w:widowControl w:val="0"/>
              <w:jc w:val="both"/>
              <w:rPr>
                <w:color w:val="000000"/>
                <w:sz w:val="16"/>
                <w:szCs w:val="16"/>
              </w:rPr>
            </w:pPr>
            <w:r>
              <w:rPr>
                <w:color w:val="000000"/>
                <w:sz w:val="16"/>
                <w:szCs w:val="16"/>
              </w:rPr>
              <w:t>31</w:t>
            </w:r>
            <w:r w:rsidRPr="00132300">
              <w:rPr>
                <w:color w:val="000000"/>
                <w:sz w:val="16"/>
                <w:szCs w:val="16"/>
              </w:rPr>
              <w:t>/12/202</w:t>
            </w:r>
            <w:r>
              <w:rPr>
                <w:color w:val="000000"/>
                <w:sz w:val="16"/>
                <w:szCs w:val="16"/>
              </w:rPr>
              <w:t>4</w:t>
            </w:r>
            <w:r w:rsidRPr="00132300">
              <w:rPr>
                <w:color w:val="000000"/>
                <w:sz w:val="16"/>
                <w:szCs w:val="16"/>
              </w:rPr>
              <w:t xml:space="preserve"> e 22/12/202</w:t>
            </w:r>
            <w:r>
              <w:rPr>
                <w:color w:val="000000"/>
                <w:sz w:val="16"/>
                <w:szCs w:val="16"/>
              </w:rPr>
              <w:t>4</w:t>
            </w:r>
          </w:p>
        </w:tc>
        <w:tc>
          <w:tcPr>
            <w:tcW w:w="2790" w:type="dxa"/>
          </w:tcPr>
          <w:p w14:paraId="2520E923" w14:textId="77777777" w:rsidR="00A25301" w:rsidRDefault="00A25301" w:rsidP="00B33B83">
            <w:pPr>
              <w:widowControl w:val="0"/>
              <w:rPr>
                <w:rFonts w:cs="Arial"/>
              </w:rPr>
            </w:pPr>
          </w:p>
        </w:tc>
      </w:tr>
      <w:tr w:rsidR="00A25301" w14:paraId="70CF69E1" w14:textId="77777777" w:rsidTr="00A25301">
        <w:trPr>
          <w:trHeight w:val="1920"/>
        </w:trPr>
        <w:tc>
          <w:tcPr>
            <w:tcW w:w="2017" w:type="dxa"/>
            <w:tcBorders>
              <w:bottom w:val="single" w:sz="4" w:space="0" w:color="000000"/>
            </w:tcBorders>
            <w:shd w:val="clear" w:color="auto" w:fill="auto"/>
            <w:vAlign w:val="bottom"/>
          </w:tcPr>
          <w:p w14:paraId="69128E6A" w14:textId="77777777" w:rsidR="00A25301" w:rsidRDefault="00A25301" w:rsidP="00A25301">
            <w:pPr>
              <w:widowControl w:val="0"/>
              <w:spacing w:after="240"/>
              <w:jc w:val="both"/>
              <w:rPr>
                <w:rFonts w:cs="Arial"/>
                <w:color w:val="292929"/>
                <w:sz w:val="16"/>
                <w:szCs w:val="16"/>
              </w:rPr>
            </w:pPr>
            <w:r w:rsidRPr="007E6AB8">
              <w:rPr>
                <w:rFonts w:cs="Arial"/>
                <w:color w:val="000000"/>
                <w:sz w:val="18"/>
                <w:szCs w:val="18"/>
              </w:rPr>
              <w:t xml:space="preserve">CONSTRUMAX DE ITAOCARA </w:t>
            </w:r>
          </w:p>
        </w:tc>
        <w:tc>
          <w:tcPr>
            <w:tcW w:w="3369" w:type="dxa"/>
            <w:tcBorders>
              <w:left w:val="single" w:sz="4" w:space="0" w:color="000000"/>
              <w:bottom w:val="single" w:sz="4" w:space="0" w:color="000000"/>
              <w:right w:val="single" w:sz="4" w:space="0" w:color="000000"/>
            </w:tcBorders>
            <w:shd w:val="clear" w:color="auto" w:fill="auto"/>
          </w:tcPr>
          <w:p w14:paraId="07EE55A6" w14:textId="77777777" w:rsidR="00A25301" w:rsidRPr="00657FEA" w:rsidRDefault="00A25301" w:rsidP="00A25301">
            <w:pPr>
              <w:jc w:val="both"/>
              <w:rPr>
                <w:sz w:val="16"/>
                <w:szCs w:val="16"/>
              </w:rPr>
            </w:pPr>
          </w:p>
          <w:p w14:paraId="5D586C50" w14:textId="77777777" w:rsidR="00A25301" w:rsidRDefault="00A25301" w:rsidP="00A25301">
            <w:pPr>
              <w:widowControl w:val="0"/>
              <w:jc w:val="both"/>
              <w:rPr>
                <w:sz w:val="16"/>
                <w:szCs w:val="16"/>
              </w:rPr>
            </w:pPr>
            <w:r>
              <w:rPr>
                <w:color w:val="000000"/>
                <w:sz w:val="16"/>
                <w:szCs w:val="16"/>
              </w:rPr>
              <w:t xml:space="preserve">Contrato 18/2023 - </w:t>
            </w:r>
            <w:r w:rsidRPr="00640D40">
              <w:rPr>
                <w:sz w:val="16"/>
                <w:szCs w:val="16"/>
              </w:rPr>
              <w:t>Contratação de obra de engenharia para Construção de guaritas e Urbanização para atender às demandas do campus Campos Guarus e da Reitoria do Instituto Federal Fluminense</w:t>
            </w:r>
            <w:r>
              <w:rPr>
                <w:sz w:val="16"/>
                <w:szCs w:val="16"/>
              </w:rPr>
              <w:t>;</w:t>
            </w:r>
          </w:p>
          <w:p w14:paraId="24401CF2" w14:textId="77777777" w:rsidR="00A25301" w:rsidRDefault="00A25301" w:rsidP="00A25301">
            <w:pPr>
              <w:widowControl w:val="0"/>
              <w:jc w:val="both"/>
              <w:rPr>
                <w:color w:val="000000"/>
                <w:sz w:val="16"/>
                <w:szCs w:val="16"/>
              </w:rPr>
            </w:pPr>
          </w:p>
        </w:tc>
        <w:tc>
          <w:tcPr>
            <w:tcW w:w="1985" w:type="dxa"/>
            <w:tcBorders>
              <w:top w:val="single" w:sz="4" w:space="0" w:color="000000"/>
              <w:bottom w:val="single" w:sz="4" w:space="0" w:color="000000"/>
              <w:right w:val="single" w:sz="4" w:space="0" w:color="000000"/>
            </w:tcBorders>
          </w:tcPr>
          <w:p w14:paraId="4AA32843" w14:textId="77777777" w:rsidR="00A25301" w:rsidRPr="00F22C2C" w:rsidRDefault="00A25301" w:rsidP="00A25301">
            <w:pPr>
              <w:widowControl w:val="0"/>
              <w:jc w:val="both"/>
              <w:rPr>
                <w:rFonts w:cs="Arial"/>
                <w:color w:val="000000"/>
                <w:sz w:val="16"/>
                <w:szCs w:val="16"/>
              </w:rPr>
            </w:pPr>
            <w:r>
              <w:rPr>
                <w:rFonts w:cs="Arial"/>
                <w:color w:val="000000"/>
                <w:sz w:val="18"/>
                <w:szCs w:val="18"/>
              </w:rPr>
              <w:t>1.867.163,52</w:t>
            </w:r>
          </w:p>
        </w:tc>
        <w:tc>
          <w:tcPr>
            <w:tcW w:w="1982" w:type="dxa"/>
            <w:tcBorders>
              <w:left w:val="single" w:sz="4" w:space="0" w:color="000000"/>
              <w:bottom w:val="single" w:sz="4" w:space="0" w:color="000000"/>
            </w:tcBorders>
            <w:shd w:val="clear" w:color="auto" w:fill="auto"/>
          </w:tcPr>
          <w:p w14:paraId="704C5C97" w14:textId="77777777" w:rsidR="00A25301" w:rsidRPr="00657FEA" w:rsidRDefault="00A25301" w:rsidP="00A25301">
            <w:pPr>
              <w:widowControl w:val="0"/>
              <w:jc w:val="both"/>
              <w:rPr>
                <w:color w:val="000000"/>
                <w:sz w:val="16"/>
                <w:szCs w:val="16"/>
              </w:rPr>
            </w:pPr>
            <w:r>
              <w:rPr>
                <w:color w:val="000000"/>
                <w:sz w:val="16"/>
                <w:szCs w:val="16"/>
              </w:rPr>
              <w:t>.21/06/2025</w:t>
            </w:r>
          </w:p>
        </w:tc>
        <w:tc>
          <w:tcPr>
            <w:tcW w:w="2790" w:type="dxa"/>
          </w:tcPr>
          <w:p w14:paraId="3C890D48" w14:textId="77777777" w:rsidR="00A25301" w:rsidRDefault="00A25301" w:rsidP="00B33B83">
            <w:pPr>
              <w:widowControl w:val="0"/>
              <w:rPr>
                <w:rFonts w:cs="Arial"/>
              </w:rPr>
            </w:pPr>
          </w:p>
        </w:tc>
      </w:tr>
      <w:tr w:rsidR="00A25301" w14:paraId="662F3D7D" w14:textId="77777777" w:rsidTr="00DD1DC9">
        <w:trPr>
          <w:trHeight w:val="1920"/>
        </w:trPr>
        <w:tc>
          <w:tcPr>
            <w:tcW w:w="2017" w:type="dxa"/>
            <w:tcBorders>
              <w:bottom w:val="single" w:sz="4" w:space="0" w:color="000000"/>
            </w:tcBorders>
            <w:shd w:val="clear" w:color="auto" w:fill="auto"/>
            <w:vAlign w:val="bottom"/>
          </w:tcPr>
          <w:p w14:paraId="601DDE10" w14:textId="77777777" w:rsidR="00A25301" w:rsidRPr="00F22C2C" w:rsidRDefault="00A25301" w:rsidP="00B33B83">
            <w:pPr>
              <w:widowControl w:val="0"/>
              <w:rPr>
                <w:rFonts w:cs="Arial"/>
                <w:color w:val="000000"/>
                <w:sz w:val="18"/>
                <w:szCs w:val="18"/>
              </w:rPr>
            </w:pPr>
            <w:r w:rsidRPr="007462A8">
              <w:rPr>
                <w:rFonts w:cs="Arial"/>
                <w:color w:val="000000"/>
                <w:sz w:val="16"/>
                <w:szCs w:val="16"/>
              </w:rPr>
              <w:t>TRANSCOLAR COMERCIO E SERVICOS PADUENSE LTDA</w:t>
            </w:r>
          </w:p>
        </w:tc>
        <w:tc>
          <w:tcPr>
            <w:tcW w:w="3369" w:type="dxa"/>
            <w:tcBorders>
              <w:left w:val="single" w:sz="4" w:space="0" w:color="000000"/>
              <w:bottom w:val="single" w:sz="4" w:space="0" w:color="000000"/>
              <w:right w:val="single" w:sz="4" w:space="0" w:color="000000"/>
            </w:tcBorders>
            <w:shd w:val="clear" w:color="auto" w:fill="auto"/>
          </w:tcPr>
          <w:p w14:paraId="74DCF96E" w14:textId="77777777" w:rsidR="00A25301" w:rsidRDefault="00A25301" w:rsidP="00B33B83">
            <w:pPr>
              <w:rPr>
                <w:sz w:val="16"/>
                <w:szCs w:val="16"/>
              </w:rPr>
            </w:pPr>
            <w:r w:rsidRPr="00BA230A">
              <w:rPr>
                <w:sz w:val="16"/>
                <w:szCs w:val="16"/>
              </w:rPr>
              <w:t>Contrato 03/2020 - Serviços de limpeza, jardinagem, apoio administrativo e supervisão de pessoal do Campus Quissamã</w:t>
            </w:r>
            <w:r>
              <w:rPr>
                <w:sz w:val="16"/>
                <w:szCs w:val="16"/>
              </w:rPr>
              <w:t>;</w:t>
            </w:r>
          </w:p>
          <w:p w14:paraId="5C59E732" w14:textId="77777777" w:rsidR="00A25301" w:rsidRDefault="00A25301" w:rsidP="00B33B83">
            <w:pPr>
              <w:jc w:val="both"/>
              <w:rPr>
                <w:sz w:val="16"/>
                <w:szCs w:val="16"/>
              </w:rPr>
            </w:pPr>
            <w:r w:rsidRPr="00BA230A">
              <w:rPr>
                <w:sz w:val="16"/>
                <w:szCs w:val="16"/>
              </w:rPr>
              <w:t>C</w:t>
            </w:r>
            <w:r>
              <w:rPr>
                <w:sz w:val="16"/>
                <w:szCs w:val="16"/>
              </w:rPr>
              <w:t xml:space="preserve">ontrato 01/2021 - </w:t>
            </w:r>
            <w:r w:rsidRPr="00BA230A">
              <w:rPr>
                <w:sz w:val="16"/>
                <w:szCs w:val="16"/>
              </w:rPr>
              <w:t>contratação de empresa especializada para a prestação de serviços de alimentação e nutrição, por meio da operacionalização e do desenvolvimento de todas as atividades envolvidas na produção e distribuição de refeições e bebidas não alcoólicas, para lanches de intervalo, almoço e lanche noturno, mediante concessão administrativa de uso de bem público destinado à exploração econômica de refeitório, com concessão onerosa de uso, no campus campos guarus do iffluminense</w:t>
            </w:r>
            <w:r>
              <w:rPr>
                <w:sz w:val="16"/>
                <w:szCs w:val="16"/>
              </w:rPr>
              <w:t>;</w:t>
            </w:r>
          </w:p>
          <w:p w14:paraId="00075B49" w14:textId="77777777" w:rsidR="00A25301" w:rsidRDefault="00A25301" w:rsidP="00B33B83">
            <w:pPr>
              <w:jc w:val="both"/>
              <w:rPr>
                <w:sz w:val="16"/>
                <w:szCs w:val="16"/>
              </w:rPr>
            </w:pPr>
            <w:r w:rsidRPr="00657FEA">
              <w:rPr>
                <w:sz w:val="16"/>
                <w:szCs w:val="16"/>
              </w:rPr>
              <w:t xml:space="preserve">Contrato 01/2023 - Contratação de serviços de ALIMENTAÇÃO E NUTRIÇÃO MEDIANTE FORNECIMENTO DE LANCHES E REFEIÇÕES NO REFEITÓRIO ESTUDANTIL E EXPLORAÇÃO COMERCIAL DA CANTINA do campus Santo Antônio de Pádua do Instituto Federal Fluminense, a saber: produção e distribuição de lanches e refeições e venda de gêneros </w:t>
            </w:r>
            <w:proofErr w:type="gramStart"/>
            <w:r w:rsidRPr="00657FEA">
              <w:rPr>
                <w:sz w:val="16"/>
                <w:szCs w:val="16"/>
              </w:rPr>
              <w:t>alimentícios,  para</w:t>
            </w:r>
            <w:proofErr w:type="gramEnd"/>
            <w:r w:rsidRPr="00657FEA">
              <w:rPr>
                <w:sz w:val="16"/>
                <w:szCs w:val="16"/>
              </w:rPr>
              <w:t xml:space="preserve"> servidores e alunos, para atender as demandas do INSTITUTO FEDERAL </w:t>
            </w:r>
            <w:r w:rsidRPr="00657FEA">
              <w:rPr>
                <w:sz w:val="16"/>
                <w:szCs w:val="16"/>
              </w:rPr>
              <w:lastRenderedPageBreak/>
              <w:t>FLUMINENSE</w:t>
            </w:r>
            <w:r>
              <w:rPr>
                <w:sz w:val="16"/>
                <w:szCs w:val="16"/>
              </w:rPr>
              <w:t>;</w:t>
            </w:r>
          </w:p>
          <w:p w14:paraId="3545A522" w14:textId="77777777" w:rsidR="00A25301" w:rsidRPr="00657FEA" w:rsidRDefault="00A25301" w:rsidP="00B33B83">
            <w:pPr>
              <w:jc w:val="both"/>
              <w:rPr>
                <w:sz w:val="16"/>
                <w:szCs w:val="16"/>
              </w:rPr>
            </w:pPr>
            <w:r w:rsidRPr="00657FEA">
              <w:rPr>
                <w:sz w:val="16"/>
                <w:szCs w:val="16"/>
              </w:rPr>
              <w:t>Contrato 10/2023 - Contratação de serviços de Alimentação e Nutrição para lanches de intervalo, almoço e lanche noturno, mediante concessão administrativa de uso de bem público destinado à exploração econômica de refeitório, com concessão onerosa de uso nas dependências do Campus Avançado São João da Barra do Instituto Federal Fluminense</w:t>
            </w:r>
            <w:r>
              <w:rPr>
                <w:sz w:val="16"/>
                <w:szCs w:val="16"/>
              </w:rPr>
              <w:t>.</w:t>
            </w:r>
          </w:p>
          <w:p w14:paraId="4BDCEA3C" w14:textId="77777777" w:rsidR="00A25301" w:rsidRPr="00657FEA" w:rsidRDefault="00A25301" w:rsidP="00B33B83">
            <w:pPr>
              <w:jc w:val="both"/>
              <w:rPr>
                <w:sz w:val="16"/>
                <w:szCs w:val="16"/>
              </w:rPr>
            </w:pPr>
          </w:p>
          <w:p w14:paraId="7512E1F3" w14:textId="77777777" w:rsidR="00A25301" w:rsidRDefault="00A25301" w:rsidP="00B33B83">
            <w:pPr>
              <w:widowControl w:val="0"/>
              <w:jc w:val="both"/>
              <w:rPr>
                <w:rFonts w:cs="Arial"/>
                <w:color w:val="000000"/>
                <w:sz w:val="16"/>
                <w:szCs w:val="16"/>
                <w:shd w:val="clear" w:color="auto" w:fill="FFFFFF"/>
              </w:rPr>
            </w:pPr>
          </w:p>
        </w:tc>
        <w:tc>
          <w:tcPr>
            <w:tcW w:w="1985" w:type="dxa"/>
            <w:tcBorders>
              <w:top w:val="single" w:sz="4" w:space="0" w:color="000000"/>
              <w:bottom w:val="single" w:sz="4" w:space="0" w:color="000000"/>
              <w:right w:val="single" w:sz="4" w:space="0" w:color="000000"/>
            </w:tcBorders>
            <w:vAlign w:val="bottom"/>
          </w:tcPr>
          <w:p w14:paraId="70732587" w14:textId="77777777" w:rsidR="00A25301" w:rsidRDefault="00A25301" w:rsidP="00B33B83">
            <w:pPr>
              <w:widowControl w:val="0"/>
              <w:rPr>
                <w:color w:val="000000"/>
                <w:sz w:val="18"/>
                <w:szCs w:val="18"/>
              </w:rPr>
            </w:pPr>
            <w:r>
              <w:rPr>
                <w:rFonts w:cs="Arial"/>
                <w:color w:val="000000"/>
                <w:sz w:val="18"/>
                <w:szCs w:val="18"/>
              </w:rPr>
              <w:lastRenderedPageBreak/>
              <w:t>1.834.839,06</w:t>
            </w:r>
          </w:p>
        </w:tc>
        <w:tc>
          <w:tcPr>
            <w:tcW w:w="1982" w:type="dxa"/>
            <w:tcBorders>
              <w:left w:val="single" w:sz="4" w:space="0" w:color="000000"/>
              <w:bottom w:val="single" w:sz="4" w:space="0" w:color="000000"/>
            </w:tcBorders>
            <w:shd w:val="clear" w:color="auto" w:fill="auto"/>
          </w:tcPr>
          <w:p w14:paraId="0C73AECC" w14:textId="77777777" w:rsidR="00A25301" w:rsidRDefault="00A25301" w:rsidP="00B33B83">
            <w:pPr>
              <w:widowControl w:val="0"/>
              <w:rPr>
                <w:color w:val="000000"/>
                <w:sz w:val="16"/>
                <w:szCs w:val="16"/>
              </w:rPr>
            </w:pPr>
            <w:r>
              <w:rPr>
                <w:color w:val="000000"/>
                <w:sz w:val="16"/>
                <w:szCs w:val="16"/>
              </w:rPr>
              <w:t>30/11/2024; 08/05/2024; 31/01/2025 e 31/05/2024.</w:t>
            </w:r>
          </w:p>
        </w:tc>
        <w:tc>
          <w:tcPr>
            <w:tcW w:w="2790" w:type="dxa"/>
          </w:tcPr>
          <w:p w14:paraId="4D057A3C" w14:textId="77777777" w:rsidR="00A25301" w:rsidRDefault="00A25301" w:rsidP="00B33B83">
            <w:pPr>
              <w:widowControl w:val="0"/>
              <w:rPr>
                <w:rFonts w:cs="Arial"/>
              </w:rPr>
            </w:pPr>
          </w:p>
        </w:tc>
      </w:tr>
      <w:tr w:rsidR="00A25301" w14:paraId="666C7218" w14:textId="77777777" w:rsidTr="00DD1DC9">
        <w:trPr>
          <w:trHeight w:val="1920"/>
        </w:trPr>
        <w:tc>
          <w:tcPr>
            <w:tcW w:w="2017" w:type="dxa"/>
            <w:tcBorders>
              <w:bottom w:val="single" w:sz="4" w:space="0" w:color="000000"/>
            </w:tcBorders>
            <w:shd w:val="clear" w:color="auto" w:fill="auto"/>
            <w:vAlign w:val="bottom"/>
          </w:tcPr>
          <w:p w14:paraId="3D56E19E" w14:textId="77777777" w:rsidR="00A25301" w:rsidRPr="00527A26" w:rsidRDefault="00A25301" w:rsidP="00B33B83">
            <w:pPr>
              <w:widowControl w:val="0"/>
              <w:rPr>
                <w:rFonts w:cs="Arial"/>
                <w:color w:val="292929"/>
                <w:sz w:val="16"/>
                <w:szCs w:val="16"/>
              </w:rPr>
            </w:pPr>
            <w:r w:rsidRPr="007E6AB8">
              <w:rPr>
                <w:rFonts w:cs="Arial"/>
                <w:color w:val="292929"/>
                <w:sz w:val="18"/>
                <w:szCs w:val="18"/>
              </w:rPr>
              <w:t xml:space="preserve">PRIME CONSULT E ASSESSORIA CONTRATO </w:t>
            </w:r>
          </w:p>
        </w:tc>
        <w:tc>
          <w:tcPr>
            <w:tcW w:w="3369" w:type="dxa"/>
            <w:tcBorders>
              <w:left w:val="single" w:sz="4" w:space="0" w:color="000000"/>
              <w:bottom w:val="single" w:sz="4" w:space="0" w:color="000000"/>
              <w:right w:val="single" w:sz="4" w:space="0" w:color="000000"/>
            </w:tcBorders>
            <w:shd w:val="clear" w:color="auto" w:fill="auto"/>
          </w:tcPr>
          <w:p w14:paraId="491A31E1" w14:textId="77777777" w:rsidR="00A25301" w:rsidRDefault="00A25301" w:rsidP="00B33B83">
            <w:pPr>
              <w:widowControl w:val="0"/>
              <w:jc w:val="both"/>
              <w:rPr>
                <w:rFonts w:cs="Arial"/>
                <w:color w:val="292929"/>
                <w:sz w:val="16"/>
                <w:szCs w:val="16"/>
                <w:shd w:val="clear" w:color="auto" w:fill="FFFFFF"/>
              </w:rPr>
            </w:pPr>
            <w:r>
              <w:rPr>
                <w:rFonts w:cs="Arial"/>
                <w:color w:val="292929"/>
                <w:sz w:val="16"/>
                <w:szCs w:val="16"/>
                <w:shd w:val="clear" w:color="auto" w:fill="FFFFFF"/>
              </w:rPr>
              <w:t xml:space="preserve">Contrato 17/2023: </w:t>
            </w:r>
            <w:r w:rsidRPr="00640D40">
              <w:rPr>
                <w:sz w:val="16"/>
                <w:szCs w:val="16"/>
              </w:rPr>
              <w:t>Contratação de serviços comuns de empresa especializada na prestação de serviços continuados de gerenciamento, administração e controle de abastecimento de combustíveis por meio de cartão magnético com chip e manutenção automotiva preventiva e corretiva, com fornecimento de peças, componentes, acessórios entre outros materiais (...), com implantação e operação de sistema informatizado e integrado de gestão de frota, para atender os veículos/equipamentos do INSTITUTO FEDERAL FLUMINENSE</w:t>
            </w:r>
          </w:p>
        </w:tc>
        <w:tc>
          <w:tcPr>
            <w:tcW w:w="1985" w:type="dxa"/>
            <w:tcBorders>
              <w:top w:val="single" w:sz="4" w:space="0" w:color="000000"/>
              <w:bottom w:val="single" w:sz="4" w:space="0" w:color="000000"/>
              <w:right w:val="single" w:sz="4" w:space="0" w:color="000000"/>
            </w:tcBorders>
            <w:vAlign w:val="bottom"/>
          </w:tcPr>
          <w:p w14:paraId="0CF86985" w14:textId="77777777" w:rsidR="00A25301" w:rsidRDefault="00EB5C6D" w:rsidP="00B33B83">
            <w:pPr>
              <w:widowControl w:val="0"/>
              <w:rPr>
                <w:rFonts w:cs="Arial"/>
                <w:color w:val="292929"/>
                <w:sz w:val="16"/>
                <w:szCs w:val="16"/>
                <w:shd w:val="clear" w:color="auto" w:fill="FFFFFF"/>
              </w:rPr>
            </w:pPr>
            <w:r>
              <w:rPr>
                <w:rFonts w:cs="Arial"/>
                <w:color w:val="000000"/>
                <w:sz w:val="18"/>
                <w:szCs w:val="18"/>
              </w:rPr>
              <w:t>1.274.924,36</w:t>
            </w:r>
          </w:p>
        </w:tc>
        <w:tc>
          <w:tcPr>
            <w:tcW w:w="1982" w:type="dxa"/>
            <w:tcBorders>
              <w:left w:val="single" w:sz="4" w:space="0" w:color="000000"/>
              <w:bottom w:val="single" w:sz="4" w:space="0" w:color="000000"/>
            </w:tcBorders>
            <w:shd w:val="clear" w:color="auto" w:fill="auto"/>
          </w:tcPr>
          <w:p w14:paraId="30F4D28F" w14:textId="77777777" w:rsidR="00A25301" w:rsidRDefault="00A25301" w:rsidP="00B33B83">
            <w:pPr>
              <w:widowControl w:val="0"/>
              <w:rPr>
                <w:color w:val="000000"/>
                <w:sz w:val="16"/>
                <w:szCs w:val="16"/>
              </w:rPr>
            </w:pPr>
            <w:r>
              <w:rPr>
                <w:color w:val="000000"/>
                <w:sz w:val="16"/>
                <w:szCs w:val="16"/>
              </w:rPr>
              <w:t>31/12/2025</w:t>
            </w:r>
          </w:p>
        </w:tc>
        <w:tc>
          <w:tcPr>
            <w:tcW w:w="2790" w:type="dxa"/>
          </w:tcPr>
          <w:p w14:paraId="3B3E771D" w14:textId="77777777" w:rsidR="00A25301" w:rsidRDefault="00A25301" w:rsidP="00B33B83">
            <w:pPr>
              <w:widowControl w:val="0"/>
              <w:rPr>
                <w:rFonts w:cs="Arial"/>
              </w:rPr>
            </w:pPr>
          </w:p>
        </w:tc>
      </w:tr>
      <w:tr w:rsidR="00A25301" w14:paraId="1F58CCE2" w14:textId="77777777" w:rsidTr="00F22C2C">
        <w:trPr>
          <w:trHeight w:val="686"/>
        </w:trPr>
        <w:tc>
          <w:tcPr>
            <w:tcW w:w="2017" w:type="dxa"/>
            <w:tcBorders>
              <w:bottom w:val="single" w:sz="4" w:space="0" w:color="000000"/>
            </w:tcBorders>
            <w:shd w:val="clear" w:color="auto" w:fill="auto"/>
            <w:vAlign w:val="bottom"/>
          </w:tcPr>
          <w:p w14:paraId="6961E566" w14:textId="77777777" w:rsidR="00A25301" w:rsidRDefault="00EB5C6D" w:rsidP="00B33B83">
            <w:pPr>
              <w:widowControl w:val="0"/>
              <w:spacing w:after="240"/>
              <w:jc w:val="both"/>
              <w:rPr>
                <w:rFonts w:cs="Arial"/>
                <w:color w:val="292929"/>
                <w:sz w:val="16"/>
                <w:szCs w:val="16"/>
              </w:rPr>
            </w:pPr>
            <w:r w:rsidRPr="00CB1EDD">
              <w:rPr>
                <w:rFonts w:cs="Arial"/>
                <w:bCs/>
                <w:color w:val="000000"/>
                <w:sz w:val="18"/>
                <w:szCs w:val="18"/>
              </w:rPr>
              <w:t>FUNDACAO DE APOIO -PRO-IFF</w:t>
            </w:r>
          </w:p>
        </w:tc>
        <w:tc>
          <w:tcPr>
            <w:tcW w:w="3369" w:type="dxa"/>
            <w:tcBorders>
              <w:left w:val="single" w:sz="4" w:space="0" w:color="000000"/>
              <w:bottom w:val="single" w:sz="4" w:space="0" w:color="000000"/>
              <w:right w:val="single" w:sz="4" w:space="0" w:color="000000"/>
            </w:tcBorders>
            <w:shd w:val="clear" w:color="auto" w:fill="auto"/>
          </w:tcPr>
          <w:p w14:paraId="6BAA5C5C" w14:textId="77777777" w:rsidR="00A25301" w:rsidRPr="00657FEA" w:rsidRDefault="00A25301" w:rsidP="00B33B83">
            <w:pPr>
              <w:jc w:val="both"/>
              <w:rPr>
                <w:sz w:val="16"/>
                <w:szCs w:val="16"/>
              </w:rPr>
            </w:pPr>
          </w:p>
          <w:p w14:paraId="01A61B41" w14:textId="77777777" w:rsidR="00A25301" w:rsidRDefault="00893E32" w:rsidP="00B33B83">
            <w:pPr>
              <w:widowControl w:val="0"/>
              <w:jc w:val="both"/>
              <w:rPr>
                <w:rFonts w:cs="Arial"/>
                <w:color w:val="000000"/>
                <w:sz w:val="16"/>
                <w:szCs w:val="16"/>
                <w:shd w:val="clear" w:color="auto" w:fill="FFFFFF"/>
              </w:rPr>
            </w:pPr>
            <w:r>
              <w:rPr>
                <w:rFonts w:cs="Arial"/>
                <w:color w:val="000000"/>
                <w:sz w:val="16"/>
                <w:szCs w:val="16"/>
                <w:shd w:val="clear" w:color="auto" w:fill="FFFFFF"/>
              </w:rPr>
              <w:t xml:space="preserve">CONTRATO 20/2023 - </w:t>
            </w:r>
            <w:r w:rsidRPr="00893E32">
              <w:rPr>
                <w:sz w:val="16"/>
                <w:szCs w:val="16"/>
              </w:rPr>
              <w:t>Contratação de serviços, através de Dispensa de Licitação, de acordo com o artigo 24, inciso XIII, da Lei nº 8.666/1993 combinado com o artigo 1º, da Lei nº 8.958/1994, da Fundação de Apoio à Educação, Pesquisa e Desenvolvimento Científico e Tecnológico Fluminense – Pró-IFF para gerir administrativamente e financeiramente o Projeto EJA Integrada à EPT (EJA-EPT) Bolsa Formação</w:t>
            </w:r>
            <w:r>
              <w:rPr>
                <w:rFonts w:ascii="Open Sans" w:hAnsi="Open Sans" w:cs="Open Sans"/>
                <w:color w:val="292929"/>
                <w:sz w:val="20"/>
                <w:shd w:val="clear" w:color="auto" w:fill="F6F6F6"/>
              </w:rPr>
              <w:t>.</w:t>
            </w:r>
          </w:p>
          <w:p w14:paraId="5C703A65" w14:textId="77777777" w:rsidR="00893E32" w:rsidRPr="00893E32" w:rsidRDefault="00893E32" w:rsidP="00B33B83">
            <w:pPr>
              <w:widowControl w:val="0"/>
              <w:jc w:val="both"/>
              <w:rPr>
                <w:sz w:val="16"/>
                <w:szCs w:val="16"/>
              </w:rPr>
            </w:pPr>
            <w:r>
              <w:rPr>
                <w:rFonts w:cs="Arial"/>
                <w:color w:val="000000"/>
                <w:sz w:val="16"/>
                <w:szCs w:val="16"/>
                <w:shd w:val="clear" w:color="auto" w:fill="FFFFFF"/>
              </w:rPr>
              <w:t xml:space="preserve">CONTRATO 15/2023 - </w:t>
            </w:r>
            <w:r w:rsidRPr="00893E32">
              <w:rPr>
                <w:sz w:val="16"/>
                <w:szCs w:val="16"/>
              </w:rPr>
              <w:t>Contratação de serviços, através de Dispensa de Licitação, de acordo com o artigo 24, inciso XIII, da Lei nº 8.666/1993 combinado com o artigo 1º, da Lei nº 8.958/1994, da Fundação de Apoio à Educação, Pesquisa e Desenvolvimento Científico e Tecnológico Fluminense – Pró-IFF – para gerir administrativa e financeiramente o Projeto para oferta de Curso de Formação Inicial e Continuada Escola da Terra</w:t>
            </w:r>
          </w:p>
          <w:p w14:paraId="587D0DDB" w14:textId="77777777" w:rsidR="00893E32" w:rsidRPr="00893E32" w:rsidRDefault="00893E32" w:rsidP="00B33B83">
            <w:pPr>
              <w:widowControl w:val="0"/>
              <w:jc w:val="both"/>
              <w:rPr>
                <w:sz w:val="16"/>
                <w:szCs w:val="16"/>
              </w:rPr>
            </w:pPr>
            <w:r>
              <w:rPr>
                <w:rFonts w:cs="Arial"/>
                <w:color w:val="000000"/>
                <w:sz w:val="16"/>
                <w:szCs w:val="16"/>
                <w:shd w:val="clear" w:color="auto" w:fill="FFFFFF"/>
              </w:rPr>
              <w:t xml:space="preserve">CONTRATO 14/2023 - </w:t>
            </w:r>
            <w:r w:rsidRPr="00893E32">
              <w:rPr>
                <w:sz w:val="16"/>
                <w:szCs w:val="16"/>
              </w:rPr>
              <w:t>Contratação de serviços, através de Dispensa de Licitação, de acordo com o artigo 24, inciso XIII, da Lei nº 8.666/1993 combinado com o artigo 1º, da Lei nº 8.958/1994, da Fundação de Apoio à Educação, Pesquisa e Desenvolvimento Científico e Tecnológico Fluminense – Pró-IFF para gerir administrativa e financeiramente o "Projeto Educação de Jovens e Adultos Integrada à Educação Profissional e Tecnológica"</w:t>
            </w:r>
          </w:p>
          <w:p w14:paraId="508975B5" w14:textId="77777777" w:rsidR="00893E32" w:rsidRPr="00893E32" w:rsidRDefault="00893E32" w:rsidP="00B33B83">
            <w:pPr>
              <w:widowControl w:val="0"/>
              <w:jc w:val="both"/>
              <w:rPr>
                <w:sz w:val="16"/>
                <w:szCs w:val="16"/>
              </w:rPr>
            </w:pPr>
            <w:r>
              <w:rPr>
                <w:rFonts w:cs="Arial"/>
                <w:color w:val="000000"/>
                <w:sz w:val="16"/>
                <w:szCs w:val="16"/>
                <w:shd w:val="clear" w:color="auto" w:fill="FFFFFF"/>
              </w:rPr>
              <w:t xml:space="preserve">CONTRATO 05/2023 - </w:t>
            </w:r>
            <w:r w:rsidRPr="00893E32">
              <w:rPr>
                <w:sz w:val="16"/>
                <w:szCs w:val="16"/>
              </w:rPr>
              <w:t xml:space="preserve">Contratação da Fundação de Apoio à Educação, Pesquisa e Desenvolvimento Científico e Tecnológico Fluminense – Pró-IFF - para gerir </w:t>
            </w:r>
            <w:r w:rsidRPr="00893E32">
              <w:rPr>
                <w:sz w:val="16"/>
                <w:szCs w:val="16"/>
              </w:rPr>
              <w:lastRenderedPageBreak/>
              <w:t>administrativa e financeiramente o projeto “CONFECÇÃO E ADAPTAÇÃO DE MATERIAL ACESSÍVEL PARA ESTUDANTES DEFICIENTES VISUAIS ATENDIDOS PELO NAPNEE DO CAMPUS CAMPOS CENTRO DO IFFLUMINENSE”</w:t>
            </w:r>
          </w:p>
          <w:p w14:paraId="447570DA" w14:textId="77777777" w:rsidR="00893E32" w:rsidRDefault="00893E32" w:rsidP="00B33B83">
            <w:pPr>
              <w:widowControl w:val="0"/>
              <w:jc w:val="both"/>
              <w:rPr>
                <w:rFonts w:cs="Arial"/>
                <w:color w:val="292929"/>
                <w:sz w:val="16"/>
                <w:szCs w:val="16"/>
                <w:shd w:val="clear" w:color="auto" w:fill="F6F6F6"/>
              </w:rPr>
            </w:pPr>
            <w:r>
              <w:rPr>
                <w:rFonts w:cs="Arial"/>
                <w:color w:val="000000"/>
                <w:sz w:val="16"/>
                <w:szCs w:val="16"/>
                <w:shd w:val="clear" w:color="auto" w:fill="FFFFFF"/>
              </w:rPr>
              <w:t xml:space="preserve">CONTRATO 03/2023 - </w:t>
            </w:r>
            <w:r w:rsidRPr="00893E32">
              <w:rPr>
                <w:rFonts w:cs="Arial"/>
                <w:color w:val="292929"/>
                <w:sz w:val="16"/>
                <w:szCs w:val="16"/>
                <w:shd w:val="clear" w:color="auto" w:fill="F6F6F6"/>
              </w:rPr>
              <w:t>Contratação da Fundação de Apoio à Educação, Pesquisa e Desenvolvimento Científico e Tecnológico Fluminense – Pró-IFF - para gerir administrativa e financeiramente o projeto “APOIO A INICIATIVAS DE CRIAÇÃO, ESTRUTURAÇÃO E FORTALECIMENTO DEAMBIENTES E MECANISMOS DE INOVAÇÃO NA REDE FEDERAL</w:t>
            </w:r>
            <w:r>
              <w:rPr>
                <w:rFonts w:ascii="Open Sans" w:hAnsi="Open Sans" w:cs="Open Sans"/>
                <w:color w:val="292929"/>
                <w:sz w:val="20"/>
                <w:shd w:val="clear" w:color="auto" w:fill="F6F6F6"/>
              </w:rPr>
              <w:t xml:space="preserve"> DE </w:t>
            </w:r>
            <w:r w:rsidRPr="00893E32">
              <w:rPr>
                <w:rFonts w:cs="Arial"/>
                <w:color w:val="292929"/>
                <w:sz w:val="16"/>
                <w:szCs w:val="16"/>
                <w:shd w:val="clear" w:color="auto" w:fill="F6F6F6"/>
              </w:rPr>
              <w:t>EDUCAÇÃO PROFISSIONAL, CIENTÍFICA E TECNOLÓGICA (RFEPCT</w:t>
            </w:r>
          </w:p>
          <w:p w14:paraId="68773BB3" w14:textId="77777777" w:rsidR="00893E32" w:rsidRPr="00893E32" w:rsidRDefault="00893E32" w:rsidP="00B33B83">
            <w:pPr>
              <w:widowControl w:val="0"/>
              <w:jc w:val="both"/>
              <w:rPr>
                <w:sz w:val="16"/>
                <w:szCs w:val="16"/>
              </w:rPr>
            </w:pPr>
            <w:r>
              <w:rPr>
                <w:rFonts w:cs="Arial"/>
                <w:color w:val="000000"/>
                <w:sz w:val="16"/>
                <w:szCs w:val="16"/>
                <w:shd w:val="clear" w:color="auto" w:fill="FFFFFF"/>
              </w:rPr>
              <w:t xml:space="preserve">CONTRATO 04/2023 - </w:t>
            </w:r>
            <w:r w:rsidRPr="00893E32">
              <w:rPr>
                <w:sz w:val="16"/>
                <w:szCs w:val="16"/>
              </w:rPr>
              <w:t>Contratação da Fundação de Apoio à Educação, Pesquisa e Desenvolvimento Científico e Tecnológico Fluminense – Pró-IFF - para gerir administrativa e financeiramente o projeto “Curso Técnico em Gastronomia para formação profissional de estudantes do ensino médio da Rede Pública Estadual de Ensino na Região dos Lagos”.</w:t>
            </w:r>
          </w:p>
          <w:p w14:paraId="413A406E" w14:textId="77777777" w:rsidR="00A25301" w:rsidRDefault="00A25301" w:rsidP="00B33B83">
            <w:pPr>
              <w:widowControl w:val="0"/>
              <w:jc w:val="both"/>
              <w:rPr>
                <w:color w:val="000000"/>
                <w:sz w:val="16"/>
                <w:szCs w:val="16"/>
              </w:rPr>
            </w:pPr>
          </w:p>
        </w:tc>
        <w:tc>
          <w:tcPr>
            <w:tcW w:w="1985" w:type="dxa"/>
            <w:tcBorders>
              <w:top w:val="single" w:sz="4" w:space="0" w:color="000000"/>
              <w:bottom w:val="single" w:sz="4" w:space="0" w:color="000000"/>
              <w:right w:val="single" w:sz="4" w:space="0" w:color="000000"/>
            </w:tcBorders>
          </w:tcPr>
          <w:p w14:paraId="72C6A635" w14:textId="77777777" w:rsidR="00A25301" w:rsidRPr="00F22C2C" w:rsidRDefault="00EB5C6D" w:rsidP="00B33B83">
            <w:pPr>
              <w:widowControl w:val="0"/>
              <w:jc w:val="both"/>
              <w:rPr>
                <w:rFonts w:cs="Arial"/>
                <w:color w:val="000000"/>
                <w:sz w:val="16"/>
                <w:szCs w:val="16"/>
              </w:rPr>
            </w:pPr>
            <w:r>
              <w:rPr>
                <w:rFonts w:cs="Arial"/>
                <w:color w:val="000000"/>
                <w:sz w:val="18"/>
                <w:szCs w:val="18"/>
              </w:rPr>
              <w:lastRenderedPageBreak/>
              <w:t>1.642.615,30</w:t>
            </w:r>
          </w:p>
        </w:tc>
        <w:tc>
          <w:tcPr>
            <w:tcW w:w="1982" w:type="dxa"/>
            <w:tcBorders>
              <w:left w:val="single" w:sz="4" w:space="0" w:color="000000"/>
              <w:bottom w:val="single" w:sz="4" w:space="0" w:color="000000"/>
            </w:tcBorders>
            <w:shd w:val="clear" w:color="auto" w:fill="auto"/>
          </w:tcPr>
          <w:p w14:paraId="49E32ED2" w14:textId="77777777" w:rsidR="00A25301" w:rsidRPr="00657FEA" w:rsidRDefault="00A25301" w:rsidP="00B33B83">
            <w:pPr>
              <w:widowControl w:val="0"/>
              <w:jc w:val="both"/>
              <w:rPr>
                <w:color w:val="000000"/>
                <w:sz w:val="16"/>
                <w:szCs w:val="16"/>
              </w:rPr>
            </w:pPr>
          </w:p>
        </w:tc>
        <w:tc>
          <w:tcPr>
            <w:tcW w:w="2790" w:type="dxa"/>
          </w:tcPr>
          <w:p w14:paraId="2B8819F6" w14:textId="77777777" w:rsidR="00A25301" w:rsidRDefault="00A25301" w:rsidP="00B33B83">
            <w:pPr>
              <w:widowControl w:val="0"/>
              <w:rPr>
                <w:rFonts w:cs="Arial"/>
              </w:rPr>
            </w:pPr>
          </w:p>
        </w:tc>
      </w:tr>
      <w:tr w:rsidR="00A25301" w14:paraId="0E4A5D11" w14:textId="77777777" w:rsidTr="00990187">
        <w:trPr>
          <w:trHeight w:val="686"/>
        </w:trPr>
        <w:tc>
          <w:tcPr>
            <w:tcW w:w="2017" w:type="dxa"/>
            <w:tcBorders>
              <w:bottom w:val="single" w:sz="4" w:space="0" w:color="000000"/>
            </w:tcBorders>
            <w:shd w:val="clear" w:color="auto" w:fill="auto"/>
          </w:tcPr>
          <w:p w14:paraId="2CB8BDC3" w14:textId="77777777" w:rsidR="00A25301" w:rsidRDefault="00EB5C6D" w:rsidP="00B33B83">
            <w:pPr>
              <w:widowControl w:val="0"/>
              <w:spacing w:after="240"/>
              <w:jc w:val="both"/>
              <w:rPr>
                <w:rFonts w:cs="Arial"/>
                <w:color w:val="292929"/>
                <w:sz w:val="16"/>
                <w:szCs w:val="16"/>
              </w:rPr>
            </w:pPr>
            <w:r w:rsidRPr="00CB1EDD">
              <w:rPr>
                <w:rFonts w:cs="Arial"/>
                <w:bCs/>
                <w:color w:val="000000"/>
                <w:sz w:val="18"/>
                <w:szCs w:val="18"/>
              </w:rPr>
              <w:t xml:space="preserve">CNS NACIONAL DE SERV LTDA </w:t>
            </w:r>
          </w:p>
        </w:tc>
        <w:tc>
          <w:tcPr>
            <w:tcW w:w="3369" w:type="dxa"/>
            <w:tcBorders>
              <w:left w:val="single" w:sz="4" w:space="0" w:color="000000"/>
              <w:bottom w:val="single" w:sz="4" w:space="0" w:color="000000"/>
              <w:right w:val="single" w:sz="4" w:space="0" w:color="000000"/>
            </w:tcBorders>
            <w:shd w:val="clear" w:color="auto" w:fill="auto"/>
          </w:tcPr>
          <w:p w14:paraId="4654BC81" w14:textId="77777777" w:rsidR="00A25301" w:rsidRPr="00893E32" w:rsidRDefault="00893E32" w:rsidP="00B33B83">
            <w:pPr>
              <w:widowControl w:val="0"/>
              <w:jc w:val="both"/>
              <w:rPr>
                <w:sz w:val="16"/>
                <w:szCs w:val="16"/>
              </w:rPr>
            </w:pPr>
            <w:r>
              <w:rPr>
                <w:rFonts w:cs="Arial"/>
                <w:color w:val="000000"/>
                <w:sz w:val="16"/>
                <w:szCs w:val="16"/>
                <w:shd w:val="clear" w:color="auto" w:fill="FFFFFF"/>
              </w:rPr>
              <w:t xml:space="preserve">CONTRATO 64/2024 </w:t>
            </w:r>
            <w:r w:rsidRPr="00893E32">
              <w:rPr>
                <w:sz w:val="16"/>
                <w:szCs w:val="16"/>
              </w:rPr>
              <w:t>– Contratação de empresa especializada (pessoa jurídica) em serviços contínuos de apoio aos estudantes com necessidades educacionais específicas e/ou transtornos de aprendizagem, para atender às demandas dos Campi do IFF, executado por Profissional de Apoio Escolar II (Mediador).</w:t>
            </w:r>
          </w:p>
          <w:p w14:paraId="3BD07276" w14:textId="77777777" w:rsidR="00893E32" w:rsidRDefault="00893E32" w:rsidP="00B33B83">
            <w:pPr>
              <w:widowControl w:val="0"/>
              <w:jc w:val="both"/>
              <w:rPr>
                <w:color w:val="000000"/>
                <w:sz w:val="16"/>
                <w:szCs w:val="16"/>
              </w:rPr>
            </w:pPr>
            <w:r>
              <w:rPr>
                <w:rFonts w:cs="Arial"/>
                <w:color w:val="000000"/>
                <w:sz w:val="16"/>
                <w:szCs w:val="16"/>
                <w:shd w:val="clear" w:color="auto" w:fill="FFFFFF"/>
              </w:rPr>
              <w:t xml:space="preserve">CONTRATO 18/2022 - </w:t>
            </w:r>
            <w:r w:rsidRPr="00893E32">
              <w:rPr>
                <w:sz w:val="16"/>
                <w:szCs w:val="16"/>
              </w:rPr>
              <w:t>Contratação de empresa especializada para prestação de serviços contínuos de assistência e apoio aos estudantes com deficiências e/ou transtornos de aprendizagem, com fornecimento de mão de obra para a execução das atividades de Profissional Especializado de nível superior no Atendimento Educacional Especializado (AEE) e Tradutor e Intérprete de Libras / Língua Portuguesa (TILSP), para atender às necessidades do INSTITUTO FEDERAL FLUMINENSE</w:t>
            </w:r>
          </w:p>
        </w:tc>
        <w:tc>
          <w:tcPr>
            <w:tcW w:w="1985" w:type="dxa"/>
            <w:tcBorders>
              <w:top w:val="single" w:sz="4" w:space="0" w:color="000000"/>
              <w:bottom w:val="single" w:sz="4" w:space="0" w:color="000000"/>
              <w:right w:val="single" w:sz="4" w:space="0" w:color="000000"/>
            </w:tcBorders>
          </w:tcPr>
          <w:p w14:paraId="46C3EB4A" w14:textId="77777777" w:rsidR="00A25301" w:rsidRPr="00F22C2C" w:rsidRDefault="00EB5C6D" w:rsidP="00B33B83">
            <w:pPr>
              <w:widowControl w:val="0"/>
              <w:jc w:val="both"/>
              <w:rPr>
                <w:rFonts w:cs="Arial"/>
                <w:color w:val="000000"/>
                <w:sz w:val="16"/>
                <w:szCs w:val="16"/>
              </w:rPr>
            </w:pPr>
            <w:r>
              <w:rPr>
                <w:rFonts w:cs="Arial"/>
                <w:color w:val="000000"/>
                <w:sz w:val="18"/>
                <w:szCs w:val="18"/>
              </w:rPr>
              <w:t>1.599.914,24</w:t>
            </w:r>
          </w:p>
        </w:tc>
        <w:tc>
          <w:tcPr>
            <w:tcW w:w="1982" w:type="dxa"/>
            <w:tcBorders>
              <w:left w:val="single" w:sz="4" w:space="0" w:color="000000"/>
              <w:bottom w:val="single" w:sz="4" w:space="0" w:color="000000"/>
            </w:tcBorders>
            <w:shd w:val="clear" w:color="auto" w:fill="auto"/>
          </w:tcPr>
          <w:p w14:paraId="6526483A" w14:textId="77777777" w:rsidR="00A25301" w:rsidRPr="00657FEA" w:rsidRDefault="00A25301" w:rsidP="00B33B83">
            <w:pPr>
              <w:widowControl w:val="0"/>
              <w:jc w:val="both"/>
              <w:rPr>
                <w:color w:val="000000"/>
                <w:sz w:val="16"/>
                <w:szCs w:val="16"/>
              </w:rPr>
            </w:pPr>
          </w:p>
        </w:tc>
        <w:tc>
          <w:tcPr>
            <w:tcW w:w="2790" w:type="dxa"/>
          </w:tcPr>
          <w:p w14:paraId="08ADCAD1" w14:textId="77777777" w:rsidR="00A25301" w:rsidRDefault="00A25301" w:rsidP="00B33B83">
            <w:pPr>
              <w:widowControl w:val="0"/>
              <w:rPr>
                <w:rFonts w:cs="Arial"/>
              </w:rPr>
            </w:pPr>
          </w:p>
        </w:tc>
      </w:tr>
    </w:tbl>
    <w:p w14:paraId="55E0FDF0" w14:textId="77777777" w:rsidR="00407AB9" w:rsidRDefault="00C90ED6">
      <w:pPr>
        <w:rPr>
          <w:rFonts w:cs="Arial"/>
          <w:sz w:val="18"/>
          <w:szCs w:val="18"/>
        </w:rPr>
      </w:pPr>
      <w:r>
        <w:rPr>
          <w:rFonts w:cs="Arial"/>
          <w:sz w:val="18"/>
          <w:szCs w:val="18"/>
        </w:rPr>
        <w:t>Fontes: SIAFI, 202</w:t>
      </w:r>
      <w:r w:rsidR="00C34716">
        <w:rPr>
          <w:rFonts w:cs="Arial"/>
          <w:sz w:val="18"/>
          <w:szCs w:val="18"/>
        </w:rPr>
        <w:t>4</w:t>
      </w:r>
      <w:r w:rsidR="00A60681">
        <w:rPr>
          <w:rFonts w:cs="Arial"/>
          <w:sz w:val="18"/>
          <w:szCs w:val="18"/>
        </w:rPr>
        <w:t xml:space="preserve"> e SUAP/IFF, 202</w:t>
      </w:r>
      <w:r w:rsidR="00C34716">
        <w:rPr>
          <w:rFonts w:cs="Arial"/>
          <w:sz w:val="18"/>
          <w:szCs w:val="18"/>
        </w:rPr>
        <w:t>4</w:t>
      </w:r>
      <w:r w:rsidR="00A60681">
        <w:rPr>
          <w:rFonts w:cs="Arial"/>
          <w:sz w:val="18"/>
          <w:szCs w:val="18"/>
        </w:rPr>
        <w:t>.</w:t>
      </w:r>
    </w:p>
    <w:bookmarkEnd w:id="184"/>
    <w:p w14:paraId="337AB2D6" w14:textId="77777777" w:rsidR="00407AB9" w:rsidRDefault="00407AB9">
      <w:pPr>
        <w:rPr>
          <w:rFonts w:cs="Arial"/>
        </w:rPr>
      </w:pPr>
    </w:p>
    <w:p w14:paraId="052B7CA2" w14:textId="77777777" w:rsidR="00407AB9" w:rsidRDefault="00407AB9">
      <w:pPr>
        <w:jc w:val="both"/>
        <w:rPr>
          <w:b/>
        </w:rPr>
      </w:pPr>
      <w:bookmarkStart w:id="185" w:name="_a.9)_Demais_Obrigações"/>
      <w:bookmarkStart w:id="186" w:name="_a.8)_Demais_Obrigações"/>
      <w:bookmarkStart w:id="187" w:name="Obrigações_de_Repartição_a_Outros_Entes"/>
      <w:bookmarkEnd w:id="185"/>
      <w:bookmarkEnd w:id="186"/>
      <w:bookmarkEnd w:id="187"/>
    </w:p>
    <w:p w14:paraId="705911DD" w14:textId="77777777" w:rsidR="00407AB9" w:rsidRDefault="00407AB9">
      <w:pPr>
        <w:pStyle w:val="Ttulo2"/>
        <w:rPr>
          <w:rFonts w:cs="Arial"/>
        </w:rPr>
      </w:pPr>
    </w:p>
    <w:p w14:paraId="240F4246" w14:textId="77777777" w:rsidR="00407AB9" w:rsidRDefault="00A60681">
      <w:pPr>
        <w:pStyle w:val="Ttulo2"/>
        <w:rPr>
          <w:rFonts w:cs="Arial"/>
        </w:rPr>
      </w:pPr>
      <w:bookmarkStart w:id="188" w:name="_a.9)_Demais_Obrigações_1"/>
      <w:bookmarkStart w:id="189" w:name="_Toc109894737"/>
      <w:bookmarkStart w:id="190" w:name="Demais_Obrigações_a_Curto_Prazo"/>
      <w:bookmarkStart w:id="191" w:name="_Toc496693124"/>
      <w:bookmarkStart w:id="192" w:name="_Toc504379699"/>
      <w:bookmarkStart w:id="193" w:name="_Toc512011080"/>
      <w:bookmarkStart w:id="194" w:name="_Toc512011237"/>
      <w:bookmarkStart w:id="195" w:name="_Toc512341423"/>
      <w:bookmarkStart w:id="196" w:name="_Toc512341591"/>
      <w:bookmarkStart w:id="197" w:name="_Toc520118794"/>
      <w:bookmarkStart w:id="198" w:name="_Toc30776964"/>
      <w:bookmarkStart w:id="199" w:name="_Toc30777076"/>
      <w:bookmarkStart w:id="200" w:name="_Toc62760996"/>
      <w:bookmarkStart w:id="201" w:name="_Toc62761211"/>
      <w:bookmarkStart w:id="202" w:name="_Toc62761344"/>
      <w:bookmarkStart w:id="203" w:name="_Toc63259486"/>
      <w:bookmarkStart w:id="204" w:name="_Toc63259635"/>
      <w:bookmarkStart w:id="205" w:name="_Toc63323253"/>
      <w:bookmarkStart w:id="206" w:name="_Toc70510330"/>
      <w:bookmarkStart w:id="207" w:name="_Toc157530654"/>
      <w:bookmarkEnd w:id="188"/>
      <w:r>
        <w:rPr>
          <w:rFonts w:cs="Arial"/>
        </w:rPr>
        <w:t>a.10)    Demais Obrigações a Curto Prazo</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786E3BFC" w14:textId="77777777" w:rsidR="00407AB9" w:rsidRDefault="00407AB9">
      <w:pPr>
        <w:jc w:val="both"/>
        <w:rPr>
          <w:rFonts w:cs="Arial"/>
        </w:rPr>
      </w:pPr>
    </w:p>
    <w:p w14:paraId="38003A78" w14:textId="38E3F61D" w:rsidR="0022271C" w:rsidRDefault="00B0503F">
      <w:pPr>
        <w:ind w:firstLine="709"/>
        <w:jc w:val="both"/>
      </w:pPr>
      <w:r>
        <w:t>Em 3</w:t>
      </w:r>
      <w:r w:rsidR="003D7106">
        <w:t>0</w:t>
      </w:r>
      <w:r>
        <w:t>/</w:t>
      </w:r>
      <w:r w:rsidR="001F7A11">
        <w:t>0</w:t>
      </w:r>
      <w:r w:rsidR="00631535">
        <w:t>9</w:t>
      </w:r>
      <w:r w:rsidR="00CB37D9">
        <w:t>/202</w:t>
      </w:r>
      <w:r w:rsidR="001F7A11">
        <w:t>4</w:t>
      </w:r>
      <w:r w:rsidR="00A60681">
        <w:t xml:space="preserve"> o grupo Demais Obrigaçõ</w:t>
      </w:r>
      <w:r w:rsidR="00676661">
        <w:t>es a Curto Prazo a</w:t>
      </w:r>
      <w:r w:rsidR="00213FD9">
        <w:t xml:space="preserve">presentou um de R$ </w:t>
      </w:r>
      <w:r w:rsidR="00631535" w:rsidRPr="00631535">
        <w:rPr>
          <w:rFonts w:cs="Arial"/>
          <w:szCs w:val="24"/>
        </w:rPr>
        <w:t>73.048.966,65</w:t>
      </w:r>
      <w:r w:rsidR="00213FD9">
        <w:t>com a</w:t>
      </w:r>
      <w:r w:rsidR="00A60681">
        <w:t>crésc</w:t>
      </w:r>
      <w:r>
        <w:t xml:space="preserve">imo de </w:t>
      </w:r>
      <w:r w:rsidR="00631535">
        <w:t>9</w:t>
      </w:r>
      <w:r w:rsidR="000D7512">
        <w:t>,</w:t>
      </w:r>
      <w:r w:rsidR="00631535">
        <w:t>46</w:t>
      </w:r>
      <w:r w:rsidR="00A60681">
        <w:t>% em relação ao final do exercício anterior,</w:t>
      </w:r>
      <w:r w:rsidR="00FA28FE">
        <w:t xml:space="preserve"> </w:t>
      </w:r>
      <w:r w:rsidR="0022271C">
        <w:t>impulsionado pela</w:t>
      </w:r>
      <w:r w:rsidR="00322151">
        <w:t>s variações positivas das</w:t>
      </w:r>
      <w:r w:rsidR="0022271C">
        <w:t xml:space="preserve"> obrigaç</w:t>
      </w:r>
      <w:r w:rsidR="00322151">
        <w:t xml:space="preserve">ões referentes a Transferência Financeira a Comprovar TED </w:t>
      </w:r>
      <w:r w:rsidR="000D7512">
        <w:t>(1</w:t>
      </w:r>
      <w:r w:rsidR="00631535">
        <w:t>2,54</w:t>
      </w:r>
      <w:r w:rsidR="007119E0">
        <w:t xml:space="preserve">%) </w:t>
      </w:r>
      <w:r w:rsidR="00322151">
        <w:t xml:space="preserve">e </w:t>
      </w:r>
      <w:r w:rsidR="0022271C">
        <w:t xml:space="preserve">o </w:t>
      </w:r>
      <w:r w:rsidR="007119E0">
        <w:t>Imposto e Contribuição Diversos devidos</w:t>
      </w:r>
      <w:r w:rsidR="000D7512">
        <w:t xml:space="preserve"> ao Tesouro (</w:t>
      </w:r>
      <w:r w:rsidR="00631535">
        <w:t>4</w:t>
      </w:r>
      <w:r w:rsidR="000D7512">
        <w:t>2</w:t>
      </w:r>
      <w:r w:rsidR="00631535">
        <w:t>3,30</w:t>
      </w:r>
      <w:r w:rsidR="007119E0">
        <w:t>%)</w:t>
      </w:r>
      <w:r w:rsidR="0022271C">
        <w:t>.</w:t>
      </w:r>
    </w:p>
    <w:p w14:paraId="7BCFD43F" w14:textId="77777777" w:rsidR="003643C6" w:rsidRDefault="00322151">
      <w:pPr>
        <w:ind w:firstLine="709"/>
        <w:jc w:val="both"/>
      </w:pPr>
      <w:r>
        <w:lastRenderedPageBreak/>
        <w:t>Quanto a obrigação sobre</w:t>
      </w:r>
      <w:r w:rsidR="003917BE">
        <w:t xml:space="preserve"> </w:t>
      </w:r>
      <w:r w:rsidR="00676661">
        <w:t>TED</w:t>
      </w:r>
      <w:r w:rsidR="003917BE">
        <w:t xml:space="preserve"> </w:t>
      </w:r>
      <w:r w:rsidR="00647A4A">
        <w:t>possui grand</w:t>
      </w:r>
      <w:r w:rsidR="00321A38">
        <w:t>e representatividade 8</w:t>
      </w:r>
      <w:r w:rsidR="000D7512">
        <w:t>7,4</w:t>
      </w:r>
      <w:r w:rsidR="00EC3BB8">
        <w:t>9</w:t>
      </w:r>
      <w:r w:rsidR="001C166A">
        <w:t>% da</w:t>
      </w:r>
      <w:r w:rsidR="00647A4A">
        <w:t>s Demais Obrigações a Curto Prazo</w:t>
      </w:r>
      <w:r w:rsidR="003643C6">
        <w:t xml:space="preserve"> e saldos alongados.  </w:t>
      </w:r>
    </w:p>
    <w:p w14:paraId="6F0E801A" w14:textId="77777777" w:rsidR="003643C6" w:rsidRDefault="003643C6">
      <w:pPr>
        <w:ind w:firstLine="709"/>
        <w:jc w:val="both"/>
      </w:pPr>
      <w:r>
        <w:t>Estes saldos alongados referem-se a a</w:t>
      </w:r>
      <w:r w:rsidRPr="003643C6">
        <w:t xml:space="preserve">usência de registro da prestação de contas final de </w:t>
      </w:r>
      <w:proofErr w:type="gramStart"/>
      <w:r w:rsidRPr="003643C6">
        <w:t xml:space="preserve">TED </w:t>
      </w:r>
      <w:r>
        <w:t xml:space="preserve"> -</w:t>
      </w:r>
      <w:proofErr w:type="gramEnd"/>
      <w:r w:rsidRPr="003643C6">
        <w:t xml:space="preserve">Termo </w:t>
      </w:r>
      <w:r>
        <w:t>de</w:t>
      </w:r>
      <w:r w:rsidRPr="003643C6">
        <w:t xml:space="preserve"> Execução Descentralizada </w:t>
      </w:r>
      <w:r>
        <w:t xml:space="preserve">- </w:t>
      </w:r>
      <w:r w:rsidRPr="003643C6">
        <w:t xml:space="preserve">a comprovar </w:t>
      </w:r>
      <w:r>
        <w:t>com vigência expirada, pois apesar do IFF ter apresentado a prestação de contas ao órgão repassador dos recursos, o mesmo não tomou providencias quanto à análise das contas prestadas pelo IFF e não efetuando a baixa de saldos registrado como pendentes de comprovação no SIAFI.</w:t>
      </w:r>
    </w:p>
    <w:p w14:paraId="1A55522B" w14:textId="77777777" w:rsidR="007119E0" w:rsidRDefault="007119E0" w:rsidP="00CA6677">
      <w:pPr>
        <w:jc w:val="both"/>
      </w:pPr>
    </w:p>
    <w:p w14:paraId="563E04AD" w14:textId="77777777" w:rsidR="007119E0" w:rsidRDefault="007119E0">
      <w:pPr>
        <w:ind w:firstLine="709"/>
        <w:jc w:val="both"/>
      </w:pPr>
    </w:p>
    <w:p w14:paraId="24463E83" w14:textId="77777777" w:rsidR="007119E0" w:rsidRPr="009D7A7D" w:rsidRDefault="009D7A7D">
      <w:pPr>
        <w:ind w:firstLine="709"/>
        <w:jc w:val="both"/>
        <w:rPr>
          <w:rFonts w:cs="Arial"/>
          <w:b/>
          <w:sz w:val="20"/>
        </w:rPr>
      </w:pPr>
      <w:r w:rsidRPr="009D7A7D">
        <w:rPr>
          <w:b/>
          <w:sz w:val="20"/>
        </w:rPr>
        <w:t xml:space="preserve">Tabela 16 - </w:t>
      </w:r>
      <w:r w:rsidRPr="009D7A7D">
        <w:rPr>
          <w:rFonts w:cs="Arial"/>
          <w:b/>
          <w:sz w:val="20"/>
        </w:rPr>
        <w:t>Demais Obrigações a Curto Prazo</w:t>
      </w:r>
    </w:p>
    <w:p w14:paraId="35D8DD04" w14:textId="77777777" w:rsidR="009D7A7D" w:rsidRPr="009D7A7D" w:rsidRDefault="009D7A7D">
      <w:pPr>
        <w:ind w:firstLine="709"/>
        <w:jc w:val="both"/>
        <w:rPr>
          <w:b/>
          <w:sz w:val="18"/>
          <w:szCs w:val="18"/>
        </w:rPr>
      </w:pPr>
    </w:p>
    <w:tbl>
      <w:tblPr>
        <w:tblW w:w="10363" w:type="dxa"/>
        <w:tblInd w:w="75" w:type="dxa"/>
        <w:tblCellMar>
          <w:left w:w="70" w:type="dxa"/>
          <w:right w:w="70" w:type="dxa"/>
        </w:tblCellMar>
        <w:tblLook w:val="04A0" w:firstRow="1" w:lastRow="0" w:firstColumn="1" w:lastColumn="0" w:noHBand="0" w:noVBand="1"/>
      </w:tblPr>
      <w:tblGrid>
        <w:gridCol w:w="941"/>
        <w:gridCol w:w="4838"/>
        <w:gridCol w:w="1420"/>
        <w:gridCol w:w="1240"/>
        <w:gridCol w:w="1164"/>
        <w:gridCol w:w="760"/>
      </w:tblGrid>
      <w:tr w:rsidR="00631535" w:rsidRPr="00631535" w14:paraId="7BF1A0CA" w14:textId="77777777" w:rsidTr="00CA6677">
        <w:trPr>
          <w:trHeight w:val="264"/>
        </w:trPr>
        <w:tc>
          <w:tcPr>
            <w:tcW w:w="5779" w:type="dxa"/>
            <w:gridSpan w:val="2"/>
            <w:tcBorders>
              <w:top w:val="nil"/>
              <w:left w:val="single" w:sz="4" w:space="0" w:color="808080"/>
              <w:bottom w:val="single" w:sz="4" w:space="0" w:color="808080"/>
              <w:right w:val="nil"/>
            </w:tcBorders>
            <w:shd w:val="clear" w:color="000000" w:fill="D9D9D9"/>
            <w:noWrap/>
            <w:vAlign w:val="center"/>
            <w:hideMark/>
          </w:tcPr>
          <w:p w14:paraId="5BA3A97C" w14:textId="77777777" w:rsidR="00631535" w:rsidRPr="00631535" w:rsidRDefault="00631535" w:rsidP="00631535">
            <w:pPr>
              <w:suppressAutoHyphens w:val="0"/>
              <w:rPr>
                <w:rFonts w:cs="Arial"/>
                <w:b/>
                <w:bCs/>
                <w:color w:val="000000"/>
                <w:sz w:val="16"/>
                <w:szCs w:val="16"/>
              </w:rPr>
            </w:pPr>
            <w:r w:rsidRPr="00631535">
              <w:rPr>
                <w:rFonts w:cs="Arial"/>
                <w:b/>
                <w:bCs/>
                <w:color w:val="000000"/>
                <w:sz w:val="16"/>
                <w:szCs w:val="16"/>
              </w:rPr>
              <w:t>Conta Contábil</w:t>
            </w:r>
          </w:p>
        </w:tc>
        <w:tc>
          <w:tcPr>
            <w:tcW w:w="1420" w:type="dxa"/>
            <w:tcBorders>
              <w:top w:val="nil"/>
              <w:left w:val="single" w:sz="4" w:space="0" w:color="808080"/>
              <w:bottom w:val="single" w:sz="4" w:space="0" w:color="808080"/>
              <w:right w:val="nil"/>
            </w:tcBorders>
            <w:shd w:val="clear" w:color="000000" w:fill="D9D9D9"/>
            <w:noWrap/>
            <w:vAlign w:val="bottom"/>
            <w:hideMark/>
          </w:tcPr>
          <w:p w14:paraId="30A9DB61" w14:textId="77777777" w:rsidR="00631535" w:rsidRPr="00631535" w:rsidRDefault="00631535" w:rsidP="00631535">
            <w:pPr>
              <w:suppressAutoHyphens w:val="0"/>
              <w:jc w:val="center"/>
              <w:rPr>
                <w:rFonts w:cs="Arial"/>
                <w:b/>
                <w:bCs/>
                <w:color w:val="000000"/>
                <w:sz w:val="16"/>
                <w:szCs w:val="16"/>
              </w:rPr>
            </w:pPr>
            <w:r w:rsidRPr="00631535">
              <w:rPr>
                <w:rFonts w:cs="Arial"/>
                <w:b/>
                <w:bCs/>
                <w:color w:val="000000"/>
                <w:sz w:val="16"/>
                <w:szCs w:val="16"/>
              </w:rPr>
              <w:t>set/24</w:t>
            </w:r>
          </w:p>
        </w:tc>
        <w:tc>
          <w:tcPr>
            <w:tcW w:w="1240" w:type="dxa"/>
            <w:tcBorders>
              <w:top w:val="nil"/>
              <w:left w:val="single" w:sz="4" w:space="0" w:color="808080"/>
              <w:bottom w:val="single" w:sz="4" w:space="0" w:color="808080"/>
              <w:right w:val="single" w:sz="4" w:space="0" w:color="808080"/>
            </w:tcBorders>
            <w:shd w:val="clear" w:color="000000" w:fill="D9D9D9"/>
            <w:noWrap/>
            <w:vAlign w:val="bottom"/>
            <w:hideMark/>
          </w:tcPr>
          <w:p w14:paraId="7F51F033" w14:textId="7B83B108" w:rsidR="00631535" w:rsidRPr="00631535" w:rsidRDefault="00631535" w:rsidP="00631535">
            <w:pPr>
              <w:suppressAutoHyphens w:val="0"/>
              <w:jc w:val="center"/>
              <w:rPr>
                <w:rFonts w:cs="Arial"/>
                <w:b/>
                <w:bCs/>
                <w:color w:val="000000"/>
                <w:sz w:val="16"/>
                <w:szCs w:val="16"/>
              </w:rPr>
            </w:pPr>
            <w:r w:rsidRPr="00631535">
              <w:rPr>
                <w:rFonts w:cs="Arial"/>
                <w:b/>
                <w:bCs/>
                <w:color w:val="000000"/>
                <w:sz w:val="16"/>
                <w:szCs w:val="16"/>
              </w:rPr>
              <w:t>dez/2</w:t>
            </w:r>
            <w:r w:rsidR="00FA28FE">
              <w:rPr>
                <w:rFonts w:cs="Arial"/>
                <w:b/>
                <w:bCs/>
                <w:color w:val="000000"/>
                <w:sz w:val="16"/>
                <w:szCs w:val="16"/>
              </w:rPr>
              <w:t>3</w:t>
            </w:r>
          </w:p>
        </w:tc>
        <w:tc>
          <w:tcPr>
            <w:tcW w:w="1164" w:type="dxa"/>
            <w:tcBorders>
              <w:top w:val="nil"/>
              <w:left w:val="nil"/>
              <w:bottom w:val="single" w:sz="4" w:space="0" w:color="808080"/>
              <w:right w:val="nil"/>
            </w:tcBorders>
            <w:shd w:val="clear" w:color="000000" w:fill="D9D9D9"/>
            <w:noWrap/>
            <w:vAlign w:val="bottom"/>
            <w:hideMark/>
          </w:tcPr>
          <w:p w14:paraId="0578DE2D" w14:textId="77777777" w:rsidR="00631535" w:rsidRPr="00631535" w:rsidRDefault="00631535" w:rsidP="00631535">
            <w:pPr>
              <w:suppressAutoHyphens w:val="0"/>
              <w:jc w:val="center"/>
              <w:rPr>
                <w:rFonts w:cs="Arial"/>
                <w:b/>
                <w:bCs/>
                <w:color w:val="000000"/>
                <w:sz w:val="16"/>
                <w:szCs w:val="16"/>
              </w:rPr>
            </w:pPr>
            <w:r w:rsidRPr="00631535">
              <w:rPr>
                <w:rFonts w:cs="Arial"/>
                <w:b/>
                <w:bCs/>
                <w:color w:val="000000"/>
                <w:sz w:val="16"/>
                <w:szCs w:val="16"/>
              </w:rPr>
              <w:t>AH</w:t>
            </w:r>
          </w:p>
        </w:tc>
        <w:tc>
          <w:tcPr>
            <w:tcW w:w="760" w:type="dxa"/>
            <w:tcBorders>
              <w:top w:val="nil"/>
              <w:left w:val="single" w:sz="4" w:space="0" w:color="808080"/>
              <w:bottom w:val="single" w:sz="4" w:space="0" w:color="808080"/>
              <w:right w:val="single" w:sz="4" w:space="0" w:color="808080"/>
            </w:tcBorders>
            <w:shd w:val="clear" w:color="000000" w:fill="D9D9D9"/>
            <w:noWrap/>
            <w:vAlign w:val="bottom"/>
            <w:hideMark/>
          </w:tcPr>
          <w:p w14:paraId="08F00B64" w14:textId="77777777" w:rsidR="00631535" w:rsidRPr="00631535" w:rsidRDefault="00631535" w:rsidP="00631535">
            <w:pPr>
              <w:suppressAutoHyphens w:val="0"/>
              <w:jc w:val="center"/>
              <w:rPr>
                <w:rFonts w:cs="Arial"/>
                <w:b/>
                <w:bCs/>
                <w:color w:val="000000"/>
                <w:sz w:val="16"/>
                <w:szCs w:val="16"/>
              </w:rPr>
            </w:pPr>
            <w:r w:rsidRPr="00631535">
              <w:rPr>
                <w:rFonts w:cs="Arial"/>
                <w:b/>
                <w:bCs/>
                <w:color w:val="000000"/>
                <w:sz w:val="16"/>
                <w:szCs w:val="16"/>
              </w:rPr>
              <w:t>dez/24</w:t>
            </w:r>
          </w:p>
        </w:tc>
      </w:tr>
      <w:tr w:rsidR="00631535" w:rsidRPr="00631535" w14:paraId="7C953029"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7FB25EB0" w14:textId="77777777" w:rsidR="00631535" w:rsidRPr="00631535" w:rsidRDefault="00631535" w:rsidP="00631535">
            <w:pPr>
              <w:suppressAutoHyphens w:val="0"/>
              <w:rPr>
                <w:rFonts w:cs="Arial"/>
                <w:sz w:val="16"/>
                <w:szCs w:val="16"/>
              </w:rPr>
            </w:pPr>
            <w:r w:rsidRPr="00631535">
              <w:rPr>
                <w:rFonts w:cs="Arial"/>
                <w:sz w:val="16"/>
                <w:szCs w:val="16"/>
              </w:rPr>
              <w:t>218920600</w:t>
            </w:r>
          </w:p>
        </w:tc>
        <w:tc>
          <w:tcPr>
            <w:tcW w:w="4838" w:type="dxa"/>
            <w:tcBorders>
              <w:top w:val="nil"/>
              <w:left w:val="single" w:sz="4" w:space="0" w:color="C0C0C0"/>
              <w:bottom w:val="single" w:sz="4" w:space="0" w:color="C0C0C0"/>
              <w:right w:val="nil"/>
            </w:tcBorders>
            <w:shd w:val="clear" w:color="000000" w:fill="FFFFFF"/>
            <w:noWrap/>
            <w:vAlign w:val="center"/>
            <w:hideMark/>
          </w:tcPr>
          <w:p w14:paraId="78E78922" w14:textId="77777777" w:rsidR="00631535" w:rsidRPr="00631535" w:rsidRDefault="00631535" w:rsidP="00631535">
            <w:pPr>
              <w:suppressAutoHyphens w:val="0"/>
              <w:rPr>
                <w:rFonts w:cs="Arial"/>
                <w:sz w:val="16"/>
                <w:szCs w:val="16"/>
              </w:rPr>
            </w:pPr>
            <w:r w:rsidRPr="00631535">
              <w:rPr>
                <w:rFonts w:cs="Arial"/>
                <w:sz w:val="16"/>
                <w:szCs w:val="16"/>
              </w:rPr>
              <w:t>TRANSFERENCIAS FINANCEIRAS A COMPROVAR - TED</w:t>
            </w:r>
          </w:p>
        </w:tc>
        <w:tc>
          <w:tcPr>
            <w:tcW w:w="1420" w:type="dxa"/>
            <w:tcBorders>
              <w:top w:val="nil"/>
              <w:left w:val="single" w:sz="4" w:space="0" w:color="808080"/>
              <w:bottom w:val="single" w:sz="4" w:space="0" w:color="808080"/>
              <w:right w:val="nil"/>
            </w:tcBorders>
            <w:shd w:val="clear" w:color="000000" w:fill="FFFFFF"/>
            <w:noWrap/>
            <w:vAlign w:val="center"/>
            <w:hideMark/>
          </w:tcPr>
          <w:p w14:paraId="6584DFA6"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63.812.785,97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3584DEB6"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56.702.100,69 </w:t>
            </w:r>
          </w:p>
        </w:tc>
        <w:tc>
          <w:tcPr>
            <w:tcW w:w="1164" w:type="dxa"/>
            <w:tcBorders>
              <w:top w:val="nil"/>
              <w:left w:val="nil"/>
              <w:bottom w:val="single" w:sz="4" w:space="0" w:color="808080"/>
              <w:right w:val="nil"/>
            </w:tcBorders>
            <w:shd w:val="clear" w:color="000000" w:fill="FFFFFF"/>
            <w:noWrap/>
            <w:vAlign w:val="center"/>
            <w:hideMark/>
          </w:tcPr>
          <w:p w14:paraId="4560CC2D"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12,54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D85AEF1"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0,87 </w:t>
            </w:r>
          </w:p>
        </w:tc>
      </w:tr>
      <w:tr w:rsidR="00631535" w:rsidRPr="00631535" w14:paraId="6D9C2021"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02658238" w14:textId="77777777" w:rsidR="00631535" w:rsidRPr="00631535" w:rsidRDefault="00631535" w:rsidP="00631535">
            <w:pPr>
              <w:suppressAutoHyphens w:val="0"/>
              <w:rPr>
                <w:rFonts w:cs="Arial"/>
                <w:sz w:val="16"/>
                <w:szCs w:val="16"/>
              </w:rPr>
            </w:pPr>
            <w:r w:rsidRPr="00631535">
              <w:rPr>
                <w:rFonts w:cs="Arial"/>
                <w:sz w:val="16"/>
                <w:szCs w:val="16"/>
              </w:rPr>
              <w:t>218810104</w:t>
            </w:r>
          </w:p>
        </w:tc>
        <w:tc>
          <w:tcPr>
            <w:tcW w:w="4838" w:type="dxa"/>
            <w:tcBorders>
              <w:top w:val="nil"/>
              <w:left w:val="single" w:sz="4" w:space="0" w:color="C0C0C0"/>
              <w:bottom w:val="single" w:sz="4" w:space="0" w:color="C0C0C0"/>
              <w:right w:val="nil"/>
            </w:tcBorders>
            <w:shd w:val="clear" w:color="000000" w:fill="FFFFFF"/>
            <w:noWrap/>
            <w:vAlign w:val="center"/>
            <w:hideMark/>
          </w:tcPr>
          <w:p w14:paraId="0B41526C" w14:textId="77777777" w:rsidR="00631535" w:rsidRPr="00631535" w:rsidRDefault="00631535" w:rsidP="00631535">
            <w:pPr>
              <w:suppressAutoHyphens w:val="0"/>
              <w:rPr>
                <w:rFonts w:cs="Arial"/>
                <w:sz w:val="16"/>
                <w:szCs w:val="16"/>
              </w:rPr>
            </w:pPr>
            <w:r w:rsidRPr="00631535">
              <w:rPr>
                <w:rFonts w:cs="Arial"/>
                <w:sz w:val="16"/>
                <w:szCs w:val="16"/>
              </w:rPr>
              <w:t>IRRF DEVIDO AO TESOURO NACIONAL</w:t>
            </w:r>
          </w:p>
        </w:tc>
        <w:tc>
          <w:tcPr>
            <w:tcW w:w="1420" w:type="dxa"/>
            <w:tcBorders>
              <w:top w:val="nil"/>
              <w:left w:val="single" w:sz="4" w:space="0" w:color="808080"/>
              <w:bottom w:val="single" w:sz="4" w:space="0" w:color="808080"/>
              <w:right w:val="nil"/>
            </w:tcBorders>
            <w:shd w:val="clear" w:color="000000" w:fill="FFFFFF"/>
            <w:noWrap/>
            <w:vAlign w:val="center"/>
            <w:hideMark/>
          </w:tcPr>
          <w:p w14:paraId="6403B5ED"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4.558.930,07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7D673AD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5.865.843,79 </w:t>
            </w:r>
          </w:p>
        </w:tc>
        <w:tc>
          <w:tcPr>
            <w:tcW w:w="1164" w:type="dxa"/>
            <w:tcBorders>
              <w:top w:val="nil"/>
              <w:left w:val="nil"/>
              <w:bottom w:val="single" w:sz="4" w:space="0" w:color="808080"/>
              <w:right w:val="nil"/>
            </w:tcBorders>
            <w:shd w:val="clear" w:color="000000" w:fill="FFFFFF"/>
            <w:noWrap/>
            <w:vAlign w:val="center"/>
            <w:hideMark/>
          </w:tcPr>
          <w:p w14:paraId="7C4A829B" w14:textId="77777777" w:rsidR="00631535" w:rsidRPr="00631535" w:rsidRDefault="00631535" w:rsidP="00631535">
            <w:pPr>
              <w:suppressAutoHyphens w:val="0"/>
              <w:jc w:val="right"/>
              <w:rPr>
                <w:rFonts w:cs="Arial"/>
                <w:sz w:val="16"/>
                <w:szCs w:val="16"/>
              </w:rPr>
            </w:pPr>
            <w:r w:rsidRPr="00631535">
              <w:rPr>
                <w:rFonts w:cs="Arial"/>
                <w:sz w:val="16"/>
                <w:szCs w:val="16"/>
              </w:rPr>
              <w:t>(22,28)</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1816F6A"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0,06 </w:t>
            </w:r>
          </w:p>
        </w:tc>
      </w:tr>
      <w:tr w:rsidR="00631535" w:rsidRPr="00631535" w14:paraId="2C7DBB4C"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19897E0A" w14:textId="77777777" w:rsidR="00631535" w:rsidRPr="00631535" w:rsidRDefault="00631535" w:rsidP="00631535">
            <w:pPr>
              <w:suppressAutoHyphens w:val="0"/>
              <w:rPr>
                <w:rFonts w:cs="Arial"/>
                <w:sz w:val="16"/>
                <w:szCs w:val="16"/>
              </w:rPr>
            </w:pPr>
            <w:r w:rsidRPr="00631535">
              <w:rPr>
                <w:rFonts w:cs="Arial"/>
                <w:sz w:val="16"/>
                <w:szCs w:val="16"/>
              </w:rPr>
              <w:t>218810122</w:t>
            </w:r>
          </w:p>
        </w:tc>
        <w:tc>
          <w:tcPr>
            <w:tcW w:w="4838" w:type="dxa"/>
            <w:tcBorders>
              <w:top w:val="nil"/>
              <w:left w:val="single" w:sz="4" w:space="0" w:color="C0C0C0"/>
              <w:bottom w:val="single" w:sz="4" w:space="0" w:color="C0C0C0"/>
              <w:right w:val="nil"/>
            </w:tcBorders>
            <w:shd w:val="clear" w:color="000000" w:fill="FFFFFF"/>
            <w:noWrap/>
            <w:vAlign w:val="center"/>
            <w:hideMark/>
          </w:tcPr>
          <w:p w14:paraId="4AB4F669" w14:textId="77777777" w:rsidR="00631535" w:rsidRPr="00631535" w:rsidRDefault="00631535" w:rsidP="00631535">
            <w:pPr>
              <w:suppressAutoHyphens w:val="0"/>
              <w:rPr>
                <w:rFonts w:cs="Arial"/>
                <w:sz w:val="16"/>
                <w:szCs w:val="16"/>
              </w:rPr>
            </w:pPr>
            <w:r w:rsidRPr="00631535">
              <w:rPr>
                <w:rFonts w:cs="Arial"/>
                <w:sz w:val="16"/>
                <w:szCs w:val="16"/>
              </w:rPr>
              <w:t>RETENCOES - EMPRESTIMOS E FINANCIAMENTOS</w:t>
            </w:r>
          </w:p>
        </w:tc>
        <w:tc>
          <w:tcPr>
            <w:tcW w:w="1420" w:type="dxa"/>
            <w:tcBorders>
              <w:top w:val="nil"/>
              <w:left w:val="single" w:sz="4" w:space="0" w:color="808080"/>
              <w:bottom w:val="single" w:sz="4" w:space="0" w:color="808080"/>
              <w:right w:val="nil"/>
            </w:tcBorders>
            <w:shd w:val="clear" w:color="000000" w:fill="FFFFFF"/>
            <w:noWrap/>
            <w:vAlign w:val="center"/>
            <w:hideMark/>
          </w:tcPr>
          <w:p w14:paraId="1B5DFD81"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2.733.258,85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7FD2EBCA"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2.581.466,59 </w:t>
            </w:r>
          </w:p>
        </w:tc>
        <w:tc>
          <w:tcPr>
            <w:tcW w:w="1164" w:type="dxa"/>
            <w:tcBorders>
              <w:top w:val="nil"/>
              <w:left w:val="nil"/>
              <w:bottom w:val="single" w:sz="4" w:space="0" w:color="808080"/>
              <w:right w:val="nil"/>
            </w:tcBorders>
            <w:shd w:val="clear" w:color="000000" w:fill="FFFFFF"/>
            <w:noWrap/>
            <w:vAlign w:val="center"/>
            <w:hideMark/>
          </w:tcPr>
          <w:p w14:paraId="59ACB1D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5,88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12FA946"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0,04 </w:t>
            </w:r>
          </w:p>
        </w:tc>
      </w:tr>
      <w:tr w:rsidR="00631535" w:rsidRPr="00631535" w14:paraId="2D0E2211"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6E87166B" w14:textId="77777777" w:rsidR="00631535" w:rsidRPr="00631535" w:rsidRDefault="00631535" w:rsidP="00631535">
            <w:pPr>
              <w:suppressAutoHyphens w:val="0"/>
              <w:rPr>
                <w:rFonts w:cs="Arial"/>
                <w:sz w:val="16"/>
                <w:szCs w:val="16"/>
              </w:rPr>
            </w:pPr>
            <w:r w:rsidRPr="00631535">
              <w:rPr>
                <w:rFonts w:cs="Arial"/>
                <w:sz w:val="16"/>
                <w:szCs w:val="16"/>
              </w:rPr>
              <w:t>218810102</w:t>
            </w:r>
          </w:p>
        </w:tc>
        <w:tc>
          <w:tcPr>
            <w:tcW w:w="4838" w:type="dxa"/>
            <w:tcBorders>
              <w:top w:val="nil"/>
              <w:left w:val="single" w:sz="4" w:space="0" w:color="C0C0C0"/>
              <w:bottom w:val="single" w:sz="4" w:space="0" w:color="C0C0C0"/>
              <w:right w:val="nil"/>
            </w:tcBorders>
            <w:shd w:val="clear" w:color="000000" w:fill="FFFFFF"/>
            <w:noWrap/>
            <w:vAlign w:val="center"/>
            <w:hideMark/>
          </w:tcPr>
          <w:p w14:paraId="4F73EF78" w14:textId="77777777" w:rsidR="00631535" w:rsidRPr="00631535" w:rsidRDefault="00631535" w:rsidP="00631535">
            <w:pPr>
              <w:suppressAutoHyphens w:val="0"/>
              <w:rPr>
                <w:rFonts w:cs="Arial"/>
                <w:sz w:val="16"/>
                <w:szCs w:val="16"/>
              </w:rPr>
            </w:pPr>
            <w:r w:rsidRPr="00631535">
              <w:rPr>
                <w:rFonts w:cs="Arial"/>
                <w:sz w:val="16"/>
                <w:szCs w:val="16"/>
              </w:rPr>
              <w:t>RETENCAO PREVIDENCIARIA - FRGPS</w:t>
            </w:r>
          </w:p>
        </w:tc>
        <w:tc>
          <w:tcPr>
            <w:tcW w:w="1420" w:type="dxa"/>
            <w:tcBorders>
              <w:top w:val="nil"/>
              <w:left w:val="single" w:sz="4" w:space="0" w:color="808080"/>
              <w:bottom w:val="single" w:sz="4" w:space="0" w:color="808080"/>
              <w:right w:val="nil"/>
            </w:tcBorders>
            <w:shd w:val="clear" w:color="000000" w:fill="FFFFFF"/>
            <w:noWrap/>
            <w:vAlign w:val="center"/>
            <w:hideMark/>
          </w:tcPr>
          <w:p w14:paraId="2DB6BE5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176.813,87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56AFD63B"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491.631,46 </w:t>
            </w:r>
          </w:p>
        </w:tc>
        <w:tc>
          <w:tcPr>
            <w:tcW w:w="1164" w:type="dxa"/>
            <w:tcBorders>
              <w:top w:val="nil"/>
              <w:left w:val="nil"/>
              <w:bottom w:val="single" w:sz="4" w:space="0" w:color="808080"/>
              <w:right w:val="nil"/>
            </w:tcBorders>
            <w:shd w:val="clear" w:color="000000" w:fill="FFFFFF"/>
            <w:noWrap/>
            <w:vAlign w:val="center"/>
            <w:hideMark/>
          </w:tcPr>
          <w:p w14:paraId="32BA871A" w14:textId="77777777" w:rsidR="00631535" w:rsidRPr="00631535" w:rsidRDefault="00631535" w:rsidP="00631535">
            <w:pPr>
              <w:suppressAutoHyphens w:val="0"/>
              <w:jc w:val="right"/>
              <w:rPr>
                <w:rFonts w:cs="Arial"/>
                <w:sz w:val="16"/>
                <w:szCs w:val="16"/>
              </w:rPr>
            </w:pPr>
            <w:r w:rsidRPr="00631535">
              <w:rPr>
                <w:rFonts w:cs="Arial"/>
                <w:sz w:val="16"/>
                <w:szCs w:val="16"/>
              </w:rPr>
              <w:t>(64,04)</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8DDB8FA"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02C2390A"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123DB873" w14:textId="77777777" w:rsidR="00631535" w:rsidRPr="00631535" w:rsidRDefault="00631535" w:rsidP="00631535">
            <w:pPr>
              <w:suppressAutoHyphens w:val="0"/>
              <w:rPr>
                <w:rFonts w:cs="Arial"/>
                <w:sz w:val="16"/>
                <w:szCs w:val="16"/>
              </w:rPr>
            </w:pPr>
            <w:r w:rsidRPr="00631535">
              <w:rPr>
                <w:rFonts w:cs="Arial"/>
                <w:sz w:val="16"/>
                <w:szCs w:val="16"/>
              </w:rPr>
              <w:t>218911900</w:t>
            </w:r>
          </w:p>
        </w:tc>
        <w:tc>
          <w:tcPr>
            <w:tcW w:w="4838" w:type="dxa"/>
            <w:tcBorders>
              <w:top w:val="nil"/>
              <w:left w:val="single" w:sz="4" w:space="0" w:color="C0C0C0"/>
              <w:bottom w:val="single" w:sz="4" w:space="0" w:color="C0C0C0"/>
              <w:right w:val="nil"/>
            </w:tcBorders>
            <w:shd w:val="clear" w:color="000000" w:fill="FFFFFF"/>
            <w:noWrap/>
            <w:vAlign w:val="center"/>
            <w:hideMark/>
          </w:tcPr>
          <w:p w14:paraId="64D9D82F" w14:textId="77777777" w:rsidR="00631535" w:rsidRPr="00631535" w:rsidRDefault="00631535" w:rsidP="00631535">
            <w:pPr>
              <w:suppressAutoHyphens w:val="0"/>
              <w:rPr>
                <w:rFonts w:cs="Arial"/>
                <w:sz w:val="16"/>
                <w:szCs w:val="16"/>
              </w:rPr>
            </w:pPr>
            <w:r w:rsidRPr="00631535">
              <w:rPr>
                <w:rFonts w:cs="Arial"/>
                <w:sz w:val="16"/>
                <w:szCs w:val="16"/>
              </w:rPr>
              <w:t>INCENTIVOS A EDUCACAO, CULTURA E OUTROS</w:t>
            </w:r>
          </w:p>
        </w:tc>
        <w:tc>
          <w:tcPr>
            <w:tcW w:w="1420" w:type="dxa"/>
            <w:tcBorders>
              <w:top w:val="nil"/>
              <w:left w:val="single" w:sz="4" w:space="0" w:color="808080"/>
              <w:bottom w:val="single" w:sz="4" w:space="0" w:color="808080"/>
              <w:right w:val="nil"/>
            </w:tcBorders>
            <w:shd w:val="clear" w:color="000000" w:fill="FFFFFF"/>
            <w:noWrap/>
            <w:vAlign w:val="center"/>
            <w:hideMark/>
          </w:tcPr>
          <w:p w14:paraId="14477D0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681.469,52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15957734"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400.407,38 </w:t>
            </w:r>
          </w:p>
        </w:tc>
        <w:tc>
          <w:tcPr>
            <w:tcW w:w="1164" w:type="dxa"/>
            <w:tcBorders>
              <w:top w:val="nil"/>
              <w:left w:val="nil"/>
              <w:bottom w:val="single" w:sz="4" w:space="0" w:color="808080"/>
              <w:right w:val="nil"/>
            </w:tcBorders>
            <w:shd w:val="clear" w:color="000000" w:fill="FFFFFF"/>
            <w:noWrap/>
            <w:vAlign w:val="center"/>
            <w:hideMark/>
          </w:tcPr>
          <w:p w14:paraId="220AB5B2"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70,19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FE9432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0,01 </w:t>
            </w:r>
          </w:p>
        </w:tc>
      </w:tr>
      <w:tr w:rsidR="00631535" w:rsidRPr="00631535" w14:paraId="3365A215"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7012F07F" w14:textId="77777777" w:rsidR="00631535" w:rsidRPr="00631535" w:rsidRDefault="00631535" w:rsidP="00631535">
            <w:pPr>
              <w:suppressAutoHyphens w:val="0"/>
              <w:rPr>
                <w:rFonts w:cs="Arial"/>
                <w:sz w:val="16"/>
                <w:szCs w:val="16"/>
              </w:rPr>
            </w:pPr>
            <w:r w:rsidRPr="00631535">
              <w:rPr>
                <w:rFonts w:cs="Arial"/>
                <w:sz w:val="16"/>
                <w:szCs w:val="16"/>
              </w:rPr>
              <w:t>218810114</w:t>
            </w:r>
          </w:p>
        </w:tc>
        <w:tc>
          <w:tcPr>
            <w:tcW w:w="4838" w:type="dxa"/>
            <w:tcBorders>
              <w:top w:val="nil"/>
              <w:left w:val="single" w:sz="4" w:space="0" w:color="C0C0C0"/>
              <w:bottom w:val="single" w:sz="4" w:space="0" w:color="C0C0C0"/>
              <w:right w:val="nil"/>
            </w:tcBorders>
            <w:shd w:val="clear" w:color="000000" w:fill="FFFFFF"/>
            <w:noWrap/>
            <w:vAlign w:val="center"/>
            <w:hideMark/>
          </w:tcPr>
          <w:p w14:paraId="21A13D5D" w14:textId="77777777" w:rsidR="00631535" w:rsidRPr="00631535" w:rsidRDefault="00631535" w:rsidP="00631535">
            <w:pPr>
              <w:suppressAutoHyphens w:val="0"/>
              <w:rPr>
                <w:rFonts w:cs="Arial"/>
                <w:sz w:val="16"/>
                <w:szCs w:val="16"/>
              </w:rPr>
            </w:pPr>
            <w:r w:rsidRPr="00631535">
              <w:rPr>
                <w:rFonts w:cs="Arial"/>
                <w:sz w:val="16"/>
                <w:szCs w:val="16"/>
              </w:rPr>
              <w:t xml:space="preserve"> PENSAO ALIMENTICIA</w:t>
            </w:r>
          </w:p>
        </w:tc>
        <w:tc>
          <w:tcPr>
            <w:tcW w:w="1420" w:type="dxa"/>
            <w:tcBorders>
              <w:top w:val="nil"/>
              <w:left w:val="single" w:sz="4" w:space="0" w:color="808080"/>
              <w:bottom w:val="single" w:sz="4" w:space="0" w:color="808080"/>
              <w:right w:val="nil"/>
            </w:tcBorders>
            <w:shd w:val="clear" w:color="000000" w:fill="FFFFFF"/>
            <w:noWrap/>
            <w:vAlign w:val="center"/>
            <w:hideMark/>
          </w:tcPr>
          <w:p w14:paraId="41BBE1B1"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180.290,71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5FCE1306"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311.895,16 </w:t>
            </w:r>
          </w:p>
        </w:tc>
        <w:tc>
          <w:tcPr>
            <w:tcW w:w="1164" w:type="dxa"/>
            <w:tcBorders>
              <w:top w:val="nil"/>
              <w:left w:val="nil"/>
              <w:bottom w:val="single" w:sz="4" w:space="0" w:color="808080"/>
              <w:right w:val="nil"/>
            </w:tcBorders>
            <w:shd w:val="clear" w:color="000000" w:fill="FFFFFF"/>
            <w:noWrap/>
            <w:vAlign w:val="center"/>
            <w:hideMark/>
          </w:tcPr>
          <w:p w14:paraId="7FBCB135" w14:textId="77777777" w:rsidR="00631535" w:rsidRPr="00631535" w:rsidRDefault="00631535" w:rsidP="00631535">
            <w:pPr>
              <w:suppressAutoHyphens w:val="0"/>
              <w:jc w:val="right"/>
              <w:rPr>
                <w:rFonts w:cs="Arial"/>
                <w:sz w:val="16"/>
                <w:szCs w:val="16"/>
              </w:rPr>
            </w:pPr>
            <w:r w:rsidRPr="00631535">
              <w:rPr>
                <w:rFonts w:cs="Arial"/>
                <w:sz w:val="16"/>
                <w:szCs w:val="16"/>
              </w:rPr>
              <w:t>(42,20)</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4E72AE7"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2F883E83"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5D07C204" w14:textId="77777777" w:rsidR="00631535" w:rsidRPr="00631535" w:rsidRDefault="00631535" w:rsidP="00631535">
            <w:pPr>
              <w:suppressAutoHyphens w:val="0"/>
              <w:rPr>
                <w:rFonts w:cs="Arial"/>
                <w:sz w:val="16"/>
                <w:szCs w:val="16"/>
              </w:rPr>
            </w:pPr>
            <w:r w:rsidRPr="00631535">
              <w:rPr>
                <w:rFonts w:cs="Arial"/>
                <w:sz w:val="16"/>
                <w:szCs w:val="16"/>
              </w:rPr>
              <w:t>218810127</w:t>
            </w:r>
          </w:p>
        </w:tc>
        <w:tc>
          <w:tcPr>
            <w:tcW w:w="4838" w:type="dxa"/>
            <w:tcBorders>
              <w:top w:val="nil"/>
              <w:left w:val="single" w:sz="4" w:space="0" w:color="C0C0C0"/>
              <w:bottom w:val="single" w:sz="4" w:space="0" w:color="C0C0C0"/>
              <w:right w:val="nil"/>
            </w:tcBorders>
            <w:shd w:val="clear" w:color="000000" w:fill="FFFFFF"/>
            <w:noWrap/>
            <w:vAlign w:val="center"/>
            <w:hideMark/>
          </w:tcPr>
          <w:p w14:paraId="0DAAEABF" w14:textId="77777777" w:rsidR="00631535" w:rsidRPr="00631535" w:rsidRDefault="00631535" w:rsidP="00631535">
            <w:pPr>
              <w:suppressAutoHyphens w:val="0"/>
              <w:rPr>
                <w:rFonts w:cs="Arial"/>
                <w:sz w:val="16"/>
                <w:szCs w:val="16"/>
              </w:rPr>
            </w:pPr>
            <w:r w:rsidRPr="00631535">
              <w:rPr>
                <w:rFonts w:cs="Arial"/>
                <w:sz w:val="16"/>
                <w:szCs w:val="16"/>
              </w:rPr>
              <w:t xml:space="preserve"> PREVIDENCIA COMPLEMENTAR SERVIDOR PUB FEDERAL</w:t>
            </w:r>
          </w:p>
        </w:tc>
        <w:tc>
          <w:tcPr>
            <w:tcW w:w="1420" w:type="dxa"/>
            <w:tcBorders>
              <w:top w:val="nil"/>
              <w:left w:val="single" w:sz="4" w:space="0" w:color="808080"/>
              <w:bottom w:val="single" w:sz="4" w:space="0" w:color="808080"/>
              <w:right w:val="nil"/>
            </w:tcBorders>
            <w:shd w:val="clear" w:color="000000" w:fill="FFFFFF"/>
            <w:noWrap/>
            <w:vAlign w:val="center"/>
            <w:hideMark/>
          </w:tcPr>
          <w:p w14:paraId="70FC6C5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255.264,65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1ED42B7B"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253.732,00 </w:t>
            </w:r>
          </w:p>
        </w:tc>
        <w:tc>
          <w:tcPr>
            <w:tcW w:w="1164" w:type="dxa"/>
            <w:tcBorders>
              <w:top w:val="nil"/>
              <w:left w:val="nil"/>
              <w:bottom w:val="single" w:sz="4" w:space="0" w:color="808080"/>
              <w:right w:val="nil"/>
            </w:tcBorders>
            <w:shd w:val="clear" w:color="000000" w:fill="FFFFFF"/>
            <w:noWrap/>
            <w:vAlign w:val="center"/>
            <w:hideMark/>
          </w:tcPr>
          <w:p w14:paraId="4C94CF3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0,60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3DF7B42"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0DFC8739"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18D2EF86" w14:textId="77777777" w:rsidR="00631535" w:rsidRPr="00631535" w:rsidRDefault="00631535" w:rsidP="00631535">
            <w:pPr>
              <w:suppressAutoHyphens w:val="0"/>
              <w:rPr>
                <w:rFonts w:cs="Arial"/>
                <w:sz w:val="16"/>
                <w:szCs w:val="16"/>
              </w:rPr>
            </w:pPr>
            <w:r w:rsidRPr="00631535">
              <w:rPr>
                <w:rFonts w:cs="Arial"/>
                <w:sz w:val="16"/>
                <w:szCs w:val="16"/>
              </w:rPr>
              <w:t>218810106</w:t>
            </w:r>
          </w:p>
        </w:tc>
        <w:tc>
          <w:tcPr>
            <w:tcW w:w="4838" w:type="dxa"/>
            <w:tcBorders>
              <w:top w:val="nil"/>
              <w:left w:val="single" w:sz="4" w:space="0" w:color="C0C0C0"/>
              <w:bottom w:val="single" w:sz="4" w:space="0" w:color="C0C0C0"/>
              <w:right w:val="nil"/>
            </w:tcBorders>
            <w:shd w:val="clear" w:color="000000" w:fill="FFFFFF"/>
            <w:noWrap/>
            <w:vAlign w:val="center"/>
            <w:hideMark/>
          </w:tcPr>
          <w:p w14:paraId="6F3BA98A" w14:textId="77777777" w:rsidR="00631535" w:rsidRPr="00631535" w:rsidRDefault="00631535" w:rsidP="00631535">
            <w:pPr>
              <w:suppressAutoHyphens w:val="0"/>
              <w:rPr>
                <w:rFonts w:cs="Arial"/>
                <w:sz w:val="16"/>
                <w:szCs w:val="16"/>
              </w:rPr>
            </w:pPr>
            <w:r w:rsidRPr="00631535">
              <w:rPr>
                <w:rFonts w:cs="Arial"/>
                <w:sz w:val="16"/>
                <w:szCs w:val="16"/>
              </w:rPr>
              <w:t>IMPOSTOS E CONTRIB DIVERSOS DEVIDOS AO TESOUR</w:t>
            </w:r>
          </w:p>
        </w:tc>
        <w:tc>
          <w:tcPr>
            <w:tcW w:w="1420" w:type="dxa"/>
            <w:tcBorders>
              <w:top w:val="nil"/>
              <w:left w:val="single" w:sz="4" w:space="0" w:color="808080"/>
              <w:bottom w:val="single" w:sz="4" w:space="0" w:color="808080"/>
              <w:right w:val="nil"/>
            </w:tcBorders>
            <w:shd w:val="clear" w:color="000000" w:fill="FFFFFF"/>
            <w:noWrap/>
            <w:vAlign w:val="center"/>
            <w:hideMark/>
          </w:tcPr>
          <w:p w14:paraId="5EE4065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461.560,52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6CD5526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88.201,73 </w:t>
            </w:r>
          </w:p>
        </w:tc>
        <w:tc>
          <w:tcPr>
            <w:tcW w:w="1164" w:type="dxa"/>
            <w:tcBorders>
              <w:top w:val="nil"/>
              <w:left w:val="nil"/>
              <w:bottom w:val="single" w:sz="4" w:space="0" w:color="808080"/>
              <w:right w:val="nil"/>
            </w:tcBorders>
            <w:shd w:val="clear" w:color="000000" w:fill="FFFFFF"/>
            <w:noWrap/>
            <w:vAlign w:val="center"/>
            <w:hideMark/>
          </w:tcPr>
          <w:p w14:paraId="4EC86A0E"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423,30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9996D21"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0,01 </w:t>
            </w:r>
          </w:p>
        </w:tc>
      </w:tr>
      <w:tr w:rsidR="00631535" w:rsidRPr="00631535" w14:paraId="4C066ACF"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2BDC4F7A" w14:textId="77777777" w:rsidR="00631535" w:rsidRPr="00631535" w:rsidRDefault="00631535" w:rsidP="00631535">
            <w:pPr>
              <w:suppressAutoHyphens w:val="0"/>
              <w:rPr>
                <w:rFonts w:cs="Arial"/>
                <w:sz w:val="16"/>
                <w:szCs w:val="16"/>
              </w:rPr>
            </w:pPr>
            <w:r w:rsidRPr="00631535">
              <w:rPr>
                <w:rFonts w:cs="Arial"/>
                <w:sz w:val="16"/>
                <w:szCs w:val="16"/>
              </w:rPr>
              <w:t>218910200</w:t>
            </w:r>
          </w:p>
        </w:tc>
        <w:tc>
          <w:tcPr>
            <w:tcW w:w="4838" w:type="dxa"/>
            <w:tcBorders>
              <w:top w:val="nil"/>
              <w:left w:val="single" w:sz="4" w:space="0" w:color="C0C0C0"/>
              <w:bottom w:val="single" w:sz="4" w:space="0" w:color="C0C0C0"/>
              <w:right w:val="nil"/>
            </w:tcBorders>
            <w:shd w:val="clear" w:color="000000" w:fill="FFFFFF"/>
            <w:noWrap/>
            <w:vAlign w:val="center"/>
            <w:hideMark/>
          </w:tcPr>
          <w:p w14:paraId="3DE1D6E2" w14:textId="77777777" w:rsidR="00631535" w:rsidRPr="00631535" w:rsidRDefault="00631535" w:rsidP="00631535">
            <w:pPr>
              <w:suppressAutoHyphens w:val="0"/>
              <w:rPr>
                <w:rFonts w:cs="Arial"/>
                <w:sz w:val="16"/>
                <w:szCs w:val="16"/>
              </w:rPr>
            </w:pPr>
            <w:r w:rsidRPr="00631535">
              <w:rPr>
                <w:rFonts w:cs="Arial"/>
                <w:sz w:val="16"/>
                <w:szCs w:val="16"/>
              </w:rPr>
              <w:t>DIARIAS A PAGAR</w:t>
            </w:r>
          </w:p>
        </w:tc>
        <w:tc>
          <w:tcPr>
            <w:tcW w:w="1420" w:type="dxa"/>
            <w:tcBorders>
              <w:top w:val="nil"/>
              <w:left w:val="single" w:sz="4" w:space="0" w:color="808080"/>
              <w:bottom w:val="single" w:sz="4" w:space="0" w:color="808080"/>
              <w:right w:val="nil"/>
            </w:tcBorders>
            <w:shd w:val="clear" w:color="000000" w:fill="FFFFFF"/>
            <w:noWrap/>
            <w:vAlign w:val="center"/>
            <w:hideMark/>
          </w:tcPr>
          <w:p w14:paraId="1BFD7498"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8.578,50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656EB28C"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11.357,44 </w:t>
            </w:r>
          </w:p>
        </w:tc>
        <w:tc>
          <w:tcPr>
            <w:tcW w:w="1164" w:type="dxa"/>
            <w:tcBorders>
              <w:top w:val="nil"/>
              <w:left w:val="nil"/>
              <w:bottom w:val="single" w:sz="4" w:space="0" w:color="808080"/>
              <w:right w:val="nil"/>
            </w:tcBorders>
            <w:shd w:val="clear" w:color="000000" w:fill="FFFFFF"/>
            <w:noWrap/>
            <w:vAlign w:val="center"/>
            <w:hideMark/>
          </w:tcPr>
          <w:p w14:paraId="62C4A210" w14:textId="77777777" w:rsidR="00631535" w:rsidRPr="00631535" w:rsidRDefault="00631535" w:rsidP="00631535">
            <w:pPr>
              <w:suppressAutoHyphens w:val="0"/>
              <w:jc w:val="right"/>
              <w:rPr>
                <w:rFonts w:cs="Arial"/>
                <w:sz w:val="16"/>
                <w:szCs w:val="16"/>
              </w:rPr>
            </w:pPr>
            <w:r w:rsidRPr="00631535">
              <w:rPr>
                <w:rFonts w:cs="Arial"/>
                <w:sz w:val="16"/>
                <w:szCs w:val="16"/>
              </w:rPr>
              <w:t>(24,47)</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C8A2DA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41ED76E8"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2D3C6CCE" w14:textId="77777777" w:rsidR="00631535" w:rsidRPr="00631535" w:rsidRDefault="00631535" w:rsidP="00631535">
            <w:pPr>
              <w:suppressAutoHyphens w:val="0"/>
              <w:rPr>
                <w:rFonts w:cs="Arial"/>
                <w:sz w:val="16"/>
                <w:szCs w:val="16"/>
              </w:rPr>
            </w:pPr>
            <w:r w:rsidRPr="00631535">
              <w:rPr>
                <w:rFonts w:cs="Arial"/>
                <w:sz w:val="16"/>
                <w:szCs w:val="16"/>
              </w:rPr>
              <w:t>218810126</w:t>
            </w:r>
          </w:p>
        </w:tc>
        <w:tc>
          <w:tcPr>
            <w:tcW w:w="4838" w:type="dxa"/>
            <w:tcBorders>
              <w:top w:val="nil"/>
              <w:left w:val="single" w:sz="4" w:space="0" w:color="C0C0C0"/>
              <w:bottom w:val="single" w:sz="4" w:space="0" w:color="C0C0C0"/>
              <w:right w:val="nil"/>
            </w:tcBorders>
            <w:shd w:val="clear" w:color="000000" w:fill="FFFFFF"/>
            <w:noWrap/>
            <w:vAlign w:val="center"/>
            <w:hideMark/>
          </w:tcPr>
          <w:p w14:paraId="0226DA01" w14:textId="77777777" w:rsidR="00631535" w:rsidRPr="00631535" w:rsidRDefault="00631535" w:rsidP="00631535">
            <w:pPr>
              <w:suppressAutoHyphens w:val="0"/>
              <w:rPr>
                <w:rFonts w:cs="Arial"/>
                <w:sz w:val="16"/>
                <w:szCs w:val="16"/>
              </w:rPr>
            </w:pPr>
            <w:r w:rsidRPr="00631535">
              <w:rPr>
                <w:rFonts w:cs="Arial"/>
                <w:sz w:val="16"/>
                <w:szCs w:val="16"/>
              </w:rPr>
              <w:t xml:space="preserve"> SERVICOS DE PROCESSAMENTO DE DADOS</w:t>
            </w:r>
          </w:p>
        </w:tc>
        <w:tc>
          <w:tcPr>
            <w:tcW w:w="1420" w:type="dxa"/>
            <w:tcBorders>
              <w:top w:val="nil"/>
              <w:left w:val="single" w:sz="4" w:space="0" w:color="808080"/>
              <w:bottom w:val="single" w:sz="4" w:space="0" w:color="808080"/>
              <w:right w:val="nil"/>
            </w:tcBorders>
            <w:shd w:val="clear" w:color="000000" w:fill="FFFFFF"/>
            <w:noWrap/>
            <w:vAlign w:val="center"/>
            <w:hideMark/>
          </w:tcPr>
          <w:p w14:paraId="2786109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11.323,81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5D3620A1"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11.132,98 </w:t>
            </w:r>
          </w:p>
        </w:tc>
        <w:tc>
          <w:tcPr>
            <w:tcW w:w="1164" w:type="dxa"/>
            <w:tcBorders>
              <w:top w:val="nil"/>
              <w:left w:val="nil"/>
              <w:bottom w:val="single" w:sz="4" w:space="0" w:color="808080"/>
              <w:right w:val="nil"/>
            </w:tcBorders>
            <w:shd w:val="clear" w:color="000000" w:fill="FFFFFF"/>
            <w:noWrap/>
            <w:vAlign w:val="center"/>
            <w:hideMark/>
          </w:tcPr>
          <w:p w14:paraId="008EB9CD"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1,71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E7AA3DE"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0E295F4F"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4DF78004" w14:textId="77777777" w:rsidR="00631535" w:rsidRPr="00631535" w:rsidRDefault="00631535" w:rsidP="00631535">
            <w:pPr>
              <w:suppressAutoHyphens w:val="0"/>
              <w:rPr>
                <w:rFonts w:cs="Arial"/>
                <w:sz w:val="16"/>
                <w:szCs w:val="16"/>
              </w:rPr>
            </w:pPr>
            <w:r w:rsidRPr="00631535">
              <w:rPr>
                <w:rFonts w:cs="Arial"/>
                <w:sz w:val="16"/>
                <w:szCs w:val="16"/>
              </w:rPr>
              <w:t>218912300</w:t>
            </w:r>
          </w:p>
        </w:tc>
        <w:tc>
          <w:tcPr>
            <w:tcW w:w="4838" w:type="dxa"/>
            <w:tcBorders>
              <w:top w:val="nil"/>
              <w:left w:val="single" w:sz="4" w:space="0" w:color="C0C0C0"/>
              <w:bottom w:val="single" w:sz="4" w:space="0" w:color="C0C0C0"/>
              <w:right w:val="nil"/>
            </w:tcBorders>
            <w:shd w:val="clear" w:color="000000" w:fill="FFFFFF"/>
            <w:noWrap/>
            <w:vAlign w:val="center"/>
            <w:hideMark/>
          </w:tcPr>
          <w:p w14:paraId="2AF6FC36" w14:textId="77777777" w:rsidR="00631535" w:rsidRPr="00631535" w:rsidRDefault="00631535" w:rsidP="00631535">
            <w:pPr>
              <w:suppressAutoHyphens w:val="0"/>
              <w:rPr>
                <w:rFonts w:cs="Arial"/>
                <w:sz w:val="16"/>
                <w:szCs w:val="16"/>
              </w:rPr>
            </w:pPr>
            <w:r w:rsidRPr="00631535">
              <w:rPr>
                <w:rFonts w:cs="Arial"/>
                <w:sz w:val="16"/>
                <w:szCs w:val="16"/>
              </w:rPr>
              <w:t xml:space="preserve"> AUXILIOS FINANCEIROS A PESQUISADORES</w:t>
            </w:r>
          </w:p>
        </w:tc>
        <w:tc>
          <w:tcPr>
            <w:tcW w:w="1420" w:type="dxa"/>
            <w:tcBorders>
              <w:top w:val="nil"/>
              <w:left w:val="single" w:sz="4" w:space="0" w:color="808080"/>
              <w:bottom w:val="single" w:sz="4" w:space="0" w:color="808080"/>
              <w:right w:val="nil"/>
            </w:tcBorders>
            <w:shd w:val="clear" w:color="000000" w:fill="FFFFFF"/>
            <w:noWrap/>
            <w:vAlign w:val="center"/>
            <w:hideMark/>
          </w:tcPr>
          <w:p w14:paraId="60366687"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32.689,93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22082AC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10.705,76 </w:t>
            </w:r>
          </w:p>
        </w:tc>
        <w:tc>
          <w:tcPr>
            <w:tcW w:w="1164" w:type="dxa"/>
            <w:tcBorders>
              <w:top w:val="nil"/>
              <w:left w:val="nil"/>
              <w:bottom w:val="single" w:sz="4" w:space="0" w:color="808080"/>
              <w:right w:val="nil"/>
            </w:tcBorders>
            <w:shd w:val="clear" w:color="000000" w:fill="FFFFFF"/>
            <w:noWrap/>
            <w:vAlign w:val="center"/>
            <w:hideMark/>
          </w:tcPr>
          <w:p w14:paraId="2E5CDC32"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205,35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B7838D7"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6355A12D"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643A0CF3" w14:textId="77777777" w:rsidR="00631535" w:rsidRPr="00631535" w:rsidRDefault="00631535" w:rsidP="00631535">
            <w:pPr>
              <w:suppressAutoHyphens w:val="0"/>
              <w:rPr>
                <w:rFonts w:cs="Arial"/>
                <w:sz w:val="16"/>
                <w:szCs w:val="16"/>
              </w:rPr>
            </w:pPr>
            <w:r w:rsidRPr="00631535">
              <w:rPr>
                <w:rFonts w:cs="Arial"/>
                <w:sz w:val="16"/>
                <w:szCs w:val="16"/>
              </w:rPr>
              <w:t>218910100</w:t>
            </w:r>
          </w:p>
        </w:tc>
        <w:tc>
          <w:tcPr>
            <w:tcW w:w="4838" w:type="dxa"/>
            <w:tcBorders>
              <w:top w:val="nil"/>
              <w:left w:val="single" w:sz="4" w:space="0" w:color="C0C0C0"/>
              <w:bottom w:val="single" w:sz="4" w:space="0" w:color="C0C0C0"/>
              <w:right w:val="nil"/>
            </w:tcBorders>
            <w:shd w:val="clear" w:color="000000" w:fill="FFFFFF"/>
            <w:noWrap/>
            <w:vAlign w:val="center"/>
            <w:hideMark/>
          </w:tcPr>
          <w:p w14:paraId="220FA969" w14:textId="77777777" w:rsidR="00631535" w:rsidRPr="00631535" w:rsidRDefault="00631535" w:rsidP="00631535">
            <w:pPr>
              <w:suppressAutoHyphens w:val="0"/>
              <w:rPr>
                <w:rFonts w:cs="Arial"/>
                <w:sz w:val="16"/>
                <w:szCs w:val="16"/>
              </w:rPr>
            </w:pPr>
            <w:r w:rsidRPr="00631535">
              <w:rPr>
                <w:rFonts w:cs="Arial"/>
                <w:sz w:val="16"/>
                <w:szCs w:val="16"/>
              </w:rPr>
              <w:t>INDENIZACOES, RESTITUICOES E COMPENSACOES</w:t>
            </w:r>
          </w:p>
        </w:tc>
        <w:tc>
          <w:tcPr>
            <w:tcW w:w="1420" w:type="dxa"/>
            <w:tcBorders>
              <w:top w:val="nil"/>
              <w:left w:val="single" w:sz="4" w:space="0" w:color="808080"/>
              <w:bottom w:val="single" w:sz="4" w:space="0" w:color="808080"/>
              <w:right w:val="nil"/>
            </w:tcBorders>
            <w:shd w:val="clear" w:color="000000" w:fill="FFFFFF"/>
            <w:noWrap/>
            <w:vAlign w:val="center"/>
            <w:hideMark/>
          </w:tcPr>
          <w:p w14:paraId="4DE2E08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1.137,82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13CCB4E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6.366,79 </w:t>
            </w:r>
          </w:p>
        </w:tc>
        <w:tc>
          <w:tcPr>
            <w:tcW w:w="1164" w:type="dxa"/>
            <w:tcBorders>
              <w:top w:val="nil"/>
              <w:left w:val="nil"/>
              <w:bottom w:val="single" w:sz="4" w:space="0" w:color="808080"/>
              <w:right w:val="nil"/>
            </w:tcBorders>
            <w:shd w:val="clear" w:color="000000" w:fill="FFFFFF"/>
            <w:noWrap/>
            <w:vAlign w:val="center"/>
            <w:hideMark/>
          </w:tcPr>
          <w:p w14:paraId="2F43A555" w14:textId="77777777" w:rsidR="00631535" w:rsidRPr="00631535" w:rsidRDefault="00631535" w:rsidP="00631535">
            <w:pPr>
              <w:suppressAutoHyphens w:val="0"/>
              <w:jc w:val="right"/>
              <w:rPr>
                <w:rFonts w:cs="Arial"/>
                <w:sz w:val="16"/>
                <w:szCs w:val="16"/>
              </w:rPr>
            </w:pPr>
            <w:r w:rsidRPr="00631535">
              <w:rPr>
                <w:rFonts w:cs="Arial"/>
                <w:sz w:val="16"/>
                <w:szCs w:val="16"/>
              </w:rPr>
              <w:t>(82,13)</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12A6AF2"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47ECACC7"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67151E53" w14:textId="77777777" w:rsidR="00631535" w:rsidRPr="00631535" w:rsidRDefault="00631535" w:rsidP="00631535">
            <w:pPr>
              <w:suppressAutoHyphens w:val="0"/>
              <w:rPr>
                <w:rFonts w:cs="Arial"/>
                <w:sz w:val="16"/>
                <w:szCs w:val="16"/>
              </w:rPr>
            </w:pPr>
            <w:r w:rsidRPr="00631535">
              <w:rPr>
                <w:rFonts w:cs="Arial"/>
                <w:sz w:val="16"/>
                <w:szCs w:val="16"/>
              </w:rPr>
              <w:t>218810447</w:t>
            </w:r>
          </w:p>
        </w:tc>
        <w:tc>
          <w:tcPr>
            <w:tcW w:w="4838" w:type="dxa"/>
            <w:tcBorders>
              <w:top w:val="nil"/>
              <w:left w:val="single" w:sz="4" w:space="0" w:color="C0C0C0"/>
              <w:bottom w:val="single" w:sz="4" w:space="0" w:color="C0C0C0"/>
              <w:right w:val="nil"/>
            </w:tcBorders>
            <w:shd w:val="clear" w:color="000000" w:fill="FFFFFF"/>
            <w:noWrap/>
            <w:vAlign w:val="center"/>
            <w:hideMark/>
          </w:tcPr>
          <w:p w14:paraId="30395455" w14:textId="77777777" w:rsidR="00631535" w:rsidRPr="00631535" w:rsidRDefault="00631535" w:rsidP="00631535">
            <w:pPr>
              <w:suppressAutoHyphens w:val="0"/>
              <w:rPr>
                <w:rFonts w:cs="Arial"/>
                <w:sz w:val="16"/>
                <w:szCs w:val="16"/>
              </w:rPr>
            </w:pPr>
            <w:r w:rsidRPr="00631535">
              <w:rPr>
                <w:rFonts w:cs="Arial"/>
                <w:sz w:val="16"/>
                <w:szCs w:val="16"/>
              </w:rPr>
              <w:t>DEPOSITOS POR DEVOLUCAO DE VALORES NAO RECLAM</w:t>
            </w:r>
          </w:p>
        </w:tc>
        <w:tc>
          <w:tcPr>
            <w:tcW w:w="1420" w:type="dxa"/>
            <w:tcBorders>
              <w:top w:val="nil"/>
              <w:left w:val="single" w:sz="4" w:space="0" w:color="808080"/>
              <w:bottom w:val="single" w:sz="4" w:space="0" w:color="808080"/>
              <w:right w:val="nil"/>
            </w:tcBorders>
            <w:shd w:val="clear" w:color="000000" w:fill="FFFFFF"/>
            <w:noWrap/>
            <w:vAlign w:val="center"/>
            <w:hideMark/>
          </w:tcPr>
          <w:p w14:paraId="2265163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235,18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1B125E47"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1.370,79 </w:t>
            </w:r>
          </w:p>
        </w:tc>
        <w:tc>
          <w:tcPr>
            <w:tcW w:w="1164" w:type="dxa"/>
            <w:tcBorders>
              <w:top w:val="nil"/>
              <w:left w:val="nil"/>
              <w:bottom w:val="single" w:sz="4" w:space="0" w:color="808080"/>
              <w:right w:val="nil"/>
            </w:tcBorders>
            <w:shd w:val="clear" w:color="000000" w:fill="FFFFFF"/>
            <w:noWrap/>
            <w:vAlign w:val="center"/>
            <w:hideMark/>
          </w:tcPr>
          <w:p w14:paraId="2AB78DE8" w14:textId="77777777" w:rsidR="00631535" w:rsidRPr="00631535" w:rsidRDefault="00631535" w:rsidP="00631535">
            <w:pPr>
              <w:suppressAutoHyphens w:val="0"/>
              <w:jc w:val="right"/>
              <w:rPr>
                <w:rFonts w:cs="Arial"/>
                <w:sz w:val="16"/>
                <w:szCs w:val="16"/>
              </w:rPr>
            </w:pPr>
            <w:r w:rsidRPr="00631535">
              <w:rPr>
                <w:rFonts w:cs="Arial"/>
                <w:sz w:val="16"/>
                <w:szCs w:val="16"/>
              </w:rPr>
              <w:t>(82,84)</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ECBB507"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4769C8E9"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5DAD22F6" w14:textId="77777777" w:rsidR="00631535" w:rsidRPr="00631535" w:rsidRDefault="00631535" w:rsidP="00631535">
            <w:pPr>
              <w:suppressAutoHyphens w:val="0"/>
              <w:rPr>
                <w:rFonts w:cs="Arial"/>
                <w:sz w:val="16"/>
                <w:szCs w:val="16"/>
              </w:rPr>
            </w:pPr>
            <w:r w:rsidRPr="00631535">
              <w:rPr>
                <w:rFonts w:cs="Arial"/>
                <w:sz w:val="16"/>
                <w:szCs w:val="16"/>
              </w:rPr>
              <w:t>218810109</w:t>
            </w:r>
          </w:p>
        </w:tc>
        <w:tc>
          <w:tcPr>
            <w:tcW w:w="4838" w:type="dxa"/>
            <w:tcBorders>
              <w:top w:val="nil"/>
              <w:left w:val="single" w:sz="4" w:space="0" w:color="C0C0C0"/>
              <w:bottom w:val="single" w:sz="4" w:space="0" w:color="C0C0C0"/>
              <w:right w:val="nil"/>
            </w:tcBorders>
            <w:shd w:val="clear" w:color="000000" w:fill="FFFFFF"/>
            <w:noWrap/>
            <w:vAlign w:val="center"/>
            <w:hideMark/>
          </w:tcPr>
          <w:p w14:paraId="56231AF2" w14:textId="77777777" w:rsidR="00631535" w:rsidRPr="00631535" w:rsidRDefault="00631535" w:rsidP="00631535">
            <w:pPr>
              <w:suppressAutoHyphens w:val="0"/>
              <w:rPr>
                <w:rFonts w:cs="Arial"/>
                <w:sz w:val="16"/>
                <w:szCs w:val="16"/>
              </w:rPr>
            </w:pPr>
            <w:r w:rsidRPr="00631535">
              <w:rPr>
                <w:rFonts w:cs="Arial"/>
                <w:sz w:val="16"/>
                <w:szCs w:val="16"/>
              </w:rPr>
              <w:t xml:space="preserve"> ISS</w:t>
            </w:r>
          </w:p>
        </w:tc>
        <w:tc>
          <w:tcPr>
            <w:tcW w:w="1420" w:type="dxa"/>
            <w:tcBorders>
              <w:top w:val="nil"/>
              <w:left w:val="single" w:sz="4" w:space="0" w:color="808080"/>
              <w:bottom w:val="single" w:sz="4" w:space="0" w:color="808080"/>
              <w:right w:val="nil"/>
            </w:tcBorders>
            <w:shd w:val="clear" w:color="000000" w:fill="FFFFFF"/>
            <w:noWrap/>
            <w:vAlign w:val="center"/>
            <w:hideMark/>
          </w:tcPr>
          <w:p w14:paraId="1BCD9F1E"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3.038,44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3A5DF646"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650,44 </w:t>
            </w:r>
          </w:p>
        </w:tc>
        <w:tc>
          <w:tcPr>
            <w:tcW w:w="1164" w:type="dxa"/>
            <w:tcBorders>
              <w:top w:val="nil"/>
              <w:left w:val="nil"/>
              <w:bottom w:val="single" w:sz="4" w:space="0" w:color="808080"/>
              <w:right w:val="nil"/>
            </w:tcBorders>
            <w:shd w:val="clear" w:color="000000" w:fill="FFFFFF"/>
            <w:noWrap/>
            <w:vAlign w:val="center"/>
            <w:hideMark/>
          </w:tcPr>
          <w:p w14:paraId="41BDB3F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367,14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5AF0BF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1611F562"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404D5A80" w14:textId="77777777" w:rsidR="00631535" w:rsidRPr="00631535" w:rsidRDefault="00631535" w:rsidP="00631535">
            <w:pPr>
              <w:suppressAutoHyphens w:val="0"/>
              <w:rPr>
                <w:rFonts w:cs="Arial"/>
                <w:sz w:val="16"/>
                <w:szCs w:val="16"/>
              </w:rPr>
            </w:pPr>
            <w:r w:rsidRPr="00631535">
              <w:rPr>
                <w:rFonts w:cs="Arial"/>
                <w:sz w:val="16"/>
                <w:szCs w:val="16"/>
              </w:rPr>
              <w:t>218913609</w:t>
            </w:r>
          </w:p>
        </w:tc>
        <w:tc>
          <w:tcPr>
            <w:tcW w:w="4838" w:type="dxa"/>
            <w:tcBorders>
              <w:top w:val="nil"/>
              <w:left w:val="single" w:sz="4" w:space="0" w:color="C0C0C0"/>
              <w:bottom w:val="single" w:sz="4" w:space="0" w:color="C0C0C0"/>
              <w:right w:val="nil"/>
            </w:tcBorders>
            <w:shd w:val="clear" w:color="000000" w:fill="FFFFFF"/>
            <w:noWrap/>
            <w:vAlign w:val="center"/>
            <w:hideMark/>
          </w:tcPr>
          <w:p w14:paraId="7295C1C1" w14:textId="77777777" w:rsidR="00631535" w:rsidRPr="00631535" w:rsidRDefault="00631535" w:rsidP="00631535">
            <w:pPr>
              <w:suppressAutoHyphens w:val="0"/>
              <w:rPr>
                <w:rFonts w:cs="Arial"/>
                <w:sz w:val="16"/>
                <w:szCs w:val="16"/>
              </w:rPr>
            </w:pPr>
            <w:r w:rsidRPr="00631535">
              <w:rPr>
                <w:rFonts w:cs="Arial"/>
                <w:sz w:val="16"/>
                <w:szCs w:val="16"/>
              </w:rPr>
              <w:t xml:space="preserve"> SAQUE -CARTAO DE PAGAMENTO DO GOVERNO FEDERAL</w:t>
            </w:r>
          </w:p>
        </w:tc>
        <w:tc>
          <w:tcPr>
            <w:tcW w:w="1420" w:type="dxa"/>
            <w:tcBorders>
              <w:top w:val="nil"/>
              <w:left w:val="single" w:sz="4" w:space="0" w:color="808080"/>
              <w:bottom w:val="single" w:sz="4" w:space="0" w:color="808080"/>
              <w:right w:val="nil"/>
            </w:tcBorders>
            <w:shd w:val="clear" w:color="000000" w:fill="FFFFFF"/>
            <w:noWrap/>
            <w:vAlign w:val="center"/>
            <w:hideMark/>
          </w:tcPr>
          <w:p w14:paraId="7637007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6.191,61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371A096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0,01 </w:t>
            </w:r>
          </w:p>
        </w:tc>
        <w:tc>
          <w:tcPr>
            <w:tcW w:w="1164" w:type="dxa"/>
            <w:tcBorders>
              <w:top w:val="nil"/>
              <w:left w:val="nil"/>
              <w:bottom w:val="single" w:sz="4" w:space="0" w:color="808080"/>
              <w:right w:val="nil"/>
            </w:tcBorders>
            <w:shd w:val="clear" w:color="000000" w:fill="FFFFFF"/>
            <w:noWrap/>
            <w:vAlign w:val="center"/>
            <w:hideMark/>
          </w:tcPr>
          <w:p w14:paraId="7CE8BB51"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61.916.000,00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07670405"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77CB4919"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49FF619B" w14:textId="77777777" w:rsidR="00631535" w:rsidRPr="00631535" w:rsidRDefault="00631535" w:rsidP="00631535">
            <w:pPr>
              <w:suppressAutoHyphens w:val="0"/>
              <w:rPr>
                <w:rFonts w:cs="Arial"/>
                <w:sz w:val="16"/>
                <w:szCs w:val="16"/>
              </w:rPr>
            </w:pPr>
            <w:r w:rsidRPr="00631535">
              <w:rPr>
                <w:rFonts w:cs="Arial"/>
                <w:sz w:val="16"/>
                <w:szCs w:val="16"/>
              </w:rPr>
              <w:t>218810128</w:t>
            </w:r>
          </w:p>
        </w:tc>
        <w:tc>
          <w:tcPr>
            <w:tcW w:w="4838" w:type="dxa"/>
            <w:tcBorders>
              <w:top w:val="nil"/>
              <w:left w:val="single" w:sz="4" w:space="0" w:color="C0C0C0"/>
              <w:bottom w:val="single" w:sz="4" w:space="0" w:color="C0C0C0"/>
              <w:right w:val="nil"/>
            </w:tcBorders>
            <w:shd w:val="clear" w:color="000000" w:fill="FFFFFF"/>
            <w:noWrap/>
            <w:vAlign w:val="center"/>
            <w:hideMark/>
          </w:tcPr>
          <w:p w14:paraId="65504934" w14:textId="77777777" w:rsidR="00631535" w:rsidRPr="00631535" w:rsidRDefault="00631535" w:rsidP="00631535">
            <w:pPr>
              <w:suppressAutoHyphens w:val="0"/>
              <w:rPr>
                <w:rFonts w:cs="Arial"/>
                <w:sz w:val="16"/>
                <w:szCs w:val="16"/>
              </w:rPr>
            </w:pPr>
            <w:r w:rsidRPr="00631535">
              <w:rPr>
                <w:rFonts w:cs="Arial"/>
                <w:sz w:val="16"/>
                <w:szCs w:val="16"/>
              </w:rPr>
              <w:t xml:space="preserve"> DEPOSITOS RETIDOS DE FORNECEDORES</w:t>
            </w:r>
          </w:p>
        </w:tc>
        <w:tc>
          <w:tcPr>
            <w:tcW w:w="1420" w:type="dxa"/>
            <w:tcBorders>
              <w:top w:val="nil"/>
              <w:left w:val="single" w:sz="4" w:space="0" w:color="808080"/>
              <w:bottom w:val="single" w:sz="4" w:space="0" w:color="808080"/>
              <w:right w:val="nil"/>
            </w:tcBorders>
            <w:shd w:val="clear" w:color="000000" w:fill="FFFFFF"/>
            <w:noWrap/>
            <w:vAlign w:val="center"/>
            <w:hideMark/>
          </w:tcPr>
          <w:p w14:paraId="54153E2F"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113.894,88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4DFF794D"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c>
          <w:tcPr>
            <w:tcW w:w="1164" w:type="dxa"/>
            <w:tcBorders>
              <w:top w:val="nil"/>
              <w:left w:val="nil"/>
              <w:bottom w:val="single" w:sz="4" w:space="0" w:color="808080"/>
              <w:right w:val="nil"/>
            </w:tcBorders>
            <w:shd w:val="clear" w:color="000000" w:fill="FFFFFF"/>
            <w:noWrap/>
            <w:vAlign w:val="center"/>
            <w:hideMark/>
          </w:tcPr>
          <w:p w14:paraId="5CDD4BD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0B3AB9C"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3CBB46E6"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4CC04495" w14:textId="77777777" w:rsidR="00631535" w:rsidRPr="00631535" w:rsidRDefault="00631535" w:rsidP="00631535">
            <w:pPr>
              <w:suppressAutoHyphens w:val="0"/>
              <w:rPr>
                <w:rFonts w:cs="Arial"/>
                <w:sz w:val="16"/>
                <w:szCs w:val="16"/>
              </w:rPr>
            </w:pPr>
            <w:r w:rsidRPr="00631535">
              <w:rPr>
                <w:rFonts w:cs="Arial"/>
                <w:sz w:val="16"/>
                <w:szCs w:val="16"/>
              </w:rPr>
              <w:t>218810301</w:t>
            </w:r>
          </w:p>
        </w:tc>
        <w:tc>
          <w:tcPr>
            <w:tcW w:w="4838" w:type="dxa"/>
            <w:tcBorders>
              <w:top w:val="nil"/>
              <w:left w:val="single" w:sz="4" w:space="0" w:color="C0C0C0"/>
              <w:bottom w:val="single" w:sz="4" w:space="0" w:color="C0C0C0"/>
              <w:right w:val="nil"/>
            </w:tcBorders>
            <w:shd w:val="clear" w:color="000000" w:fill="FFFFFF"/>
            <w:noWrap/>
            <w:vAlign w:val="center"/>
            <w:hideMark/>
          </w:tcPr>
          <w:p w14:paraId="0713F5C1" w14:textId="77777777" w:rsidR="00631535" w:rsidRPr="00631535" w:rsidRDefault="00631535" w:rsidP="00631535">
            <w:pPr>
              <w:suppressAutoHyphens w:val="0"/>
              <w:rPr>
                <w:rFonts w:cs="Arial"/>
                <w:sz w:val="16"/>
                <w:szCs w:val="16"/>
              </w:rPr>
            </w:pPr>
            <w:r w:rsidRPr="00631535">
              <w:rPr>
                <w:rFonts w:cs="Arial"/>
                <w:sz w:val="16"/>
                <w:szCs w:val="16"/>
              </w:rPr>
              <w:t xml:space="preserve"> DEPOSITOS A EFETUAR POR DETERMINACAO JUDICIAL</w:t>
            </w:r>
          </w:p>
        </w:tc>
        <w:tc>
          <w:tcPr>
            <w:tcW w:w="1420" w:type="dxa"/>
            <w:tcBorders>
              <w:top w:val="nil"/>
              <w:left w:val="single" w:sz="4" w:space="0" w:color="808080"/>
              <w:bottom w:val="single" w:sz="4" w:space="0" w:color="808080"/>
              <w:right w:val="nil"/>
            </w:tcBorders>
            <w:shd w:val="clear" w:color="000000" w:fill="FFFFFF"/>
            <w:noWrap/>
            <w:vAlign w:val="center"/>
            <w:hideMark/>
          </w:tcPr>
          <w:p w14:paraId="23C796A0"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11.232,32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3AEA43BA"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c>
          <w:tcPr>
            <w:tcW w:w="1164" w:type="dxa"/>
            <w:tcBorders>
              <w:top w:val="nil"/>
              <w:left w:val="nil"/>
              <w:bottom w:val="single" w:sz="4" w:space="0" w:color="808080"/>
              <w:right w:val="nil"/>
            </w:tcBorders>
            <w:shd w:val="clear" w:color="000000" w:fill="FFFFFF"/>
            <w:noWrap/>
            <w:vAlign w:val="center"/>
            <w:hideMark/>
          </w:tcPr>
          <w:p w14:paraId="48351AF9"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858AB95"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16184EFB" w14:textId="77777777" w:rsidTr="00CA6677">
        <w:trPr>
          <w:trHeight w:val="264"/>
        </w:trPr>
        <w:tc>
          <w:tcPr>
            <w:tcW w:w="941" w:type="dxa"/>
            <w:tcBorders>
              <w:top w:val="nil"/>
              <w:left w:val="single" w:sz="4" w:space="0" w:color="808080"/>
              <w:bottom w:val="single" w:sz="4" w:space="0" w:color="C0C0C0"/>
              <w:right w:val="nil"/>
            </w:tcBorders>
            <w:shd w:val="clear" w:color="000000" w:fill="FFFFFF"/>
            <w:noWrap/>
            <w:vAlign w:val="center"/>
            <w:hideMark/>
          </w:tcPr>
          <w:p w14:paraId="779BC23D" w14:textId="77777777" w:rsidR="00631535" w:rsidRPr="00631535" w:rsidRDefault="00631535" w:rsidP="00631535">
            <w:pPr>
              <w:suppressAutoHyphens w:val="0"/>
              <w:rPr>
                <w:rFonts w:cs="Arial"/>
                <w:sz w:val="16"/>
                <w:szCs w:val="16"/>
              </w:rPr>
            </w:pPr>
            <w:r w:rsidRPr="00631535">
              <w:rPr>
                <w:rFonts w:cs="Arial"/>
                <w:sz w:val="16"/>
                <w:szCs w:val="16"/>
              </w:rPr>
              <w:t>218913603</w:t>
            </w:r>
          </w:p>
        </w:tc>
        <w:tc>
          <w:tcPr>
            <w:tcW w:w="4838" w:type="dxa"/>
            <w:tcBorders>
              <w:top w:val="nil"/>
              <w:left w:val="single" w:sz="4" w:space="0" w:color="C0C0C0"/>
              <w:bottom w:val="single" w:sz="4" w:space="0" w:color="C0C0C0"/>
              <w:right w:val="nil"/>
            </w:tcBorders>
            <w:shd w:val="clear" w:color="000000" w:fill="FFFFFF"/>
            <w:noWrap/>
            <w:vAlign w:val="center"/>
            <w:hideMark/>
          </w:tcPr>
          <w:p w14:paraId="2D779273" w14:textId="77777777" w:rsidR="00631535" w:rsidRPr="00631535" w:rsidRDefault="00631535" w:rsidP="00631535">
            <w:pPr>
              <w:suppressAutoHyphens w:val="0"/>
              <w:rPr>
                <w:rFonts w:cs="Arial"/>
                <w:sz w:val="16"/>
                <w:szCs w:val="16"/>
              </w:rPr>
            </w:pPr>
            <w:r w:rsidRPr="00631535">
              <w:rPr>
                <w:rFonts w:cs="Arial"/>
                <w:sz w:val="16"/>
                <w:szCs w:val="16"/>
              </w:rPr>
              <w:t xml:space="preserve"> ORDENS </w:t>
            </w:r>
            <w:proofErr w:type="gramStart"/>
            <w:r w:rsidRPr="00631535">
              <w:rPr>
                <w:rFonts w:cs="Arial"/>
                <w:sz w:val="16"/>
                <w:szCs w:val="16"/>
              </w:rPr>
              <w:t>BANCARIAS</w:t>
            </w:r>
            <w:proofErr w:type="gramEnd"/>
            <w:r w:rsidRPr="00631535">
              <w:rPr>
                <w:rFonts w:cs="Arial"/>
                <w:sz w:val="16"/>
                <w:szCs w:val="16"/>
              </w:rPr>
              <w:t xml:space="preserve"> CANCELADAS</w:t>
            </w:r>
          </w:p>
        </w:tc>
        <w:tc>
          <w:tcPr>
            <w:tcW w:w="1420" w:type="dxa"/>
            <w:tcBorders>
              <w:top w:val="nil"/>
              <w:left w:val="single" w:sz="4" w:space="0" w:color="808080"/>
              <w:bottom w:val="single" w:sz="4" w:space="0" w:color="808080"/>
              <w:right w:val="nil"/>
            </w:tcBorders>
            <w:shd w:val="clear" w:color="000000" w:fill="FFFFFF"/>
            <w:noWrap/>
            <w:vAlign w:val="center"/>
            <w:hideMark/>
          </w:tcPr>
          <w:p w14:paraId="5F3A1C05"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270,00 </w:t>
            </w:r>
          </w:p>
        </w:tc>
        <w:tc>
          <w:tcPr>
            <w:tcW w:w="1240" w:type="dxa"/>
            <w:tcBorders>
              <w:top w:val="nil"/>
              <w:left w:val="single" w:sz="4" w:space="0" w:color="808080"/>
              <w:bottom w:val="single" w:sz="4" w:space="0" w:color="808080"/>
              <w:right w:val="single" w:sz="4" w:space="0" w:color="808080"/>
            </w:tcBorders>
            <w:shd w:val="clear" w:color="000000" w:fill="FFFFFF"/>
            <w:noWrap/>
            <w:vAlign w:val="center"/>
            <w:hideMark/>
          </w:tcPr>
          <w:p w14:paraId="5351C847"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c>
          <w:tcPr>
            <w:tcW w:w="1164" w:type="dxa"/>
            <w:tcBorders>
              <w:top w:val="nil"/>
              <w:left w:val="nil"/>
              <w:bottom w:val="single" w:sz="4" w:space="0" w:color="808080"/>
              <w:right w:val="nil"/>
            </w:tcBorders>
            <w:shd w:val="clear" w:color="000000" w:fill="FFFFFF"/>
            <w:noWrap/>
            <w:vAlign w:val="center"/>
            <w:hideMark/>
          </w:tcPr>
          <w:p w14:paraId="037D2B2E"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73EE3FF3" w14:textId="77777777" w:rsidR="00631535" w:rsidRPr="00631535" w:rsidRDefault="00631535" w:rsidP="00631535">
            <w:pPr>
              <w:suppressAutoHyphens w:val="0"/>
              <w:jc w:val="right"/>
              <w:rPr>
                <w:rFonts w:cs="Arial"/>
                <w:sz w:val="16"/>
                <w:szCs w:val="16"/>
              </w:rPr>
            </w:pPr>
            <w:r w:rsidRPr="00631535">
              <w:rPr>
                <w:rFonts w:cs="Arial"/>
                <w:sz w:val="16"/>
                <w:szCs w:val="16"/>
              </w:rPr>
              <w:t xml:space="preserve">0,00 </w:t>
            </w:r>
          </w:p>
        </w:tc>
      </w:tr>
      <w:tr w:rsidR="00631535" w:rsidRPr="00631535" w14:paraId="2C593925" w14:textId="77777777" w:rsidTr="00CA6677">
        <w:trPr>
          <w:trHeight w:val="264"/>
        </w:trPr>
        <w:tc>
          <w:tcPr>
            <w:tcW w:w="5779" w:type="dxa"/>
            <w:gridSpan w:val="2"/>
            <w:tcBorders>
              <w:top w:val="nil"/>
              <w:left w:val="single" w:sz="4" w:space="0" w:color="808080"/>
              <w:bottom w:val="single" w:sz="4" w:space="0" w:color="808080"/>
              <w:right w:val="nil"/>
            </w:tcBorders>
            <w:shd w:val="clear" w:color="000000" w:fill="D9D9D9"/>
            <w:noWrap/>
            <w:vAlign w:val="center"/>
            <w:hideMark/>
          </w:tcPr>
          <w:p w14:paraId="3D9AB6D8" w14:textId="77777777" w:rsidR="00631535" w:rsidRPr="00631535" w:rsidRDefault="00631535" w:rsidP="00631535">
            <w:pPr>
              <w:suppressAutoHyphens w:val="0"/>
              <w:rPr>
                <w:rFonts w:cs="Arial"/>
                <w:b/>
                <w:bCs/>
                <w:sz w:val="16"/>
                <w:szCs w:val="16"/>
              </w:rPr>
            </w:pPr>
            <w:r w:rsidRPr="00631535">
              <w:rPr>
                <w:rFonts w:cs="Arial"/>
                <w:b/>
                <w:bCs/>
                <w:sz w:val="16"/>
                <w:szCs w:val="16"/>
              </w:rPr>
              <w:t>Total</w:t>
            </w:r>
          </w:p>
        </w:tc>
        <w:tc>
          <w:tcPr>
            <w:tcW w:w="1420" w:type="dxa"/>
            <w:tcBorders>
              <w:top w:val="nil"/>
              <w:left w:val="single" w:sz="4" w:space="0" w:color="C0C0C0"/>
              <w:bottom w:val="single" w:sz="4" w:space="0" w:color="808080"/>
              <w:right w:val="nil"/>
            </w:tcBorders>
            <w:shd w:val="clear" w:color="000000" w:fill="D9D9D9"/>
            <w:noWrap/>
            <w:vAlign w:val="center"/>
            <w:hideMark/>
          </w:tcPr>
          <w:p w14:paraId="73655721" w14:textId="77777777" w:rsidR="00631535" w:rsidRPr="00631535" w:rsidRDefault="00631535" w:rsidP="00631535">
            <w:pPr>
              <w:suppressAutoHyphens w:val="0"/>
              <w:jc w:val="right"/>
              <w:rPr>
                <w:rFonts w:cs="Arial"/>
                <w:b/>
                <w:bCs/>
                <w:sz w:val="16"/>
                <w:szCs w:val="16"/>
              </w:rPr>
            </w:pPr>
            <w:r w:rsidRPr="00631535">
              <w:rPr>
                <w:rFonts w:cs="Arial"/>
                <w:b/>
                <w:bCs/>
                <w:sz w:val="16"/>
                <w:szCs w:val="16"/>
              </w:rPr>
              <w:t xml:space="preserve">73.048.966,65 </w:t>
            </w:r>
          </w:p>
        </w:tc>
        <w:tc>
          <w:tcPr>
            <w:tcW w:w="1240" w:type="dxa"/>
            <w:tcBorders>
              <w:top w:val="nil"/>
              <w:left w:val="single" w:sz="4" w:space="0" w:color="C0C0C0"/>
              <w:bottom w:val="single" w:sz="4" w:space="0" w:color="808080"/>
              <w:right w:val="single" w:sz="4" w:space="0" w:color="808080"/>
            </w:tcBorders>
            <w:shd w:val="clear" w:color="000000" w:fill="D9D9D9"/>
            <w:noWrap/>
            <w:vAlign w:val="center"/>
            <w:hideMark/>
          </w:tcPr>
          <w:p w14:paraId="11CC84F4" w14:textId="77777777" w:rsidR="00631535" w:rsidRPr="00631535" w:rsidRDefault="00631535" w:rsidP="00631535">
            <w:pPr>
              <w:suppressAutoHyphens w:val="0"/>
              <w:jc w:val="right"/>
              <w:rPr>
                <w:rFonts w:cs="Arial"/>
                <w:b/>
                <w:bCs/>
                <w:sz w:val="16"/>
                <w:szCs w:val="16"/>
              </w:rPr>
            </w:pPr>
            <w:r w:rsidRPr="00631535">
              <w:rPr>
                <w:rFonts w:cs="Arial"/>
                <w:b/>
                <w:bCs/>
                <w:sz w:val="16"/>
                <w:szCs w:val="16"/>
              </w:rPr>
              <w:t xml:space="preserve">66.736.863,01 </w:t>
            </w:r>
          </w:p>
        </w:tc>
        <w:tc>
          <w:tcPr>
            <w:tcW w:w="1164" w:type="dxa"/>
            <w:tcBorders>
              <w:top w:val="nil"/>
              <w:left w:val="nil"/>
              <w:bottom w:val="single" w:sz="4" w:space="0" w:color="808080"/>
              <w:right w:val="nil"/>
            </w:tcBorders>
            <w:shd w:val="clear" w:color="000000" w:fill="D9D9D9"/>
            <w:noWrap/>
            <w:vAlign w:val="center"/>
            <w:hideMark/>
          </w:tcPr>
          <w:p w14:paraId="6E1530C5" w14:textId="77777777" w:rsidR="00631535" w:rsidRPr="00631535" w:rsidRDefault="00631535" w:rsidP="00631535">
            <w:pPr>
              <w:suppressAutoHyphens w:val="0"/>
              <w:jc w:val="right"/>
              <w:rPr>
                <w:rFonts w:cs="Arial"/>
                <w:b/>
                <w:bCs/>
                <w:sz w:val="16"/>
                <w:szCs w:val="16"/>
              </w:rPr>
            </w:pPr>
            <w:r w:rsidRPr="00631535">
              <w:rPr>
                <w:rFonts w:cs="Arial"/>
                <w:b/>
                <w:bCs/>
                <w:sz w:val="16"/>
                <w:szCs w:val="16"/>
              </w:rPr>
              <w:t xml:space="preserve">9,46 </w:t>
            </w:r>
          </w:p>
        </w:tc>
        <w:tc>
          <w:tcPr>
            <w:tcW w:w="760" w:type="dxa"/>
            <w:tcBorders>
              <w:top w:val="nil"/>
              <w:left w:val="single" w:sz="4" w:space="0" w:color="C0C0C0"/>
              <w:bottom w:val="single" w:sz="4" w:space="0" w:color="808080"/>
              <w:right w:val="single" w:sz="4" w:space="0" w:color="808080"/>
            </w:tcBorders>
            <w:shd w:val="clear" w:color="000000" w:fill="D9D9D9"/>
            <w:noWrap/>
            <w:vAlign w:val="center"/>
            <w:hideMark/>
          </w:tcPr>
          <w:p w14:paraId="3DFCF53F" w14:textId="77777777" w:rsidR="00631535" w:rsidRPr="00631535" w:rsidRDefault="00631535" w:rsidP="00631535">
            <w:pPr>
              <w:suppressAutoHyphens w:val="0"/>
              <w:jc w:val="right"/>
              <w:rPr>
                <w:rFonts w:cs="Arial"/>
                <w:b/>
                <w:bCs/>
                <w:sz w:val="16"/>
                <w:szCs w:val="16"/>
              </w:rPr>
            </w:pPr>
            <w:r w:rsidRPr="00631535">
              <w:rPr>
                <w:rFonts w:cs="Arial"/>
                <w:b/>
                <w:bCs/>
                <w:sz w:val="16"/>
                <w:szCs w:val="16"/>
              </w:rPr>
              <w:t> </w:t>
            </w:r>
          </w:p>
        </w:tc>
      </w:tr>
    </w:tbl>
    <w:p w14:paraId="75F21050" w14:textId="77777777" w:rsidR="007119E0" w:rsidRDefault="007119E0">
      <w:pPr>
        <w:ind w:firstLine="709"/>
        <w:jc w:val="both"/>
      </w:pPr>
    </w:p>
    <w:p w14:paraId="6268BF07" w14:textId="77777777" w:rsidR="00407AB9" w:rsidRDefault="00407AB9">
      <w:pPr>
        <w:jc w:val="both"/>
        <w:rPr>
          <w:rFonts w:cs="Arial"/>
        </w:rPr>
      </w:pPr>
      <w:bookmarkStart w:id="208" w:name="_a.9)_Provisões"/>
      <w:bookmarkEnd w:id="208"/>
    </w:p>
    <w:p w14:paraId="67755405" w14:textId="77777777" w:rsidR="00407AB9" w:rsidRDefault="00407AB9">
      <w:pPr>
        <w:jc w:val="both"/>
        <w:rPr>
          <w:rFonts w:cs="Arial"/>
        </w:rPr>
      </w:pPr>
    </w:p>
    <w:p w14:paraId="1B2533E9" w14:textId="77777777" w:rsidR="00407AB9" w:rsidRDefault="002149AF">
      <w:pPr>
        <w:pStyle w:val="Ttulo2"/>
        <w:rPr>
          <w:rFonts w:cs="Arial"/>
        </w:rPr>
      </w:pPr>
      <w:bookmarkStart w:id="209" w:name="_Toc63259488"/>
      <w:bookmarkStart w:id="210" w:name="_Toc63259637"/>
      <w:bookmarkStart w:id="211" w:name="_Toc63323255"/>
      <w:bookmarkStart w:id="212" w:name="_Toc70510332"/>
      <w:bookmarkStart w:id="213" w:name="_Toc109894739"/>
      <w:bookmarkStart w:id="214" w:name="_Toc496693125"/>
      <w:bookmarkStart w:id="215" w:name="_Toc504379700"/>
      <w:bookmarkStart w:id="216" w:name="_Toc512011082"/>
      <w:bookmarkStart w:id="217" w:name="_Toc512011239"/>
      <w:bookmarkStart w:id="218" w:name="_Toc512341425"/>
      <w:bookmarkStart w:id="219" w:name="_Toc512341593"/>
      <w:bookmarkStart w:id="220" w:name="_Toc520118796"/>
      <w:bookmarkStart w:id="221" w:name="_Toc30776966"/>
      <w:bookmarkStart w:id="222" w:name="_Toc30777078"/>
      <w:bookmarkStart w:id="223" w:name="_Toc62760998"/>
      <w:bookmarkStart w:id="224" w:name="_Toc62761213"/>
      <w:bookmarkStart w:id="225" w:name="_Toc62761346"/>
      <w:bookmarkStart w:id="226" w:name="_Toc157530655"/>
      <w:bookmarkStart w:id="227" w:name="Resultado_do_Exercício"/>
      <w:r>
        <w:rPr>
          <w:rFonts w:cs="Arial"/>
        </w:rPr>
        <w:t>a.11</w:t>
      </w:r>
      <w:proofErr w:type="gramStart"/>
      <w:r w:rsidR="00A60681">
        <w:rPr>
          <w:rFonts w:cs="Arial"/>
        </w:rPr>
        <w:t>)  Resultado</w:t>
      </w:r>
      <w:proofErr w:type="gramEnd"/>
      <w:r w:rsidR="00A60681">
        <w:rPr>
          <w:rFonts w:cs="Arial"/>
        </w:rPr>
        <w:t xml:space="preserve"> do Exercício</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00A60681">
        <w:rPr>
          <w:rFonts w:cs="Arial"/>
        </w:rPr>
        <w:tab/>
      </w:r>
      <w:bookmarkEnd w:id="227"/>
    </w:p>
    <w:p w14:paraId="7D45414A" w14:textId="77777777" w:rsidR="00407AB9" w:rsidRDefault="00407AB9">
      <w:pPr>
        <w:spacing w:line="276" w:lineRule="auto"/>
        <w:jc w:val="both"/>
        <w:rPr>
          <w:rFonts w:cs="Arial"/>
        </w:rPr>
      </w:pPr>
    </w:p>
    <w:p w14:paraId="64E6B74E" w14:textId="77777777" w:rsidR="00407AB9" w:rsidRDefault="00A60681">
      <w:pPr>
        <w:spacing w:line="276" w:lineRule="auto"/>
        <w:ind w:firstLine="709"/>
        <w:jc w:val="both"/>
        <w:rPr>
          <w:rFonts w:cs="Arial"/>
        </w:rPr>
      </w:pPr>
      <w:r>
        <w:t xml:space="preserve">O Resultado do Exercício </w:t>
      </w:r>
      <w:r w:rsidR="002149AF">
        <w:t xml:space="preserve">apresentou um saldo R$ </w:t>
      </w:r>
      <w:r w:rsidR="00FD0EAF" w:rsidRPr="00FD0EAF">
        <w:rPr>
          <w:rFonts w:cs="Arial"/>
          <w:color w:val="000000"/>
          <w:szCs w:val="24"/>
        </w:rPr>
        <w:t>-</w:t>
      </w:r>
      <w:r w:rsidR="00065D6E">
        <w:rPr>
          <w:rFonts w:cs="Arial"/>
          <w:color w:val="000000"/>
          <w:szCs w:val="24"/>
        </w:rPr>
        <w:t>16.277.321,23</w:t>
      </w:r>
      <w:r w:rsidR="004464DC">
        <w:t xml:space="preserve">no </w:t>
      </w:r>
      <w:r w:rsidR="00065D6E">
        <w:t>terceiro</w:t>
      </w:r>
      <w:r w:rsidR="001833EF">
        <w:t xml:space="preserve"> trimestre de 2024 </w:t>
      </w:r>
      <w:r w:rsidR="00070A07">
        <w:t>e a</w:t>
      </w:r>
      <w:r w:rsidR="00E3167C">
        <w:t xml:space="preserve">presentou um decréscimo de </w:t>
      </w:r>
      <w:r w:rsidR="00065D6E">
        <w:t>200,23</w:t>
      </w:r>
      <w:r>
        <w:t xml:space="preserve">% em relação </w:t>
      </w:r>
      <w:r w:rsidR="00070A07">
        <w:t>31 de dezembro de 202</w:t>
      </w:r>
      <w:r w:rsidR="005B32EE">
        <w:t>3</w:t>
      </w:r>
      <w:r>
        <w:t>.</w:t>
      </w:r>
    </w:p>
    <w:p w14:paraId="02131C42" w14:textId="77777777" w:rsidR="00407AB9" w:rsidRDefault="00407AB9">
      <w:pPr>
        <w:spacing w:line="276" w:lineRule="auto"/>
        <w:jc w:val="both"/>
        <w:rPr>
          <w:color w:val="FF0000"/>
        </w:rPr>
      </w:pPr>
    </w:p>
    <w:p w14:paraId="322FB930" w14:textId="77777777" w:rsidR="00407AB9" w:rsidRDefault="00407AB9">
      <w:pPr>
        <w:spacing w:line="276" w:lineRule="auto"/>
        <w:jc w:val="both"/>
        <w:rPr>
          <w:color w:val="FF0000"/>
        </w:rPr>
      </w:pPr>
    </w:p>
    <w:p w14:paraId="6BE03C88" w14:textId="77777777" w:rsidR="00407AB9" w:rsidRDefault="00A60681">
      <w:pPr>
        <w:pStyle w:val="Ttulo2"/>
        <w:rPr>
          <w:rFonts w:cs="Arial"/>
        </w:rPr>
      </w:pPr>
      <w:bookmarkStart w:id="228" w:name="_a.11)_Resultados_de"/>
      <w:bookmarkStart w:id="229" w:name="_a.12)_Resultados_de"/>
      <w:bookmarkStart w:id="230" w:name="_Toc496693126"/>
      <w:bookmarkStart w:id="231" w:name="_Toc504379701"/>
      <w:bookmarkStart w:id="232" w:name="_Toc512011083"/>
      <w:bookmarkStart w:id="233" w:name="_Toc512011240"/>
      <w:bookmarkStart w:id="234" w:name="_Toc512341426"/>
      <w:bookmarkStart w:id="235" w:name="_Toc512341594"/>
      <w:bookmarkStart w:id="236" w:name="_Toc520118797"/>
      <w:bookmarkStart w:id="237" w:name="_Toc30776967"/>
      <w:bookmarkStart w:id="238" w:name="_Toc30777079"/>
      <w:bookmarkStart w:id="239" w:name="_Toc62760999"/>
      <w:bookmarkStart w:id="240" w:name="_Toc62761214"/>
      <w:bookmarkStart w:id="241" w:name="_Toc62761347"/>
      <w:bookmarkStart w:id="242" w:name="_Toc63259489"/>
      <w:bookmarkStart w:id="243" w:name="_Toc63259638"/>
      <w:bookmarkStart w:id="244" w:name="_Toc63323256"/>
      <w:bookmarkStart w:id="245" w:name="_Toc70510333"/>
      <w:bookmarkStart w:id="246" w:name="_Toc109894740"/>
      <w:bookmarkStart w:id="247" w:name="_Toc157530656"/>
      <w:bookmarkStart w:id="248" w:name="Resultado_de_Exercícios_Anteriores"/>
      <w:bookmarkEnd w:id="228"/>
      <w:bookmarkEnd w:id="229"/>
      <w:r>
        <w:rPr>
          <w:rFonts w:cs="Arial"/>
        </w:rPr>
        <w:lastRenderedPageBreak/>
        <w:t>a.1</w:t>
      </w:r>
      <w:r w:rsidR="00127F7A">
        <w:rPr>
          <w:rFonts w:cs="Arial"/>
        </w:rPr>
        <w:t>2</w:t>
      </w:r>
      <w:proofErr w:type="gramStart"/>
      <w:r>
        <w:rPr>
          <w:rFonts w:cs="Arial"/>
        </w:rPr>
        <w:t>)  Resultados</w:t>
      </w:r>
      <w:proofErr w:type="gramEnd"/>
      <w:r>
        <w:rPr>
          <w:rFonts w:cs="Arial"/>
        </w:rPr>
        <w:t xml:space="preserve"> de Exercícios Anteriores</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cs="Arial"/>
        </w:rPr>
        <w:tab/>
      </w:r>
      <w:bookmarkEnd w:id="248"/>
    </w:p>
    <w:p w14:paraId="147F12F0" w14:textId="77777777" w:rsidR="00407AB9" w:rsidRDefault="00407AB9">
      <w:pPr>
        <w:spacing w:line="276" w:lineRule="auto"/>
        <w:rPr>
          <w:rFonts w:cs="Arial"/>
          <w:sz w:val="20"/>
        </w:rPr>
      </w:pPr>
    </w:p>
    <w:p w14:paraId="6A063975" w14:textId="77777777" w:rsidR="00407AB9" w:rsidRDefault="00A60681">
      <w:pPr>
        <w:ind w:firstLine="709"/>
        <w:jc w:val="both"/>
        <w:rPr>
          <w:rFonts w:cs="Arial"/>
        </w:rPr>
      </w:pPr>
      <w:r>
        <w:t xml:space="preserve">O Resultado de Exercícios Anteriores </w:t>
      </w:r>
      <w:r w:rsidR="002149AF">
        <w:t xml:space="preserve">apresentou um saldo R$ </w:t>
      </w:r>
      <w:r w:rsidR="004464DC">
        <w:t>3</w:t>
      </w:r>
      <w:r w:rsidR="00065D6E">
        <w:t>52.957.851,45</w:t>
      </w:r>
      <w:r w:rsidR="004464DC">
        <w:t xml:space="preserve"> em 30/0</w:t>
      </w:r>
      <w:r w:rsidR="00065D6E">
        <w:t>9</w:t>
      </w:r>
      <w:r w:rsidR="001833EF">
        <w:t xml:space="preserve">/2024 e </w:t>
      </w:r>
      <w:r w:rsidR="004464DC">
        <w:t>teve uma variação negativa de</w:t>
      </w:r>
      <w:r w:rsidR="00065D6E">
        <w:t xml:space="preserve"> 8,71</w:t>
      </w:r>
      <w:r>
        <w:t>%</w:t>
      </w:r>
      <w:r w:rsidR="001833EF">
        <w:t xml:space="preserve"> em relação ao final de dezembro de 2023, r</w:t>
      </w:r>
      <w:r>
        <w:t>epresenta</w:t>
      </w:r>
      <w:r w:rsidR="001833EF">
        <w:t>ndo</w:t>
      </w:r>
      <w:r w:rsidR="003917BE">
        <w:t xml:space="preserve"> </w:t>
      </w:r>
      <w:r w:rsidR="00065D6E">
        <w:t>63,83</w:t>
      </w:r>
      <w:r>
        <w:t>% em relação ao total do Patrimônio Líquido.</w:t>
      </w:r>
    </w:p>
    <w:p w14:paraId="0BD72728" w14:textId="77777777" w:rsidR="00407AB9" w:rsidRDefault="00407AB9">
      <w:pPr>
        <w:ind w:firstLine="709"/>
        <w:jc w:val="both"/>
        <w:rPr>
          <w:rFonts w:cs="Arial"/>
        </w:rPr>
      </w:pPr>
    </w:p>
    <w:p w14:paraId="5805E15A" w14:textId="77777777" w:rsidR="00407AB9" w:rsidRDefault="00A60681">
      <w:pPr>
        <w:pStyle w:val="Ttulo2"/>
        <w:rPr>
          <w:rFonts w:cs="Arial"/>
        </w:rPr>
      </w:pPr>
      <w:bookmarkStart w:id="249" w:name="_Toc157530657"/>
      <w:r>
        <w:rPr>
          <w:rFonts w:cs="Arial"/>
        </w:rPr>
        <w:t>a.1</w:t>
      </w:r>
      <w:r w:rsidR="00127F7A">
        <w:rPr>
          <w:rFonts w:cs="Arial"/>
        </w:rPr>
        <w:t>3</w:t>
      </w:r>
      <w:proofErr w:type="gramStart"/>
      <w:r>
        <w:rPr>
          <w:rFonts w:cs="Arial"/>
        </w:rPr>
        <w:t>)  Ajustes</w:t>
      </w:r>
      <w:proofErr w:type="gramEnd"/>
      <w:r>
        <w:rPr>
          <w:rFonts w:cs="Arial"/>
        </w:rPr>
        <w:t xml:space="preserve"> de Exercícios Anteriores</w:t>
      </w:r>
      <w:bookmarkEnd w:id="249"/>
      <w:r>
        <w:rPr>
          <w:rFonts w:cs="Arial"/>
        </w:rPr>
        <w:tab/>
      </w:r>
    </w:p>
    <w:p w14:paraId="74A31FE5" w14:textId="77777777" w:rsidR="00407AB9" w:rsidRDefault="00407AB9">
      <w:pPr>
        <w:spacing w:line="276" w:lineRule="auto"/>
        <w:rPr>
          <w:rFonts w:cs="Arial"/>
          <w:sz w:val="20"/>
        </w:rPr>
      </w:pPr>
    </w:p>
    <w:p w14:paraId="310B8B1B" w14:textId="77777777" w:rsidR="003C27DF" w:rsidRDefault="003C27DF" w:rsidP="003C27DF">
      <w:pPr>
        <w:jc w:val="both"/>
      </w:pPr>
      <w:r w:rsidRPr="00B11A1C">
        <w:rPr>
          <w:rFonts w:cs="Arial"/>
          <w:szCs w:val="24"/>
        </w:rPr>
        <w:t>Os Ajustes de Exercícios Anteriores que “registra o saldo decorrente de efeitos da mudança de critério contábil ou da retificação de erro imputável a determinado exercício anterior e que não possam ser atribuídos a</w:t>
      </w:r>
      <w:r w:rsidR="004464DC">
        <w:rPr>
          <w:rFonts w:cs="Arial"/>
          <w:szCs w:val="24"/>
        </w:rPr>
        <w:t>os</w:t>
      </w:r>
      <w:r w:rsidRPr="00B11A1C">
        <w:rPr>
          <w:rFonts w:cs="Arial"/>
          <w:szCs w:val="24"/>
        </w:rPr>
        <w:t xml:space="preserve"> fatos subsequentes”, no </w:t>
      </w:r>
      <w:r w:rsidR="00065D6E">
        <w:rPr>
          <w:rFonts w:cs="Arial"/>
          <w:szCs w:val="24"/>
        </w:rPr>
        <w:t>terceiro</w:t>
      </w:r>
      <w:r>
        <w:rPr>
          <w:rFonts w:cs="Arial"/>
          <w:szCs w:val="24"/>
        </w:rPr>
        <w:t xml:space="preserve"> trimestre de 202</w:t>
      </w:r>
      <w:r w:rsidR="001833EF">
        <w:rPr>
          <w:rFonts w:cs="Arial"/>
          <w:szCs w:val="24"/>
        </w:rPr>
        <w:t>4</w:t>
      </w:r>
      <w:r w:rsidRPr="00B11A1C">
        <w:rPr>
          <w:rFonts w:cs="Arial"/>
          <w:szCs w:val="24"/>
        </w:rPr>
        <w:t xml:space="preserve"> apresentou um saldo de </w:t>
      </w:r>
      <w:r w:rsidR="00E3167C">
        <w:t>R$ -</w:t>
      </w:r>
      <w:r w:rsidR="004464DC">
        <w:t>17.</w:t>
      </w:r>
      <w:r w:rsidR="00065D6E">
        <w:t>409.699,31</w:t>
      </w:r>
      <w:r w:rsidR="009A4EF0">
        <w:t xml:space="preserve">, </w:t>
      </w:r>
      <w:r>
        <w:t>obtendo</w:t>
      </w:r>
      <w:r w:rsidR="00490552">
        <w:t xml:space="preserve"> um</w:t>
      </w:r>
      <w:r w:rsidR="00E3167C">
        <w:t xml:space="preserve">a variação negativa de </w:t>
      </w:r>
      <w:r w:rsidR="001672CA">
        <w:t>-</w:t>
      </w:r>
      <w:r w:rsidR="00065D6E">
        <w:t>28,36</w:t>
      </w:r>
      <w:r>
        <w:t>%.</w:t>
      </w:r>
    </w:p>
    <w:p w14:paraId="22E4487A" w14:textId="062B7DDD" w:rsidR="003C27DF" w:rsidRDefault="003C27DF" w:rsidP="003C27DF">
      <w:pPr>
        <w:jc w:val="both"/>
        <w:rPr>
          <w:rFonts w:cs="Arial"/>
          <w:szCs w:val="24"/>
        </w:rPr>
      </w:pPr>
      <w:r>
        <w:t xml:space="preserve">Este decréscimo foi impulsionado pelo </w:t>
      </w:r>
      <w:r>
        <w:rPr>
          <w:rFonts w:cs="Arial"/>
          <w:szCs w:val="24"/>
        </w:rPr>
        <w:t xml:space="preserve">ajuste realizado em função da baixa na conta </w:t>
      </w:r>
      <w:r w:rsidR="0085269E">
        <w:rPr>
          <w:rFonts w:cs="Arial"/>
          <w:szCs w:val="24"/>
        </w:rPr>
        <w:t xml:space="preserve">sobre baixa de “Adiantamentos de Férias” no valor de R$ </w:t>
      </w:r>
      <w:r w:rsidR="0085269E" w:rsidRPr="0085269E">
        <w:rPr>
          <w:rFonts w:cs="Arial"/>
          <w:szCs w:val="24"/>
        </w:rPr>
        <w:t>13.544.136,01</w:t>
      </w:r>
      <w:r w:rsidR="0085269E">
        <w:rPr>
          <w:rFonts w:cs="Arial"/>
          <w:szCs w:val="24"/>
        </w:rPr>
        <w:t xml:space="preserve">, </w:t>
      </w:r>
      <w:r>
        <w:rPr>
          <w:rFonts w:cs="Arial"/>
          <w:szCs w:val="24"/>
        </w:rPr>
        <w:t>“Obra em Andamento”</w:t>
      </w:r>
      <w:r w:rsidR="009A4EF0">
        <w:rPr>
          <w:rFonts w:cs="Arial"/>
          <w:szCs w:val="24"/>
        </w:rPr>
        <w:t xml:space="preserve">, no valor de R$ </w:t>
      </w:r>
      <w:r w:rsidR="003667D7" w:rsidRPr="003667D7">
        <w:rPr>
          <w:rFonts w:cs="Arial"/>
          <w:szCs w:val="24"/>
        </w:rPr>
        <w:t>1</w:t>
      </w:r>
      <w:r w:rsidR="003667D7">
        <w:rPr>
          <w:rFonts w:cs="Arial"/>
          <w:szCs w:val="24"/>
        </w:rPr>
        <w:t>.</w:t>
      </w:r>
      <w:r w:rsidR="003667D7" w:rsidRPr="003667D7">
        <w:rPr>
          <w:rFonts w:cs="Arial"/>
          <w:szCs w:val="24"/>
        </w:rPr>
        <w:t xml:space="preserve">807.277,25 </w:t>
      </w:r>
      <w:r>
        <w:rPr>
          <w:rFonts w:cs="Arial"/>
          <w:szCs w:val="24"/>
        </w:rPr>
        <w:t>pertinente ao Término</w:t>
      </w:r>
      <w:r w:rsidR="00FA28FE">
        <w:rPr>
          <w:rFonts w:cs="Arial"/>
          <w:szCs w:val="24"/>
        </w:rPr>
        <w:t xml:space="preserve"> </w:t>
      </w:r>
      <w:r>
        <w:rPr>
          <w:rFonts w:cs="Arial"/>
          <w:szCs w:val="24"/>
        </w:rPr>
        <w:t xml:space="preserve">de Obra referente à Implantação </w:t>
      </w:r>
      <w:r w:rsidR="003667D7">
        <w:rPr>
          <w:rFonts w:cs="Arial"/>
          <w:szCs w:val="24"/>
        </w:rPr>
        <w:t xml:space="preserve">Restaurante estudantil </w:t>
      </w:r>
      <w:r>
        <w:rPr>
          <w:rFonts w:cs="Arial"/>
          <w:szCs w:val="24"/>
        </w:rPr>
        <w:t xml:space="preserve">do Campus </w:t>
      </w:r>
      <w:r w:rsidR="003667D7">
        <w:rPr>
          <w:rFonts w:cs="Arial"/>
          <w:szCs w:val="24"/>
        </w:rPr>
        <w:t>Bom Jesus, contrato 13/2022,</w:t>
      </w:r>
      <w:r>
        <w:rPr>
          <w:rFonts w:cs="Arial"/>
          <w:szCs w:val="24"/>
        </w:rPr>
        <w:t xml:space="preserve"> não registrada de forma tempestiva. </w:t>
      </w:r>
    </w:p>
    <w:p w14:paraId="2ABD369B" w14:textId="77777777" w:rsidR="00A60681" w:rsidRDefault="003C27DF" w:rsidP="003C27DF">
      <w:pPr>
        <w:jc w:val="both"/>
        <w:rPr>
          <w:rFonts w:cs="Arial"/>
          <w:szCs w:val="24"/>
        </w:rPr>
      </w:pPr>
      <w:r>
        <w:rPr>
          <w:rFonts w:cs="Arial"/>
          <w:szCs w:val="24"/>
        </w:rPr>
        <w:t xml:space="preserve">Os </w:t>
      </w:r>
      <w:r w:rsidR="00A73D21">
        <w:rPr>
          <w:rFonts w:cs="Arial"/>
          <w:szCs w:val="24"/>
        </w:rPr>
        <w:t xml:space="preserve">outros </w:t>
      </w:r>
      <w:r>
        <w:rPr>
          <w:rFonts w:cs="Arial"/>
          <w:szCs w:val="24"/>
        </w:rPr>
        <w:t xml:space="preserve">saldos registrados são </w:t>
      </w:r>
      <w:r w:rsidR="00A60681" w:rsidRPr="00B11A1C">
        <w:rPr>
          <w:rFonts w:cs="Arial"/>
          <w:szCs w:val="24"/>
        </w:rPr>
        <w:t>provenientes de d</w:t>
      </w:r>
      <w:r w:rsidR="004B4312">
        <w:rPr>
          <w:rFonts w:cs="Arial"/>
          <w:szCs w:val="24"/>
        </w:rPr>
        <w:t xml:space="preserve">espesas </w:t>
      </w:r>
      <w:r w:rsidR="00A73D21">
        <w:rPr>
          <w:rFonts w:cs="Arial"/>
          <w:szCs w:val="24"/>
        </w:rPr>
        <w:t xml:space="preserve">de exercícios anteriores </w:t>
      </w:r>
      <w:r w:rsidR="004B4312">
        <w:rPr>
          <w:rFonts w:cs="Arial"/>
          <w:szCs w:val="24"/>
        </w:rPr>
        <w:t xml:space="preserve">com </w:t>
      </w:r>
      <w:r w:rsidR="003667D7">
        <w:rPr>
          <w:rFonts w:cs="Arial"/>
          <w:szCs w:val="24"/>
        </w:rPr>
        <w:t>Devolução de estoque de materiais de dezembro de 2023</w:t>
      </w:r>
      <w:r w:rsidR="004B4312">
        <w:rPr>
          <w:rFonts w:cs="Arial"/>
          <w:szCs w:val="24"/>
        </w:rPr>
        <w:t xml:space="preserve"> (158</w:t>
      </w:r>
      <w:r w:rsidR="003667D7">
        <w:rPr>
          <w:rFonts w:cs="Arial"/>
          <w:szCs w:val="24"/>
        </w:rPr>
        <w:t>387</w:t>
      </w:r>
      <w:r w:rsidR="004B4312">
        <w:rPr>
          <w:rFonts w:cs="Arial"/>
          <w:szCs w:val="24"/>
        </w:rPr>
        <w:t>)</w:t>
      </w:r>
      <w:r w:rsidR="0085269E">
        <w:rPr>
          <w:rFonts w:cs="Arial"/>
          <w:szCs w:val="24"/>
        </w:rPr>
        <w:t>,</w:t>
      </w:r>
      <w:r w:rsidR="003667D7">
        <w:rPr>
          <w:rFonts w:cs="Arial"/>
          <w:szCs w:val="24"/>
        </w:rPr>
        <w:t xml:space="preserve"> despesas com telefonia (155851)</w:t>
      </w:r>
      <w:r w:rsidR="0085269E">
        <w:rPr>
          <w:rFonts w:cs="Arial"/>
          <w:szCs w:val="24"/>
        </w:rPr>
        <w:t>, dano causado por veículo (158274) e despesas com pessoal (158139)</w:t>
      </w:r>
      <w:r w:rsidR="003667D7">
        <w:rPr>
          <w:rFonts w:cs="Arial"/>
          <w:szCs w:val="24"/>
        </w:rPr>
        <w:t>.</w:t>
      </w:r>
    </w:p>
    <w:p w14:paraId="37E49A52" w14:textId="77777777" w:rsidR="00FD0EAF" w:rsidRDefault="00FD0EAF">
      <w:pPr>
        <w:spacing w:line="276" w:lineRule="auto"/>
        <w:jc w:val="both"/>
        <w:rPr>
          <w:rFonts w:cs="Arial"/>
          <w:sz w:val="20"/>
        </w:rPr>
      </w:pPr>
    </w:p>
    <w:p w14:paraId="5801169A" w14:textId="77777777" w:rsidR="00407AB9" w:rsidRDefault="00407AB9">
      <w:pPr>
        <w:spacing w:line="276" w:lineRule="auto"/>
        <w:jc w:val="both"/>
        <w:rPr>
          <w:rFonts w:cs="Arial"/>
          <w:sz w:val="20"/>
        </w:rPr>
      </w:pPr>
    </w:p>
    <w:p w14:paraId="3CCCF17B" w14:textId="77777777" w:rsidR="00407AB9" w:rsidRDefault="00A60681">
      <w:pPr>
        <w:pStyle w:val="Ttulo2"/>
        <w:numPr>
          <w:ilvl w:val="0"/>
          <w:numId w:val="1"/>
        </w:numPr>
        <w:rPr>
          <w:rFonts w:cs="Arial"/>
        </w:rPr>
      </w:pPr>
      <w:bookmarkStart w:id="250" w:name="_a.12)_Ajustes_de"/>
      <w:bookmarkStart w:id="251" w:name="_a.13)_Ajustes_de"/>
      <w:bookmarkStart w:id="252" w:name="_Toc109894741"/>
      <w:bookmarkStart w:id="253" w:name="_Toc157530658"/>
      <w:bookmarkEnd w:id="250"/>
      <w:bookmarkEnd w:id="251"/>
      <w:r>
        <w:t>Demonstrações das Variações Patrimoniais</w:t>
      </w:r>
      <w:bookmarkEnd w:id="252"/>
      <w:bookmarkEnd w:id="253"/>
    </w:p>
    <w:p w14:paraId="1D58C5DD" w14:textId="77777777" w:rsidR="00D87772" w:rsidRDefault="00D87772" w:rsidP="00AF0E26">
      <w:pPr>
        <w:pStyle w:val="Ttulo2"/>
        <w:rPr>
          <w:rFonts w:cs="Arial"/>
        </w:rPr>
      </w:pPr>
      <w:bookmarkStart w:id="254" w:name="_Toc5201188121"/>
      <w:bookmarkStart w:id="255" w:name="_Toc307769811"/>
      <w:bookmarkStart w:id="256" w:name="_Toc307770931"/>
      <w:bookmarkStart w:id="257" w:name="_Toc627610131"/>
      <w:bookmarkStart w:id="258" w:name="_Toc627612281"/>
      <w:bookmarkStart w:id="259" w:name="_Toc627613611"/>
      <w:bookmarkStart w:id="260" w:name="_Toc63323270"/>
      <w:bookmarkStart w:id="261" w:name="_Toc70510347"/>
      <w:bookmarkEnd w:id="254"/>
      <w:bookmarkEnd w:id="255"/>
      <w:bookmarkEnd w:id="256"/>
      <w:bookmarkEnd w:id="257"/>
      <w:bookmarkEnd w:id="258"/>
      <w:bookmarkEnd w:id="259"/>
    </w:p>
    <w:p w14:paraId="71AB8261" w14:textId="77777777" w:rsidR="00D87772" w:rsidRDefault="00D87772" w:rsidP="00D87772">
      <w:pPr>
        <w:spacing w:line="276" w:lineRule="auto"/>
        <w:rPr>
          <w:color w:val="000000"/>
          <w:sz w:val="20"/>
        </w:rPr>
      </w:pPr>
    </w:p>
    <w:p w14:paraId="5BB5ADEF" w14:textId="77777777" w:rsidR="00D87772" w:rsidRDefault="00D87772" w:rsidP="00D87772">
      <w:pPr>
        <w:jc w:val="both"/>
        <w:rPr>
          <w:rFonts w:cs="Arial"/>
        </w:rPr>
      </w:pPr>
      <w:r>
        <w:rPr>
          <w:rFonts w:cs="Arial"/>
          <w:szCs w:val="24"/>
        </w:rPr>
        <w:t xml:space="preserve">A apuração do resultado patrimonial é obtida por meio do saldo residual entre as variações patrimoniais aumentativas (VPA) e as variações patrimoniais diminutivas (VPD) apresentadas na Demonstração das Variações Patrimoniais. A DVP evidencia as alterações (mutações) verificadas no patrimônio, resultantes ou independentes da execução orçamentária, indicando o resultado patrimonial do exercício que será parte integrante do saldo patrimonial do Balanço Patrimonial. </w:t>
      </w:r>
    </w:p>
    <w:p w14:paraId="63DE9CD6" w14:textId="77777777" w:rsidR="00D87772" w:rsidRDefault="00D87772" w:rsidP="00D87772">
      <w:pPr>
        <w:jc w:val="both"/>
        <w:rPr>
          <w:rFonts w:cs="Arial"/>
          <w:szCs w:val="24"/>
        </w:rPr>
      </w:pPr>
    </w:p>
    <w:p w14:paraId="6E33B6F9" w14:textId="77777777" w:rsidR="00D87772" w:rsidRDefault="00D87772" w:rsidP="00D87772">
      <w:pPr>
        <w:jc w:val="both"/>
        <w:rPr>
          <w:rFonts w:cs="Arial"/>
          <w:szCs w:val="24"/>
        </w:rPr>
      </w:pPr>
      <w:r>
        <w:rPr>
          <w:rFonts w:cs="Arial"/>
          <w:szCs w:val="24"/>
        </w:rPr>
        <w:t>A partir da confrontação das variações patrimoniais aumentativas (VPA) e as variações patrimoniais diminutivas (VPD) evidenciadas na DVP do IFF</w:t>
      </w:r>
      <w:r w:rsidR="001833EF">
        <w:rPr>
          <w:rFonts w:cs="Arial"/>
          <w:szCs w:val="24"/>
        </w:rPr>
        <w:t>,</w:t>
      </w:r>
      <w:r>
        <w:rPr>
          <w:rFonts w:cs="Arial"/>
          <w:szCs w:val="24"/>
        </w:rPr>
        <w:t xml:space="preserve"> em</w:t>
      </w:r>
      <w:r w:rsidR="00875F76">
        <w:rPr>
          <w:rFonts w:cs="Arial"/>
          <w:szCs w:val="24"/>
        </w:rPr>
        <w:t xml:space="preserve"> 3</w:t>
      </w:r>
      <w:r w:rsidR="00526B8D">
        <w:rPr>
          <w:rFonts w:cs="Arial"/>
          <w:szCs w:val="24"/>
        </w:rPr>
        <w:t>0</w:t>
      </w:r>
      <w:r w:rsidR="00875F76">
        <w:rPr>
          <w:rFonts w:cs="Arial"/>
          <w:szCs w:val="24"/>
        </w:rPr>
        <w:t>/</w:t>
      </w:r>
      <w:r w:rsidR="009F55C2">
        <w:rPr>
          <w:rFonts w:cs="Arial"/>
          <w:szCs w:val="24"/>
        </w:rPr>
        <w:t>0</w:t>
      </w:r>
      <w:r w:rsidR="00526B8D">
        <w:rPr>
          <w:rFonts w:cs="Arial"/>
          <w:szCs w:val="24"/>
        </w:rPr>
        <w:t>9</w:t>
      </w:r>
      <w:r>
        <w:rPr>
          <w:rFonts w:cs="Arial"/>
          <w:szCs w:val="24"/>
        </w:rPr>
        <w:t>/202</w:t>
      </w:r>
      <w:r w:rsidR="009F55C2">
        <w:rPr>
          <w:rFonts w:cs="Arial"/>
          <w:szCs w:val="24"/>
        </w:rPr>
        <w:t>4</w:t>
      </w:r>
      <w:r>
        <w:rPr>
          <w:rFonts w:cs="Arial"/>
          <w:szCs w:val="24"/>
        </w:rPr>
        <w:t xml:space="preserve"> foi a</w:t>
      </w:r>
      <w:r w:rsidR="00C06964">
        <w:rPr>
          <w:rFonts w:cs="Arial"/>
          <w:szCs w:val="24"/>
        </w:rPr>
        <w:t>presentado um resultado defici</w:t>
      </w:r>
      <w:r>
        <w:rPr>
          <w:rFonts w:cs="Arial"/>
          <w:szCs w:val="24"/>
        </w:rPr>
        <w:t xml:space="preserve">tário, no valor de R$ </w:t>
      </w:r>
      <w:r w:rsidR="009F55C2">
        <w:rPr>
          <w:rFonts w:cs="Arial"/>
          <w:bCs/>
          <w:color w:val="000000"/>
          <w:szCs w:val="24"/>
        </w:rPr>
        <w:t>4.235.896,96</w:t>
      </w:r>
      <w:r w:rsidR="004B3069">
        <w:rPr>
          <w:rFonts w:cs="Arial"/>
          <w:bCs/>
          <w:color w:val="000000"/>
          <w:szCs w:val="24"/>
        </w:rPr>
        <w:t>.</w:t>
      </w:r>
      <w:r w:rsidR="00C06964">
        <w:rPr>
          <w:rFonts w:cs="Arial"/>
          <w:szCs w:val="24"/>
        </w:rPr>
        <w:t xml:space="preserve"> Este resultado defic</w:t>
      </w:r>
      <w:r>
        <w:rPr>
          <w:rFonts w:cs="Arial"/>
          <w:szCs w:val="24"/>
        </w:rPr>
        <w:t xml:space="preserve">itário foi impulsionado pelo acréscimo das Variações Patrimoniais </w:t>
      </w:r>
      <w:r w:rsidR="00585687">
        <w:rPr>
          <w:rFonts w:cs="Arial"/>
          <w:szCs w:val="24"/>
        </w:rPr>
        <w:t>Diminu</w:t>
      </w:r>
      <w:r>
        <w:rPr>
          <w:rFonts w:cs="Arial"/>
          <w:szCs w:val="24"/>
        </w:rPr>
        <w:t>tivas, conforme tabela a seguir:</w:t>
      </w:r>
    </w:p>
    <w:p w14:paraId="50FF6A9D" w14:textId="77777777" w:rsidR="00D028AF" w:rsidRDefault="00D028AF" w:rsidP="00D87772">
      <w:pPr>
        <w:jc w:val="both"/>
        <w:rPr>
          <w:rFonts w:cs="Arial"/>
          <w:szCs w:val="24"/>
        </w:rPr>
      </w:pPr>
    </w:p>
    <w:p w14:paraId="71A9E21F" w14:textId="77777777" w:rsidR="00D028AF" w:rsidRDefault="00D028AF" w:rsidP="00D87772">
      <w:pPr>
        <w:jc w:val="both"/>
        <w:rPr>
          <w:rFonts w:cs="Arial"/>
          <w:szCs w:val="24"/>
        </w:rPr>
      </w:pPr>
    </w:p>
    <w:p w14:paraId="1D54BE58" w14:textId="77777777" w:rsidR="00D028AF" w:rsidRDefault="00D028AF" w:rsidP="00D87772">
      <w:pPr>
        <w:jc w:val="both"/>
        <w:rPr>
          <w:rFonts w:cs="Arial"/>
        </w:rPr>
      </w:pPr>
    </w:p>
    <w:p w14:paraId="5716EBD7" w14:textId="77777777" w:rsidR="00D87772" w:rsidRDefault="00D87772" w:rsidP="00D87772">
      <w:pPr>
        <w:jc w:val="both"/>
        <w:rPr>
          <w:rFonts w:ascii="Calibri" w:hAnsi="Calibri"/>
          <w:b/>
          <w:bCs/>
          <w:szCs w:val="24"/>
        </w:rPr>
      </w:pPr>
    </w:p>
    <w:p w14:paraId="256287F3" w14:textId="77777777" w:rsidR="00D87772" w:rsidRDefault="00D87772" w:rsidP="00D87772">
      <w:pPr>
        <w:jc w:val="both"/>
        <w:rPr>
          <w:rFonts w:cs="Arial"/>
          <w:szCs w:val="24"/>
        </w:rPr>
      </w:pPr>
      <w:bookmarkStart w:id="262" w:name="_Hlk117769977"/>
      <w:bookmarkStart w:id="263" w:name="_Hlk117770171"/>
      <w:r>
        <w:rPr>
          <w:rFonts w:cs="Arial"/>
          <w:b/>
          <w:szCs w:val="24"/>
        </w:rPr>
        <w:lastRenderedPageBreak/>
        <w:t>Tabela</w:t>
      </w:r>
      <w:r w:rsidR="009D7A7D">
        <w:rPr>
          <w:rFonts w:cs="Arial"/>
          <w:b/>
          <w:spacing w:val="-4"/>
          <w:szCs w:val="24"/>
        </w:rPr>
        <w:t xml:space="preserve"> 17</w:t>
      </w:r>
      <w:r>
        <w:rPr>
          <w:rFonts w:cs="Arial"/>
          <w:b/>
          <w:szCs w:val="24"/>
        </w:rPr>
        <w:t>–VariaçõesPatrimoniaisAumentativasxVariaçõesPatrimoniaisDiminutivas</w:t>
      </w:r>
      <w:bookmarkEnd w:id="262"/>
      <w:bookmarkEnd w:id="263"/>
    </w:p>
    <w:tbl>
      <w:tblPr>
        <w:tblW w:w="9870" w:type="dxa"/>
        <w:tblInd w:w="203" w:type="dxa"/>
        <w:tblLayout w:type="fixed"/>
        <w:tblCellMar>
          <w:left w:w="0" w:type="dxa"/>
          <w:right w:w="0" w:type="dxa"/>
        </w:tblCellMar>
        <w:tblLook w:val="0000" w:firstRow="0" w:lastRow="0" w:firstColumn="0" w:lastColumn="0" w:noHBand="0" w:noVBand="0"/>
      </w:tblPr>
      <w:tblGrid>
        <w:gridCol w:w="4631"/>
        <w:gridCol w:w="2058"/>
        <w:gridCol w:w="2270"/>
        <w:gridCol w:w="911"/>
      </w:tblGrid>
      <w:tr w:rsidR="00D87772" w14:paraId="1A80E151" w14:textId="77777777" w:rsidTr="009F55C2">
        <w:trPr>
          <w:trHeight w:val="229"/>
        </w:trPr>
        <w:tc>
          <w:tcPr>
            <w:tcW w:w="9870" w:type="dxa"/>
            <w:gridSpan w:val="4"/>
            <w:tcBorders>
              <w:bottom w:val="single" w:sz="4" w:space="0" w:color="000000"/>
            </w:tcBorders>
          </w:tcPr>
          <w:p w14:paraId="50063DE2" w14:textId="77777777" w:rsidR="00D87772" w:rsidRDefault="00D87772" w:rsidP="009A4EF0">
            <w:pPr>
              <w:pStyle w:val="TableParagraph"/>
              <w:spacing w:line="201" w:lineRule="exact"/>
              <w:ind w:right="68"/>
              <w:rPr>
                <w:rFonts w:ascii="Arial" w:hAnsi="Arial" w:cs="Arial"/>
                <w:sz w:val="18"/>
                <w:szCs w:val="18"/>
              </w:rPr>
            </w:pPr>
            <w:r>
              <w:rPr>
                <w:rFonts w:ascii="Arial" w:hAnsi="Arial" w:cs="Arial"/>
                <w:sz w:val="18"/>
                <w:szCs w:val="18"/>
              </w:rPr>
              <w:t>R$milhões</w:t>
            </w:r>
          </w:p>
        </w:tc>
      </w:tr>
      <w:tr w:rsidR="00D87772" w14:paraId="0AAD5E86" w14:textId="77777777" w:rsidTr="009F55C2">
        <w:trPr>
          <w:trHeight w:val="263"/>
        </w:trPr>
        <w:tc>
          <w:tcPr>
            <w:tcW w:w="4631" w:type="dxa"/>
            <w:tcBorders>
              <w:top w:val="single" w:sz="4" w:space="0" w:color="000000"/>
              <w:bottom w:val="single" w:sz="4" w:space="0" w:color="000000"/>
            </w:tcBorders>
            <w:shd w:val="clear" w:color="auto" w:fill="D9D9D9"/>
          </w:tcPr>
          <w:p w14:paraId="5D50AE93" w14:textId="77777777" w:rsidR="00D87772" w:rsidRDefault="00D87772" w:rsidP="009A4EF0">
            <w:pPr>
              <w:pStyle w:val="TableParagraph"/>
              <w:jc w:val="left"/>
              <w:rPr>
                <w:rFonts w:ascii="Arial" w:hAnsi="Arial" w:cs="Arial"/>
                <w:sz w:val="18"/>
                <w:szCs w:val="18"/>
              </w:rPr>
            </w:pPr>
          </w:p>
        </w:tc>
        <w:tc>
          <w:tcPr>
            <w:tcW w:w="2058" w:type="dxa"/>
            <w:tcBorders>
              <w:top w:val="single" w:sz="4" w:space="0" w:color="000000"/>
              <w:bottom w:val="single" w:sz="4" w:space="0" w:color="000000"/>
            </w:tcBorders>
            <w:shd w:val="clear" w:color="auto" w:fill="D9D9D9"/>
          </w:tcPr>
          <w:p w14:paraId="7B46288C" w14:textId="77777777" w:rsidR="00D87772" w:rsidRDefault="00F02F95" w:rsidP="004B5F4F">
            <w:pPr>
              <w:pStyle w:val="TableParagraph"/>
              <w:spacing w:before="27"/>
              <w:ind w:right="171"/>
              <w:rPr>
                <w:rFonts w:ascii="Arial" w:hAnsi="Arial" w:cs="Arial"/>
                <w:b/>
                <w:sz w:val="18"/>
                <w:szCs w:val="18"/>
              </w:rPr>
            </w:pPr>
            <w:r>
              <w:rPr>
                <w:rFonts w:ascii="Arial" w:hAnsi="Arial" w:cs="Arial"/>
                <w:b/>
                <w:sz w:val="18"/>
                <w:szCs w:val="18"/>
              </w:rPr>
              <w:t>3</w:t>
            </w:r>
            <w:r w:rsidR="004B5F4F">
              <w:rPr>
                <w:rFonts w:ascii="Arial" w:hAnsi="Arial" w:cs="Arial"/>
                <w:b/>
                <w:sz w:val="18"/>
                <w:szCs w:val="18"/>
              </w:rPr>
              <w:t>0</w:t>
            </w:r>
            <w:r w:rsidR="006E74F4">
              <w:rPr>
                <w:rFonts w:ascii="Arial" w:hAnsi="Arial" w:cs="Arial"/>
                <w:b/>
                <w:sz w:val="18"/>
                <w:szCs w:val="18"/>
              </w:rPr>
              <w:t>/</w:t>
            </w:r>
            <w:r w:rsidR="004B5F4F">
              <w:rPr>
                <w:rFonts w:ascii="Arial" w:hAnsi="Arial" w:cs="Arial"/>
                <w:b/>
                <w:sz w:val="18"/>
                <w:szCs w:val="18"/>
              </w:rPr>
              <w:t>0</w:t>
            </w:r>
            <w:r w:rsidR="00526B8D">
              <w:rPr>
                <w:rFonts w:ascii="Arial" w:hAnsi="Arial" w:cs="Arial"/>
                <w:b/>
                <w:sz w:val="18"/>
                <w:szCs w:val="18"/>
              </w:rPr>
              <w:t>9</w:t>
            </w:r>
            <w:r w:rsidR="00D87772">
              <w:rPr>
                <w:rFonts w:ascii="Arial" w:hAnsi="Arial" w:cs="Arial"/>
                <w:b/>
                <w:sz w:val="18"/>
                <w:szCs w:val="18"/>
              </w:rPr>
              <w:t>/202</w:t>
            </w:r>
            <w:r w:rsidR="001833EF">
              <w:rPr>
                <w:rFonts w:ascii="Arial" w:hAnsi="Arial" w:cs="Arial"/>
                <w:b/>
                <w:sz w:val="18"/>
                <w:szCs w:val="18"/>
              </w:rPr>
              <w:t>4</w:t>
            </w:r>
          </w:p>
        </w:tc>
        <w:tc>
          <w:tcPr>
            <w:tcW w:w="2270" w:type="dxa"/>
            <w:tcBorders>
              <w:top w:val="single" w:sz="4" w:space="0" w:color="000000"/>
              <w:bottom w:val="single" w:sz="4" w:space="0" w:color="000000"/>
            </w:tcBorders>
            <w:shd w:val="clear" w:color="auto" w:fill="D9D9D9"/>
          </w:tcPr>
          <w:p w14:paraId="4D8E7952" w14:textId="77777777" w:rsidR="00D87772" w:rsidRDefault="00F02F95" w:rsidP="009A4EF0">
            <w:pPr>
              <w:pStyle w:val="TableParagraph"/>
              <w:spacing w:before="27"/>
              <w:ind w:right="189"/>
              <w:rPr>
                <w:rFonts w:ascii="Arial" w:hAnsi="Arial" w:cs="Arial"/>
                <w:b/>
                <w:sz w:val="18"/>
                <w:szCs w:val="18"/>
              </w:rPr>
            </w:pPr>
            <w:r>
              <w:rPr>
                <w:rFonts w:ascii="Arial" w:hAnsi="Arial" w:cs="Arial"/>
                <w:b/>
                <w:sz w:val="18"/>
                <w:szCs w:val="18"/>
              </w:rPr>
              <w:t>3</w:t>
            </w:r>
            <w:r w:rsidR="00526B8D">
              <w:rPr>
                <w:rFonts w:ascii="Arial" w:hAnsi="Arial" w:cs="Arial"/>
                <w:b/>
                <w:sz w:val="18"/>
                <w:szCs w:val="18"/>
              </w:rPr>
              <w:t>0</w:t>
            </w:r>
            <w:r w:rsidR="006E74F4">
              <w:rPr>
                <w:rFonts w:ascii="Arial" w:hAnsi="Arial" w:cs="Arial"/>
                <w:b/>
                <w:sz w:val="18"/>
                <w:szCs w:val="18"/>
              </w:rPr>
              <w:t>/</w:t>
            </w:r>
            <w:r w:rsidR="00526B8D">
              <w:rPr>
                <w:rFonts w:ascii="Arial" w:hAnsi="Arial" w:cs="Arial"/>
                <w:b/>
                <w:sz w:val="18"/>
                <w:szCs w:val="18"/>
              </w:rPr>
              <w:t>09</w:t>
            </w:r>
            <w:r w:rsidR="00D87772">
              <w:rPr>
                <w:rFonts w:ascii="Arial" w:hAnsi="Arial" w:cs="Arial"/>
                <w:b/>
                <w:sz w:val="18"/>
                <w:szCs w:val="18"/>
              </w:rPr>
              <w:t>/202</w:t>
            </w:r>
            <w:r w:rsidR="001833EF">
              <w:rPr>
                <w:rFonts w:ascii="Arial" w:hAnsi="Arial" w:cs="Arial"/>
                <w:b/>
                <w:sz w:val="18"/>
                <w:szCs w:val="18"/>
              </w:rPr>
              <w:t>3</w:t>
            </w:r>
          </w:p>
        </w:tc>
        <w:tc>
          <w:tcPr>
            <w:tcW w:w="911" w:type="dxa"/>
            <w:tcBorders>
              <w:top w:val="single" w:sz="4" w:space="0" w:color="000000"/>
              <w:bottom w:val="single" w:sz="4" w:space="0" w:color="000000"/>
            </w:tcBorders>
            <w:shd w:val="clear" w:color="auto" w:fill="D9D9D9"/>
          </w:tcPr>
          <w:p w14:paraId="6DD11F5F" w14:textId="77777777" w:rsidR="00D87772" w:rsidRDefault="00D87772" w:rsidP="009A4EF0">
            <w:pPr>
              <w:pStyle w:val="TableParagraph"/>
              <w:spacing w:before="27"/>
              <w:ind w:right="71"/>
              <w:rPr>
                <w:rFonts w:ascii="Arial" w:hAnsi="Arial" w:cs="Arial"/>
                <w:b/>
                <w:sz w:val="18"/>
                <w:szCs w:val="18"/>
              </w:rPr>
            </w:pPr>
            <w:proofErr w:type="gramStart"/>
            <w:r>
              <w:rPr>
                <w:rFonts w:ascii="Arial" w:hAnsi="Arial" w:cs="Arial"/>
                <w:b/>
                <w:sz w:val="18"/>
                <w:szCs w:val="18"/>
              </w:rPr>
              <w:t>AH(</w:t>
            </w:r>
            <w:proofErr w:type="gramEnd"/>
            <w:r>
              <w:rPr>
                <w:rFonts w:ascii="Arial" w:hAnsi="Arial" w:cs="Arial"/>
                <w:b/>
                <w:sz w:val="18"/>
                <w:szCs w:val="18"/>
              </w:rPr>
              <w:t>%)</w:t>
            </w:r>
          </w:p>
        </w:tc>
      </w:tr>
      <w:tr w:rsidR="009F55C2" w14:paraId="2631CDDF" w14:textId="77777777" w:rsidTr="009F55C2">
        <w:trPr>
          <w:trHeight w:val="266"/>
        </w:trPr>
        <w:tc>
          <w:tcPr>
            <w:tcW w:w="4631" w:type="dxa"/>
            <w:tcBorders>
              <w:top w:val="single" w:sz="4" w:space="0" w:color="000000"/>
            </w:tcBorders>
          </w:tcPr>
          <w:p w14:paraId="380FFA72" w14:textId="77777777" w:rsidR="009F55C2" w:rsidRDefault="009F55C2" w:rsidP="009F55C2">
            <w:pPr>
              <w:pStyle w:val="TableParagraph"/>
              <w:spacing w:before="27"/>
              <w:ind w:left="69"/>
              <w:jc w:val="left"/>
              <w:rPr>
                <w:rFonts w:ascii="Arial" w:hAnsi="Arial" w:cs="Arial"/>
                <w:sz w:val="18"/>
                <w:szCs w:val="18"/>
              </w:rPr>
            </w:pPr>
            <w:r>
              <w:rPr>
                <w:rFonts w:ascii="Arial" w:hAnsi="Arial" w:cs="Arial"/>
                <w:sz w:val="18"/>
                <w:szCs w:val="18"/>
              </w:rPr>
              <w:t>VariaçõesPatrimoniaisAumentativas(I)</w:t>
            </w:r>
          </w:p>
        </w:tc>
        <w:tc>
          <w:tcPr>
            <w:tcW w:w="2058" w:type="dxa"/>
            <w:tcBorders>
              <w:top w:val="single" w:sz="4" w:space="0" w:color="000000"/>
            </w:tcBorders>
          </w:tcPr>
          <w:p w14:paraId="5807B0FE" w14:textId="77777777" w:rsidR="009F55C2" w:rsidRPr="00526B8D" w:rsidRDefault="00526B8D" w:rsidP="009F55C2">
            <w:pPr>
              <w:widowControl w:val="0"/>
              <w:spacing w:before="16" w:line="206" w:lineRule="exact"/>
              <w:ind w:right="418"/>
              <w:jc w:val="right"/>
              <w:rPr>
                <w:rFonts w:cs="Arial"/>
                <w:sz w:val="16"/>
                <w:szCs w:val="16"/>
              </w:rPr>
            </w:pPr>
            <w:r w:rsidRPr="00526B8D">
              <w:rPr>
                <w:rFonts w:cs="Arial"/>
                <w:color w:val="000000"/>
                <w:sz w:val="16"/>
                <w:szCs w:val="16"/>
              </w:rPr>
              <w:t>440.111.177,70</w:t>
            </w:r>
          </w:p>
        </w:tc>
        <w:tc>
          <w:tcPr>
            <w:tcW w:w="2270" w:type="dxa"/>
            <w:tcBorders>
              <w:top w:val="single" w:sz="4" w:space="0" w:color="000000"/>
            </w:tcBorders>
          </w:tcPr>
          <w:p w14:paraId="3A1DE859" w14:textId="77777777" w:rsidR="009F55C2" w:rsidRPr="00526B8D" w:rsidRDefault="00526B8D" w:rsidP="009F55C2">
            <w:pPr>
              <w:pStyle w:val="TableParagraph"/>
              <w:spacing w:before="16" w:line="206" w:lineRule="exact"/>
              <w:ind w:right="418"/>
              <w:rPr>
                <w:rFonts w:ascii="Arial" w:hAnsi="Arial" w:cs="Arial"/>
                <w:sz w:val="16"/>
                <w:szCs w:val="16"/>
              </w:rPr>
            </w:pPr>
            <w:r w:rsidRPr="00526B8D">
              <w:rPr>
                <w:rFonts w:ascii="Arial" w:hAnsi="Arial" w:cs="Arial"/>
                <w:color w:val="000000"/>
                <w:sz w:val="16"/>
                <w:szCs w:val="16"/>
              </w:rPr>
              <w:t>392.955.212,88</w:t>
            </w:r>
          </w:p>
        </w:tc>
        <w:tc>
          <w:tcPr>
            <w:tcW w:w="911" w:type="dxa"/>
            <w:tcBorders>
              <w:top w:val="single" w:sz="4" w:space="0" w:color="000000"/>
            </w:tcBorders>
          </w:tcPr>
          <w:p w14:paraId="286783A3" w14:textId="77777777" w:rsidR="009F55C2" w:rsidRPr="00526B8D" w:rsidRDefault="00526B8D" w:rsidP="009F55C2">
            <w:pPr>
              <w:pStyle w:val="TableParagraph"/>
              <w:spacing w:before="27"/>
              <w:ind w:right="67"/>
              <w:rPr>
                <w:rFonts w:ascii="Arial" w:hAnsi="Arial" w:cs="Arial"/>
                <w:sz w:val="16"/>
                <w:szCs w:val="16"/>
              </w:rPr>
            </w:pPr>
            <w:r w:rsidRPr="00526B8D">
              <w:rPr>
                <w:rFonts w:ascii="Arial" w:hAnsi="Arial" w:cs="Arial"/>
                <w:sz w:val="16"/>
                <w:szCs w:val="16"/>
              </w:rPr>
              <w:t>12,00</w:t>
            </w:r>
          </w:p>
        </w:tc>
      </w:tr>
      <w:tr w:rsidR="009F55C2" w14:paraId="3DD45C40" w14:textId="77777777" w:rsidTr="009F55C2">
        <w:trPr>
          <w:trHeight w:val="261"/>
        </w:trPr>
        <w:tc>
          <w:tcPr>
            <w:tcW w:w="4631" w:type="dxa"/>
            <w:tcBorders>
              <w:bottom w:val="single" w:sz="4" w:space="0" w:color="000000"/>
            </w:tcBorders>
          </w:tcPr>
          <w:p w14:paraId="5FB3ACB1" w14:textId="77777777" w:rsidR="009F55C2" w:rsidRDefault="009F55C2" w:rsidP="009F55C2">
            <w:pPr>
              <w:pStyle w:val="TableParagraph"/>
              <w:spacing w:before="25"/>
              <w:ind w:left="69"/>
              <w:jc w:val="left"/>
              <w:rPr>
                <w:rFonts w:ascii="Arial" w:hAnsi="Arial" w:cs="Arial"/>
                <w:sz w:val="18"/>
                <w:szCs w:val="18"/>
              </w:rPr>
            </w:pPr>
            <w:proofErr w:type="gramStart"/>
            <w:r>
              <w:rPr>
                <w:rFonts w:ascii="Arial" w:hAnsi="Arial" w:cs="Arial"/>
                <w:sz w:val="18"/>
                <w:szCs w:val="18"/>
              </w:rPr>
              <w:t>VariaçõesPatrimoniaisDiminutivas(</w:t>
            </w:r>
            <w:proofErr w:type="gramEnd"/>
            <w:r>
              <w:rPr>
                <w:rFonts w:ascii="Arial" w:hAnsi="Arial" w:cs="Arial"/>
                <w:sz w:val="18"/>
                <w:szCs w:val="18"/>
              </w:rPr>
              <w:t>II)</w:t>
            </w:r>
          </w:p>
        </w:tc>
        <w:tc>
          <w:tcPr>
            <w:tcW w:w="2058" w:type="dxa"/>
            <w:tcBorders>
              <w:bottom w:val="single" w:sz="4" w:space="0" w:color="000000"/>
            </w:tcBorders>
          </w:tcPr>
          <w:p w14:paraId="0AF4E37D" w14:textId="77777777" w:rsidR="009F55C2" w:rsidRPr="00526B8D" w:rsidRDefault="00526B8D" w:rsidP="009F55C2">
            <w:pPr>
              <w:widowControl w:val="0"/>
              <w:spacing w:before="13" w:line="206" w:lineRule="exact"/>
              <w:ind w:right="418"/>
              <w:jc w:val="right"/>
              <w:rPr>
                <w:rFonts w:cs="Arial"/>
                <w:sz w:val="16"/>
                <w:szCs w:val="16"/>
              </w:rPr>
            </w:pPr>
            <w:r w:rsidRPr="00526B8D">
              <w:rPr>
                <w:rFonts w:cs="Arial"/>
                <w:color w:val="000000"/>
                <w:sz w:val="16"/>
                <w:szCs w:val="16"/>
              </w:rPr>
              <w:t>456.388.499,23</w:t>
            </w:r>
          </w:p>
        </w:tc>
        <w:tc>
          <w:tcPr>
            <w:tcW w:w="2270" w:type="dxa"/>
            <w:tcBorders>
              <w:bottom w:val="single" w:sz="4" w:space="0" w:color="000000"/>
            </w:tcBorders>
          </w:tcPr>
          <w:p w14:paraId="6FC7D613" w14:textId="77777777" w:rsidR="009F55C2" w:rsidRPr="00526B8D" w:rsidRDefault="00526B8D" w:rsidP="009F55C2">
            <w:pPr>
              <w:pStyle w:val="TableParagraph"/>
              <w:spacing w:before="13" w:line="206" w:lineRule="exact"/>
              <w:ind w:right="418"/>
              <w:rPr>
                <w:rFonts w:ascii="Arial" w:hAnsi="Arial" w:cs="Arial"/>
                <w:sz w:val="16"/>
                <w:szCs w:val="16"/>
              </w:rPr>
            </w:pPr>
            <w:r w:rsidRPr="00526B8D">
              <w:rPr>
                <w:rFonts w:ascii="Arial" w:hAnsi="Arial" w:cs="Arial"/>
                <w:color w:val="000000"/>
                <w:sz w:val="16"/>
                <w:szCs w:val="16"/>
              </w:rPr>
              <w:t>412.104.031,48</w:t>
            </w:r>
          </w:p>
        </w:tc>
        <w:tc>
          <w:tcPr>
            <w:tcW w:w="911" w:type="dxa"/>
            <w:tcBorders>
              <w:bottom w:val="single" w:sz="4" w:space="0" w:color="000000"/>
            </w:tcBorders>
          </w:tcPr>
          <w:p w14:paraId="606C826C" w14:textId="77777777" w:rsidR="009F55C2" w:rsidRPr="00526B8D" w:rsidRDefault="004B5F4F" w:rsidP="009F55C2">
            <w:pPr>
              <w:pStyle w:val="TableParagraph"/>
              <w:spacing w:before="25"/>
              <w:ind w:right="67"/>
              <w:rPr>
                <w:rFonts w:ascii="Arial" w:hAnsi="Arial" w:cs="Arial"/>
                <w:sz w:val="16"/>
                <w:szCs w:val="16"/>
              </w:rPr>
            </w:pPr>
            <w:r w:rsidRPr="00526B8D">
              <w:rPr>
                <w:rFonts w:ascii="Arial" w:hAnsi="Arial" w:cs="Arial"/>
                <w:sz w:val="16"/>
                <w:szCs w:val="16"/>
              </w:rPr>
              <w:t>1</w:t>
            </w:r>
            <w:r w:rsidR="00526B8D" w:rsidRPr="00526B8D">
              <w:rPr>
                <w:rFonts w:ascii="Arial" w:hAnsi="Arial" w:cs="Arial"/>
                <w:sz w:val="16"/>
                <w:szCs w:val="16"/>
              </w:rPr>
              <w:t>0,75</w:t>
            </w:r>
          </w:p>
        </w:tc>
      </w:tr>
      <w:tr w:rsidR="00D87772" w14:paraId="6C41D228" w14:textId="77777777" w:rsidTr="009F55C2">
        <w:trPr>
          <w:trHeight w:val="266"/>
        </w:trPr>
        <w:tc>
          <w:tcPr>
            <w:tcW w:w="4631" w:type="dxa"/>
            <w:tcBorders>
              <w:top w:val="single" w:sz="4" w:space="0" w:color="000000"/>
              <w:bottom w:val="single" w:sz="4" w:space="0" w:color="000000"/>
            </w:tcBorders>
            <w:shd w:val="clear" w:color="auto" w:fill="D9D9D9"/>
          </w:tcPr>
          <w:p w14:paraId="16E3D620" w14:textId="77777777" w:rsidR="00D87772" w:rsidRDefault="00D87772" w:rsidP="009A4EF0">
            <w:pPr>
              <w:pStyle w:val="TableParagraph"/>
              <w:spacing w:before="27"/>
              <w:ind w:left="69"/>
              <w:jc w:val="left"/>
              <w:rPr>
                <w:rFonts w:ascii="Arial" w:hAnsi="Arial" w:cs="Arial"/>
                <w:b/>
                <w:sz w:val="18"/>
                <w:szCs w:val="18"/>
                <w:lang w:val="pt-BR"/>
              </w:rPr>
            </w:pPr>
            <w:proofErr w:type="gramStart"/>
            <w:r>
              <w:rPr>
                <w:rFonts w:ascii="Arial" w:hAnsi="Arial" w:cs="Arial"/>
                <w:b/>
                <w:sz w:val="18"/>
                <w:szCs w:val="18"/>
                <w:lang w:val="pt-BR"/>
              </w:rPr>
              <w:t>ResultadoPatrimonialdoPeríodo(</w:t>
            </w:r>
            <w:proofErr w:type="gramEnd"/>
            <w:r>
              <w:rPr>
                <w:rFonts w:ascii="Arial" w:hAnsi="Arial" w:cs="Arial"/>
                <w:b/>
                <w:sz w:val="18"/>
                <w:szCs w:val="18"/>
                <w:lang w:val="pt-BR"/>
              </w:rPr>
              <w:t>III= I-II)</w:t>
            </w:r>
          </w:p>
        </w:tc>
        <w:tc>
          <w:tcPr>
            <w:tcW w:w="2058" w:type="dxa"/>
            <w:tcBorders>
              <w:top w:val="single" w:sz="4" w:space="0" w:color="000000"/>
              <w:bottom w:val="single" w:sz="4" w:space="0" w:color="000000"/>
            </w:tcBorders>
            <w:shd w:val="clear" w:color="auto" w:fill="D9D9D9"/>
          </w:tcPr>
          <w:p w14:paraId="3D9A390E" w14:textId="77777777" w:rsidR="00D87772" w:rsidRPr="00526B8D" w:rsidRDefault="00F02F95" w:rsidP="009F55C2">
            <w:pPr>
              <w:widowControl w:val="0"/>
              <w:spacing w:before="27"/>
              <w:ind w:right="173"/>
              <w:jc w:val="right"/>
              <w:rPr>
                <w:rFonts w:cs="Arial"/>
                <w:b/>
                <w:sz w:val="16"/>
                <w:szCs w:val="16"/>
              </w:rPr>
            </w:pPr>
            <w:r w:rsidRPr="00526B8D">
              <w:rPr>
                <w:rFonts w:cs="Arial"/>
                <w:b/>
                <w:bCs/>
                <w:color w:val="000000"/>
                <w:sz w:val="16"/>
                <w:szCs w:val="16"/>
              </w:rPr>
              <w:t>(</w:t>
            </w:r>
            <w:r w:rsidR="00526B8D" w:rsidRPr="00526B8D">
              <w:rPr>
                <w:rFonts w:cs="Arial"/>
                <w:b/>
                <w:bCs/>
                <w:color w:val="000000"/>
                <w:sz w:val="16"/>
                <w:szCs w:val="16"/>
              </w:rPr>
              <w:t>16.277.321,53)</w:t>
            </w:r>
          </w:p>
        </w:tc>
        <w:tc>
          <w:tcPr>
            <w:tcW w:w="2270" w:type="dxa"/>
            <w:tcBorders>
              <w:top w:val="single" w:sz="4" w:space="0" w:color="000000"/>
              <w:bottom w:val="single" w:sz="4" w:space="0" w:color="000000"/>
            </w:tcBorders>
            <w:shd w:val="clear" w:color="auto" w:fill="D9D9D9"/>
          </w:tcPr>
          <w:p w14:paraId="608BA719" w14:textId="77777777" w:rsidR="00D87772" w:rsidRPr="00526B8D" w:rsidRDefault="00526B8D" w:rsidP="009F55C2">
            <w:pPr>
              <w:widowControl w:val="0"/>
              <w:spacing w:before="27"/>
              <w:ind w:right="191"/>
              <w:jc w:val="right"/>
              <w:rPr>
                <w:rFonts w:cs="Arial"/>
                <w:b/>
                <w:bCs/>
                <w:color w:val="000000"/>
                <w:sz w:val="16"/>
                <w:szCs w:val="16"/>
              </w:rPr>
            </w:pPr>
            <w:r w:rsidRPr="00526B8D">
              <w:rPr>
                <w:rFonts w:cs="Arial"/>
                <w:b/>
                <w:bCs/>
                <w:color w:val="000000"/>
                <w:sz w:val="16"/>
                <w:szCs w:val="16"/>
              </w:rPr>
              <w:t>(19.148.818,60)</w:t>
            </w:r>
          </w:p>
        </w:tc>
        <w:tc>
          <w:tcPr>
            <w:tcW w:w="911" w:type="dxa"/>
            <w:tcBorders>
              <w:top w:val="single" w:sz="4" w:space="0" w:color="000000"/>
              <w:bottom w:val="single" w:sz="4" w:space="0" w:color="000000"/>
            </w:tcBorders>
            <w:shd w:val="clear" w:color="auto" w:fill="D9D9D9"/>
          </w:tcPr>
          <w:p w14:paraId="68966231" w14:textId="77777777" w:rsidR="00D87772" w:rsidRPr="00526B8D" w:rsidRDefault="00526B8D" w:rsidP="009A4EF0">
            <w:pPr>
              <w:pStyle w:val="TableParagraph"/>
              <w:spacing w:before="27"/>
              <w:ind w:right="67"/>
              <w:rPr>
                <w:rFonts w:ascii="Arial" w:hAnsi="Arial" w:cs="Arial"/>
                <w:b/>
                <w:sz w:val="16"/>
                <w:szCs w:val="16"/>
              </w:rPr>
            </w:pPr>
            <w:r w:rsidRPr="00526B8D">
              <w:rPr>
                <w:rFonts w:ascii="Arial" w:hAnsi="Arial" w:cs="Arial"/>
                <w:b/>
                <w:sz w:val="16"/>
                <w:szCs w:val="16"/>
              </w:rPr>
              <w:t>15</w:t>
            </w:r>
          </w:p>
        </w:tc>
      </w:tr>
      <w:tr w:rsidR="00D87772" w14:paraId="1356F8E7" w14:textId="77777777" w:rsidTr="009F55C2">
        <w:trPr>
          <w:trHeight w:val="234"/>
        </w:trPr>
        <w:tc>
          <w:tcPr>
            <w:tcW w:w="4631" w:type="dxa"/>
            <w:tcBorders>
              <w:top w:val="single" w:sz="4" w:space="0" w:color="000000"/>
            </w:tcBorders>
          </w:tcPr>
          <w:p w14:paraId="34283900" w14:textId="77777777" w:rsidR="00D87772" w:rsidRDefault="00D87772" w:rsidP="009A4EF0">
            <w:pPr>
              <w:pStyle w:val="TableParagraph"/>
              <w:spacing w:before="27" w:line="187" w:lineRule="exact"/>
              <w:ind w:left="69"/>
              <w:jc w:val="left"/>
              <w:rPr>
                <w:rFonts w:ascii="Arial" w:hAnsi="Arial" w:cs="Arial"/>
                <w:sz w:val="18"/>
                <w:szCs w:val="18"/>
              </w:rPr>
            </w:pPr>
            <w:proofErr w:type="gramStart"/>
            <w:r>
              <w:rPr>
                <w:rFonts w:ascii="Arial" w:hAnsi="Arial" w:cs="Arial"/>
                <w:sz w:val="18"/>
                <w:szCs w:val="18"/>
              </w:rPr>
              <w:t>Fonte:SIAFI</w:t>
            </w:r>
            <w:proofErr w:type="gramEnd"/>
            <w:r w:rsidR="009F55C2">
              <w:rPr>
                <w:rFonts w:ascii="Arial" w:hAnsi="Arial" w:cs="Arial"/>
                <w:sz w:val="18"/>
                <w:szCs w:val="18"/>
              </w:rPr>
              <w:t xml:space="preserve"> 2023 e 2024.</w:t>
            </w:r>
          </w:p>
        </w:tc>
        <w:tc>
          <w:tcPr>
            <w:tcW w:w="2058" w:type="dxa"/>
            <w:tcBorders>
              <w:top w:val="single" w:sz="4" w:space="0" w:color="000000"/>
            </w:tcBorders>
          </w:tcPr>
          <w:p w14:paraId="061F8135" w14:textId="77777777" w:rsidR="00D87772" w:rsidRDefault="00D87772" w:rsidP="009A4EF0">
            <w:pPr>
              <w:pStyle w:val="TableParagraph"/>
              <w:jc w:val="left"/>
              <w:rPr>
                <w:rFonts w:ascii="Arial" w:hAnsi="Arial" w:cs="Arial"/>
                <w:sz w:val="18"/>
                <w:szCs w:val="18"/>
              </w:rPr>
            </w:pPr>
          </w:p>
        </w:tc>
        <w:tc>
          <w:tcPr>
            <w:tcW w:w="2270" w:type="dxa"/>
            <w:tcBorders>
              <w:top w:val="single" w:sz="4" w:space="0" w:color="000000"/>
            </w:tcBorders>
          </w:tcPr>
          <w:p w14:paraId="01AC7752" w14:textId="77777777" w:rsidR="00D87772" w:rsidRDefault="00D87772" w:rsidP="009A4EF0">
            <w:pPr>
              <w:pStyle w:val="TableParagraph"/>
              <w:jc w:val="left"/>
              <w:rPr>
                <w:rFonts w:ascii="Arial" w:hAnsi="Arial" w:cs="Arial"/>
                <w:sz w:val="18"/>
                <w:szCs w:val="18"/>
              </w:rPr>
            </w:pPr>
          </w:p>
        </w:tc>
        <w:tc>
          <w:tcPr>
            <w:tcW w:w="911" w:type="dxa"/>
            <w:tcBorders>
              <w:top w:val="single" w:sz="4" w:space="0" w:color="000000"/>
            </w:tcBorders>
          </w:tcPr>
          <w:p w14:paraId="506A2695" w14:textId="77777777" w:rsidR="00D87772" w:rsidRDefault="00D87772" w:rsidP="009A4EF0">
            <w:pPr>
              <w:pStyle w:val="TableParagraph"/>
              <w:jc w:val="left"/>
              <w:rPr>
                <w:rFonts w:ascii="Arial" w:hAnsi="Arial" w:cs="Arial"/>
                <w:sz w:val="18"/>
                <w:szCs w:val="18"/>
              </w:rPr>
            </w:pPr>
          </w:p>
        </w:tc>
      </w:tr>
    </w:tbl>
    <w:p w14:paraId="0A976713" w14:textId="77777777" w:rsidR="00D87772" w:rsidRDefault="00D87772" w:rsidP="00D87772">
      <w:pPr>
        <w:jc w:val="both"/>
        <w:rPr>
          <w:rFonts w:ascii="Calibri" w:hAnsi="Calibri"/>
          <w:b/>
          <w:bCs/>
          <w:szCs w:val="24"/>
        </w:rPr>
      </w:pPr>
    </w:p>
    <w:p w14:paraId="6D59FD5F" w14:textId="77777777" w:rsidR="00D87772" w:rsidRDefault="00D87772" w:rsidP="00D87772">
      <w:pPr>
        <w:jc w:val="both"/>
        <w:rPr>
          <w:rFonts w:ascii="Calibri" w:hAnsi="Calibri"/>
          <w:b/>
          <w:bCs/>
          <w:szCs w:val="24"/>
        </w:rPr>
      </w:pPr>
    </w:p>
    <w:p w14:paraId="305A0B91" w14:textId="77777777" w:rsidR="00D87772" w:rsidRDefault="00D87772" w:rsidP="00D87772">
      <w:pPr>
        <w:jc w:val="both"/>
        <w:rPr>
          <w:rFonts w:cs="Arial"/>
          <w:szCs w:val="24"/>
        </w:rPr>
      </w:pPr>
      <w:r>
        <w:rPr>
          <w:rFonts w:cs="Arial"/>
          <w:szCs w:val="24"/>
        </w:rPr>
        <w:t xml:space="preserve">O </w:t>
      </w:r>
      <w:r w:rsidR="00C06964">
        <w:rPr>
          <w:rFonts w:cs="Arial"/>
          <w:szCs w:val="24"/>
        </w:rPr>
        <w:t>do resultado patrimonial defic</w:t>
      </w:r>
      <w:r>
        <w:rPr>
          <w:rFonts w:cs="Arial"/>
          <w:szCs w:val="24"/>
        </w:rPr>
        <w:t>itário apresentado em 3</w:t>
      </w:r>
      <w:r w:rsidR="00C759D2">
        <w:rPr>
          <w:rFonts w:cs="Arial"/>
          <w:szCs w:val="24"/>
        </w:rPr>
        <w:t>0</w:t>
      </w:r>
      <w:r w:rsidR="00C06964">
        <w:rPr>
          <w:rFonts w:cs="Arial"/>
          <w:szCs w:val="24"/>
        </w:rPr>
        <w:t xml:space="preserve"> de </w:t>
      </w:r>
      <w:r w:rsidR="00526B8D">
        <w:rPr>
          <w:rFonts w:cs="Arial"/>
          <w:szCs w:val="24"/>
        </w:rPr>
        <w:t>setembro</w:t>
      </w:r>
      <w:r w:rsidR="00C06964">
        <w:rPr>
          <w:rFonts w:cs="Arial"/>
          <w:szCs w:val="24"/>
        </w:rPr>
        <w:t xml:space="preserve"> de 202</w:t>
      </w:r>
      <w:r w:rsidR="009F55C2">
        <w:rPr>
          <w:rFonts w:cs="Arial"/>
          <w:szCs w:val="24"/>
        </w:rPr>
        <w:t>4</w:t>
      </w:r>
      <w:r w:rsidR="00C06964">
        <w:rPr>
          <w:rFonts w:cs="Arial"/>
          <w:szCs w:val="24"/>
        </w:rPr>
        <w:t xml:space="preserve"> foi de </w:t>
      </w:r>
      <w:r w:rsidR="007B2854">
        <w:rPr>
          <w:rFonts w:cs="Arial"/>
          <w:szCs w:val="24"/>
        </w:rPr>
        <w:t>15</w:t>
      </w:r>
      <w:r w:rsidR="004B3069">
        <w:rPr>
          <w:rFonts w:cs="Arial"/>
          <w:szCs w:val="24"/>
        </w:rPr>
        <w:t>% m</w:t>
      </w:r>
      <w:r w:rsidR="007B2854">
        <w:rPr>
          <w:rFonts w:cs="Arial"/>
          <w:szCs w:val="24"/>
        </w:rPr>
        <w:t>aior</w:t>
      </w:r>
      <w:r w:rsidR="00C06964">
        <w:rPr>
          <w:rFonts w:cs="Arial"/>
          <w:szCs w:val="24"/>
        </w:rPr>
        <w:t xml:space="preserve"> quando comparado com o </w:t>
      </w:r>
      <w:r w:rsidR="007B2854">
        <w:rPr>
          <w:rFonts w:cs="Arial"/>
          <w:szCs w:val="24"/>
        </w:rPr>
        <w:t>terceiro</w:t>
      </w:r>
      <w:r>
        <w:rPr>
          <w:rFonts w:cs="Arial"/>
          <w:szCs w:val="24"/>
        </w:rPr>
        <w:t xml:space="preserve"> trimestre de 202</w:t>
      </w:r>
      <w:r w:rsidR="009F55C2">
        <w:rPr>
          <w:rFonts w:cs="Arial"/>
          <w:szCs w:val="24"/>
        </w:rPr>
        <w:t>3</w:t>
      </w:r>
      <w:r>
        <w:rPr>
          <w:rFonts w:cs="Arial"/>
          <w:szCs w:val="24"/>
        </w:rPr>
        <w:t>, te</w:t>
      </w:r>
      <w:r w:rsidR="00C06964">
        <w:rPr>
          <w:rFonts w:cs="Arial"/>
          <w:szCs w:val="24"/>
        </w:rPr>
        <w:t xml:space="preserve">ndo como fator contributivo o </w:t>
      </w:r>
      <w:r w:rsidR="00284DA3">
        <w:rPr>
          <w:rFonts w:cs="Arial"/>
          <w:szCs w:val="24"/>
        </w:rPr>
        <w:t>a</w:t>
      </w:r>
      <w:r w:rsidR="00DD0B2B">
        <w:rPr>
          <w:rFonts w:cs="Arial"/>
          <w:szCs w:val="24"/>
        </w:rPr>
        <w:t>créscimo</w:t>
      </w:r>
      <w:r>
        <w:rPr>
          <w:rFonts w:cs="Arial"/>
          <w:szCs w:val="24"/>
        </w:rPr>
        <w:t xml:space="preserve"> a</w:t>
      </w:r>
      <w:r w:rsidR="00C06964">
        <w:rPr>
          <w:rFonts w:cs="Arial"/>
          <w:szCs w:val="24"/>
        </w:rPr>
        <w:t xml:space="preserve">presentado nas variações </w:t>
      </w:r>
      <w:r w:rsidR="00284DA3">
        <w:rPr>
          <w:rFonts w:cs="Arial"/>
          <w:szCs w:val="24"/>
        </w:rPr>
        <w:t>diminutivas</w:t>
      </w:r>
      <w:r>
        <w:rPr>
          <w:rFonts w:cs="Arial"/>
          <w:szCs w:val="24"/>
        </w:rPr>
        <w:t xml:space="preserve">, especificamente em </w:t>
      </w:r>
      <w:r w:rsidR="00284DA3">
        <w:rPr>
          <w:rFonts w:cs="Arial"/>
          <w:szCs w:val="24"/>
        </w:rPr>
        <w:t>Despesas com Pessoal e Encargos</w:t>
      </w:r>
      <w:r w:rsidR="00962CEC">
        <w:rPr>
          <w:rFonts w:cs="Arial"/>
          <w:szCs w:val="24"/>
        </w:rPr>
        <w:t>.</w:t>
      </w:r>
    </w:p>
    <w:p w14:paraId="097A7C71" w14:textId="77777777" w:rsidR="00D87772" w:rsidRDefault="00D87772" w:rsidP="00D87772">
      <w:pPr>
        <w:jc w:val="both"/>
        <w:rPr>
          <w:rFonts w:cs="Arial"/>
          <w:szCs w:val="24"/>
        </w:rPr>
      </w:pPr>
      <w:r>
        <w:rPr>
          <w:rFonts w:cs="Arial"/>
          <w:szCs w:val="24"/>
        </w:rPr>
        <w:t xml:space="preserve">Destacamos a variação </w:t>
      </w:r>
      <w:r w:rsidR="00C759D2">
        <w:rPr>
          <w:rFonts w:cs="Arial"/>
          <w:szCs w:val="24"/>
        </w:rPr>
        <w:t>posi</w:t>
      </w:r>
      <w:r w:rsidR="006E74F4">
        <w:rPr>
          <w:rFonts w:cs="Arial"/>
          <w:szCs w:val="24"/>
        </w:rPr>
        <w:t>ti</w:t>
      </w:r>
      <w:r>
        <w:rPr>
          <w:rFonts w:cs="Arial"/>
          <w:szCs w:val="24"/>
        </w:rPr>
        <w:t xml:space="preserve">va apresentada nas Variações Patrimoniais Aumentativas </w:t>
      </w:r>
      <w:r w:rsidR="00640FA9">
        <w:rPr>
          <w:rFonts w:cs="Arial"/>
          <w:szCs w:val="24"/>
        </w:rPr>
        <w:t xml:space="preserve">de </w:t>
      </w:r>
      <w:r w:rsidR="007B2854">
        <w:rPr>
          <w:rFonts w:cs="Arial"/>
          <w:szCs w:val="24"/>
        </w:rPr>
        <w:t>12,00</w:t>
      </w:r>
      <w:r w:rsidR="00640FA9">
        <w:rPr>
          <w:rFonts w:cs="Arial"/>
          <w:szCs w:val="24"/>
        </w:rPr>
        <w:t xml:space="preserve">% </w:t>
      </w:r>
      <w:r>
        <w:rPr>
          <w:rFonts w:cs="Arial"/>
          <w:szCs w:val="24"/>
        </w:rPr>
        <w:t>discriminadas abaixo:</w:t>
      </w:r>
    </w:p>
    <w:p w14:paraId="3B04A875" w14:textId="77777777" w:rsidR="00D87772" w:rsidRDefault="00D87772" w:rsidP="00D87772">
      <w:pPr>
        <w:ind w:firstLine="700"/>
        <w:jc w:val="both"/>
        <w:rPr>
          <w:color w:val="000000"/>
        </w:rPr>
      </w:pPr>
    </w:p>
    <w:p w14:paraId="3CBF6D31" w14:textId="77777777" w:rsidR="00D87772" w:rsidRDefault="00D87772" w:rsidP="00D87772">
      <w:pPr>
        <w:spacing w:line="276" w:lineRule="auto"/>
        <w:rPr>
          <w:color w:val="000000"/>
          <w:sz w:val="20"/>
        </w:rPr>
      </w:pPr>
    </w:p>
    <w:p w14:paraId="16CCBEBB" w14:textId="77777777" w:rsidR="00D87772" w:rsidRDefault="00D87772" w:rsidP="00D87772">
      <w:pPr>
        <w:pStyle w:val="Ttulo2"/>
        <w:rPr>
          <w:rFonts w:cs="Arial"/>
        </w:rPr>
      </w:pPr>
      <w:bookmarkStart w:id="264" w:name="_heading=h.1egqt2p"/>
      <w:bookmarkStart w:id="265" w:name="Exploração_e_Venda"/>
      <w:bookmarkStart w:id="266" w:name="_Toc109894742"/>
      <w:bookmarkStart w:id="267" w:name="_Toc157530659"/>
      <w:bookmarkEnd w:id="264"/>
      <w:r>
        <w:t>b.1)    Exploração e Venda de Bens, Serviços e Direitos</w:t>
      </w:r>
      <w:bookmarkEnd w:id="265"/>
      <w:bookmarkEnd w:id="266"/>
      <w:bookmarkEnd w:id="267"/>
    </w:p>
    <w:p w14:paraId="47BDBBD0" w14:textId="77777777" w:rsidR="00D87772" w:rsidRDefault="00D87772" w:rsidP="00D87772">
      <w:pPr>
        <w:rPr>
          <w:sz w:val="20"/>
        </w:rPr>
      </w:pPr>
    </w:p>
    <w:p w14:paraId="54DAF706" w14:textId="77777777" w:rsidR="00843E72" w:rsidRDefault="00D87772" w:rsidP="00D87772">
      <w:pPr>
        <w:ind w:firstLine="709"/>
        <w:jc w:val="both"/>
      </w:pPr>
      <w:bookmarkStart w:id="268" w:name="_heading=h.3ygebqi"/>
      <w:bookmarkEnd w:id="268"/>
      <w:r>
        <w:t xml:space="preserve">A Variação Patrimonial Aumentativa referente à Exploração e Venda de Bens, Serviços e Direitos do Instituto Federal Fluminense teve um </w:t>
      </w:r>
      <w:r w:rsidR="00C759D2">
        <w:t>de</w:t>
      </w:r>
      <w:r>
        <w:t>crésc</w:t>
      </w:r>
      <w:r w:rsidR="004B3069">
        <w:t>imo de</w:t>
      </w:r>
      <w:r w:rsidR="0008221D">
        <w:t>4,13</w:t>
      </w:r>
      <w:r w:rsidR="006A09E9">
        <w:t>% representando 0,</w:t>
      </w:r>
      <w:r w:rsidR="0008221D">
        <w:t>13</w:t>
      </w:r>
      <w:r>
        <w:t>% do Total das Variações Pa</w:t>
      </w:r>
      <w:r w:rsidR="006A09E9">
        <w:t>trimoniais Aumentativas em 3</w:t>
      </w:r>
      <w:r w:rsidR="00C759D2">
        <w:t>0</w:t>
      </w:r>
      <w:r w:rsidR="006A09E9">
        <w:t>/</w:t>
      </w:r>
      <w:r w:rsidR="00C759D2">
        <w:t>0</w:t>
      </w:r>
      <w:r w:rsidR="0008221D">
        <w:t>9</w:t>
      </w:r>
      <w:r>
        <w:t>/202</w:t>
      </w:r>
      <w:r w:rsidR="00C569AB">
        <w:t>4</w:t>
      </w:r>
      <w:r>
        <w:t xml:space="preserve">.   Ela consiste nas receitas oriundas de aluguéis, concessão de uso, serviços administrativos, cursos de especialização, serviços de estudos e pesquisas, concursos, entre outros. </w:t>
      </w:r>
    </w:p>
    <w:p w14:paraId="6F438090" w14:textId="77777777" w:rsidR="00843E72" w:rsidRDefault="005A0E1E" w:rsidP="00D87772">
      <w:pPr>
        <w:ind w:firstLine="709"/>
        <w:jc w:val="both"/>
      </w:pPr>
      <w:r>
        <w:t xml:space="preserve">E </w:t>
      </w:r>
      <w:r w:rsidR="00C759D2">
        <w:t>a variação negativa</w:t>
      </w:r>
      <w:r>
        <w:t xml:space="preserve"> de sua arrecadação justifica-se </w:t>
      </w:r>
      <w:r w:rsidR="00C759D2">
        <w:t>no de</w:t>
      </w:r>
      <w:r w:rsidR="00C569AB">
        <w:t xml:space="preserve">créscimo </w:t>
      </w:r>
      <w:r>
        <w:t xml:space="preserve">de receitas oriundas das </w:t>
      </w:r>
      <w:r w:rsidR="00C759D2">
        <w:t>Vendas Mercadorias</w:t>
      </w:r>
      <w:r w:rsidR="00C569AB">
        <w:t xml:space="preserve"> quando comp</w:t>
      </w:r>
      <w:r w:rsidR="00C759D2">
        <w:t xml:space="preserve">arado com 30 </w:t>
      </w:r>
      <w:r w:rsidR="0008221D">
        <w:t>setembro</w:t>
      </w:r>
      <w:r w:rsidR="00C569AB">
        <w:t xml:space="preserve"> de 202</w:t>
      </w:r>
      <w:r w:rsidR="001833EF">
        <w:t>3</w:t>
      </w:r>
      <w:r w:rsidR="00C569AB">
        <w:t>.</w:t>
      </w:r>
    </w:p>
    <w:p w14:paraId="0BA7F6EC" w14:textId="77777777" w:rsidR="00D87772" w:rsidRDefault="00D87772" w:rsidP="00D87772">
      <w:pPr>
        <w:ind w:firstLine="709"/>
        <w:jc w:val="both"/>
        <w:rPr>
          <w:sz w:val="20"/>
        </w:rPr>
      </w:pPr>
    </w:p>
    <w:p w14:paraId="45B870B5" w14:textId="77777777" w:rsidR="00D87772" w:rsidRDefault="00D87772" w:rsidP="00D87772">
      <w:pPr>
        <w:pStyle w:val="Ttulo2"/>
        <w:rPr>
          <w:rFonts w:cs="Arial"/>
        </w:rPr>
      </w:pPr>
      <w:bookmarkStart w:id="269" w:name="_b.3)_Transferências_e"/>
      <w:bookmarkStart w:id="270" w:name="_b.3)_Transferências_Intragovernamen_1"/>
      <w:bookmarkStart w:id="271" w:name="_heading=h.2dlolyb"/>
      <w:bookmarkStart w:id="272" w:name="_Toc109894744"/>
      <w:bookmarkStart w:id="273" w:name="_Toc157530660"/>
      <w:bookmarkEnd w:id="269"/>
      <w:bookmarkEnd w:id="270"/>
      <w:bookmarkEnd w:id="271"/>
      <w:r>
        <w:t>b.2)    Transferências e Delegações Recebidas</w:t>
      </w:r>
      <w:bookmarkEnd w:id="272"/>
      <w:bookmarkEnd w:id="273"/>
    </w:p>
    <w:p w14:paraId="4FC8B9B4" w14:textId="77777777" w:rsidR="00D87772" w:rsidRDefault="00D87772" w:rsidP="00D87772">
      <w:pPr>
        <w:rPr>
          <w:rFonts w:cs="Arial"/>
        </w:rPr>
      </w:pPr>
    </w:p>
    <w:p w14:paraId="62890215" w14:textId="77777777" w:rsidR="00D87772" w:rsidRDefault="00D87772" w:rsidP="00D87772">
      <w:pPr>
        <w:pStyle w:val="Ttulo2"/>
        <w:ind w:firstLine="709"/>
        <w:rPr>
          <w:b w:val="0"/>
          <w:i/>
        </w:rPr>
      </w:pPr>
      <w:bookmarkStart w:id="274" w:name="_heading=h.1rvwp1q"/>
      <w:bookmarkStart w:id="275" w:name="_Toc109894745"/>
      <w:bookmarkStart w:id="276" w:name="_Toc157530661"/>
      <w:bookmarkEnd w:id="274"/>
      <w:r>
        <w:rPr>
          <w:b w:val="0"/>
          <w:i/>
        </w:rPr>
        <w:t>Transferências Intragovernamentais</w:t>
      </w:r>
      <w:bookmarkEnd w:id="275"/>
      <w:bookmarkEnd w:id="276"/>
    </w:p>
    <w:p w14:paraId="3D21DBB6" w14:textId="77777777" w:rsidR="00D87772" w:rsidRDefault="00D87772" w:rsidP="00D87772">
      <w:pPr>
        <w:spacing w:line="276" w:lineRule="auto"/>
        <w:jc w:val="both"/>
        <w:rPr>
          <w:rFonts w:cs="Arial"/>
        </w:rPr>
      </w:pPr>
    </w:p>
    <w:p w14:paraId="56F6A72A" w14:textId="77777777" w:rsidR="00D87772" w:rsidRDefault="00D87772" w:rsidP="00D87772">
      <w:pPr>
        <w:ind w:firstLine="709"/>
        <w:jc w:val="both"/>
        <w:rPr>
          <w:rFonts w:cs="Arial"/>
        </w:rPr>
      </w:pPr>
      <w:r>
        <w:t>As Transferências Intergovernamentais possuem grande representatividade em relação ao Total das Variações Pa</w:t>
      </w:r>
      <w:r w:rsidR="006A09E9">
        <w:t>trimoniais Aumentativas de 98,</w:t>
      </w:r>
      <w:r w:rsidR="003C088E">
        <w:t>36</w:t>
      </w:r>
      <w:r>
        <w:t>%</w:t>
      </w:r>
      <w:r w:rsidR="006A09E9">
        <w:t xml:space="preserve"> e apresentou um aumento de </w:t>
      </w:r>
      <w:r w:rsidR="00843E72">
        <w:t>1</w:t>
      </w:r>
      <w:r w:rsidR="003C088E">
        <w:t>1,65</w:t>
      </w:r>
      <w:r w:rsidR="006A09E9">
        <w:t>% em 3</w:t>
      </w:r>
      <w:r w:rsidR="00FF4403">
        <w:t>0</w:t>
      </w:r>
      <w:r w:rsidR="00843E72">
        <w:t>/</w:t>
      </w:r>
      <w:r w:rsidR="00FF4403">
        <w:t>0</w:t>
      </w:r>
      <w:r w:rsidR="003C088E">
        <w:t>9</w:t>
      </w:r>
      <w:r>
        <w:t>/202</w:t>
      </w:r>
      <w:r w:rsidR="00EF6DC4">
        <w:t>4</w:t>
      </w:r>
      <w:r>
        <w:t xml:space="preserve"> quando comparado ao mesmo período em 202</w:t>
      </w:r>
      <w:r w:rsidR="001833EF">
        <w:t>3</w:t>
      </w:r>
      <w:r>
        <w:t xml:space="preserve">. </w:t>
      </w:r>
    </w:p>
    <w:p w14:paraId="4F77CC20" w14:textId="77777777" w:rsidR="00D87772" w:rsidRDefault="00D87772" w:rsidP="00D87772">
      <w:pPr>
        <w:spacing w:line="276" w:lineRule="auto"/>
        <w:jc w:val="both"/>
        <w:rPr>
          <w:rFonts w:cs="Arial"/>
        </w:rPr>
      </w:pPr>
    </w:p>
    <w:p w14:paraId="41DEC79C" w14:textId="77777777" w:rsidR="00D87772" w:rsidRDefault="00D87772" w:rsidP="00D87772">
      <w:pPr>
        <w:pStyle w:val="Ttulo2"/>
        <w:ind w:firstLine="709"/>
        <w:rPr>
          <w:b w:val="0"/>
          <w:i/>
        </w:rPr>
      </w:pPr>
      <w:bookmarkStart w:id="277" w:name="_heading=h.4bvk7pj"/>
      <w:bookmarkStart w:id="278" w:name="_Toc109894746"/>
      <w:bookmarkStart w:id="279" w:name="_Toc157530662"/>
      <w:bookmarkEnd w:id="277"/>
      <w:r>
        <w:rPr>
          <w:b w:val="0"/>
          <w:i/>
        </w:rPr>
        <w:t>Outras Transferências e Delegações Recebidas</w:t>
      </w:r>
      <w:bookmarkEnd w:id="278"/>
      <w:bookmarkEnd w:id="279"/>
    </w:p>
    <w:p w14:paraId="1A9C794D" w14:textId="77777777" w:rsidR="00D87772" w:rsidRDefault="00D87772" w:rsidP="00D87772">
      <w:pPr>
        <w:jc w:val="both"/>
        <w:rPr>
          <w:rFonts w:cs="Arial"/>
        </w:rPr>
      </w:pPr>
    </w:p>
    <w:p w14:paraId="7FE63957" w14:textId="77777777" w:rsidR="00D87772" w:rsidRDefault="00D87772" w:rsidP="00D87772">
      <w:pPr>
        <w:ind w:firstLine="709"/>
        <w:jc w:val="both"/>
      </w:pPr>
      <w:bookmarkStart w:id="280" w:name="_heading=h.2r0uhxc"/>
      <w:bookmarkEnd w:id="280"/>
      <w:r>
        <w:t>Em comparação com o mesmo período do ano anterior (</w:t>
      </w:r>
      <w:r w:rsidR="003C088E">
        <w:t>setembro</w:t>
      </w:r>
      <w:r>
        <w:t>/202</w:t>
      </w:r>
      <w:r w:rsidR="00EF6DC4">
        <w:t>3</w:t>
      </w:r>
      <w:r w:rsidR="00FF4403">
        <w:t>) houve um a</w:t>
      </w:r>
      <w:r>
        <w:t xml:space="preserve">créscimo na variação de Outras Transferências de </w:t>
      </w:r>
      <w:r w:rsidR="003C088E">
        <w:t>1.311,49</w:t>
      </w:r>
      <w:r>
        <w:t>%, send</w:t>
      </w:r>
      <w:r w:rsidR="00FF4403">
        <w:t>o a sua relevância de apenas 0,</w:t>
      </w:r>
      <w:r w:rsidR="003C088E">
        <w:t>33</w:t>
      </w:r>
      <w:r>
        <w:t xml:space="preserve">% diante do total das Variações Patrimoniais Aumentativas. </w:t>
      </w:r>
    </w:p>
    <w:p w14:paraId="3E32AB8D" w14:textId="77777777" w:rsidR="00D87772" w:rsidRDefault="004B3069" w:rsidP="00D87772">
      <w:pPr>
        <w:ind w:firstLine="709"/>
        <w:jc w:val="both"/>
        <w:rPr>
          <w:rFonts w:cs="Arial"/>
        </w:rPr>
      </w:pPr>
      <w:r w:rsidRPr="009F58ED">
        <w:lastRenderedPageBreak/>
        <w:t xml:space="preserve">O </w:t>
      </w:r>
      <w:r w:rsidR="00EF6DC4">
        <w:t>a</w:t>
      </w:r>
      <w:r w:rsidR="00D87772" w:rsidRPr="009F58ED">
        <w:t xml:space="preserve">créscimo neste </w:t>
      </w:r>
      <w:r w:rsidR="00EF6DC4">
        <w:t>item</w:t>
      </w:r>
      <w:r w:rsidR="00D87772" w:rsidRPr="009F58ED">
        <w:t xml:space="preserve"> é proveniente d</w:t>
      </w:r>
      <w:r w:rsidR="00EF6DC4">
        <w:t>a variação positiva</w:t>
      </w:r>
      <w:r w:rsidR="00D87772" w:rsidRPr="009F58ED">
        <w:t xml:space="preserve"> de transferências de Bens Móveis, especificamente, equipamentos de TI, transferidos para </w:t>
      </w:r>
      <w:r w:rsidR="00EF6DC4">
        <w:t>Reitoria</w:t>
      </w:r>
      <w:r w:rsidR="003917BE">
        <w:t xml:space="preserve"> </w:t>
      </w:r>
      <w:r w:rsidR="009F58ED" w:rsidRPr="009F58ED">
        <w:t>no</w:t>
      </w:r>
      <w:r w:rsidR="003C088E">
        <w:t xml:space="preserve"> terceiro</w:t>
      </w:r>
      <w:r w:rsidR="00EF6DC4">
        <w:t xml:space="preserve"> trimestre de 2024</w:t>
      </w:r>
      <w:r w:rsidR="009F58ED" w:rsidRPr="009F58ED">
        <w:rPr>
          <w:i/>
        </w:rPr>
        <w:t>.</w:t>
      </w:r>
    </w:p>
    <w:p w14:paraId="38EC1E42" w14:textId="77777777" w:rsidR="00D87772" w:rsidRDefault="00D87772" w:rsidP="00D87772">
      <w:pPr>
        <w:ind w:firstLine="709"/>
        <w:rPr>
          <w:rFonts w:cs="Arial"/>
        </w:rPr>
      </w:pPr>
    </w:p>
    <w:p w14:paraId="5551A23E" w14:textId="77777777" w:rsidR="00D87772" w:rsidRDefault="00D87772" w:rsidP="00D87772">
      <w:pPr>
        <w:pStyle w:val="Ttulo2"/>
        <w:rPr>
          <w:rFonts w:cs="Arial"/>
        </w:rPr>
      </w:pPr>
      <w:bookmarkStart w:id="281" w:name="_Toc30777086"/>
      <w:bookmarkStart w:id="282" w:name="_Toc30776974"/>
      <w:bookmarkStart w:id="283" w:name="_Toc520118805"/>
      <w:bookmarkStart w:id="284" w:name="_Toc512341601"/>
      <w:bookmarkStart w:id="285" w:name="_Toc512341433"/>
      <w:bookmarkStart w:id="286" w:name="_Toc512011247"/>
      <w:bookmarkStart w:id="287" w:name="_Toc512011090"/>
      <w:bookmarkStart w:id="288" w:name="Valorização_e_Ganhos_com_Ativos"/>
      <w:bookmarkStart w:id="289" w:name="_Toc109894747"/>
      <w:bookmarkStart w:id="290" w:name="_Toc70510340"/>
      <w:bookmarkStart w:id="291" w:name="_Toc63323263"/>
      <w:bookmarkStart w:id="292" w:name="_Toc63259645"/>
      <w:bookmarkStart w:id="293" w:name="_Toc63259496"/>
      <w:bookmarkStart w:id="294" w:name="_Toc62761354"/>
      <w:bookmarkStart w:id="295" w:name="_Toc62761221"/>
      <w:bookmarkStart w:id="296" w:name="_Toc62761006"/>
      <w:bookmarkStart w:id="297" w:name="_Toc157530663"/>
      <w:r>
        <w:rPr>
          <w:rFonts w:cs="Arial"/>
        </w:rPr>
        <w:t>b.</w:t>
      </w:r>
      <w:r w:rsidR="00127F7A">
        <w:rPr>
          <w:rFonts w:cs="Arial"/>
        </w:rPr>
        <w:t>3</w:t>
      </w:r>
      <w:r>
        <w:rPr>
          <w:rFonts w:cs="Arial"/>
        </w:rPr>
        <w:t>)    Valorização e Ganhos com Ativos e Desincorporação de Passivos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37C9FD50" w14:textId="77777777" w:rsidR="004B6379" w:rsidRDefault="004B6379" w:rsidP="004B6379"/>
    <w:p w14:paraId="5B07C944" w14:textId="77777777" w:rsidR="00D87772" w:rsidRDefault="00D87772" w:rsidP="00D87772">
      <w:pPr>
        <w:spacing w:line="276" w:lineRule="auto"/>
        <w:jc w:val="both"/>
        <w:rPr>
          <w:highlight w:val="yellow"/>
        </w:rPr>
      </w:pPr>
      <w:bookmarkStart w:id="298" w:name="_b.5)_Pessoal_e_1"/>
      <w:bookmarkEnd w:id="298"/>
    </w:p>
    <w:p w14:paraId="54C1226C" w14:textId="77777777" w:rsidR="00D87772" w:rsidRDefault="00D87772" w:rsidP="00D87772">
      <w:pPr>
        <w:pStyle w:val="Ttulo2"/>
        <w:ind w:firstLine="709"/>
        <w:rPr>
          <w:b w:val="0"/>
          <w:i/>
        </w:rPr>
      </w:pPr>
      <w:bookmarkStart w:id="299" w:name="_heading=h.3q5sasy"/>
      <w:bookmarkStart w:id="300" w:name="_Toc109894748"/>
      <w:bookmarkStart w:id="301" w:name="_Toc157530664"/>
      <w:bookmarkEnd w:id="299"/>
      <w:r>
        <w:rPr>
          <w:b w:val="0"/>
          <w:i/>
        </w:rPr>
        <w:t>Ganhos com Desincorporação de Passivos</w:t>
      </w:r>
      <w:bookmarkEnd w:id="300"/>
      <w:bookmarkEnd w:id="301"/>
      <w:r>
        <w:rPr>
          <w:b w:val="0"/>
          <w:i/>
        </w:rPr>
        <w:tab/>
      </w:r>
    </w:p>
    <w:p w14:paraId="10527895" w14:textId="77777777" w:rsidR="00D87772" w:rsidRDefault="00D87772" w:rsidP="00D87772">
      <w:pPr>
        <w:rPr>
          <w:rFonts w:cs="Arial"/>
        </w:rPr>
      </w:pPr>
    </w:p>
    <w:p w14:paraId="46E89C75" w14:textId="77777777" w:rsidR="00820A55" w:rsidRDefault="00D87772" w:rsidP="00D87772">
      <w:pPr>
        <w:ind w:firstLine="709"/>
        <w:jc w:val="both"/>
      </w:pPr>
      <w:bookmarkStart w:id="302" w:name="_heading=h.25b2l0r"/>
      <w:bookmarkEnd w:id="302"/>
      <w:r>
        <w:t xml:space="preserve">No </w:t>
      </w:r>
      <w:r w:rsidR="002830CF">
        <w:t>terceiro</w:t>
      </w:r>
      <w:r>
        <w:t xml:space="preserve"> trimestre de 202</w:t>
      </w:r>
      <w:r w:rsidR="00820A55">
        <w:t>4</w:t>
      </w:r>
      <w:r>
        <w:t xml:space="preserve"> houve um decréscimo de </w:t>
      </w:r>
      <w:r w:rsidR="001168B5">
        <w:t>1</w:t>
      </w:r>
      <w:r w:rsidR="002830CF">
        <w:t>2,36</w:t>
      </w:r>
      <w:r>
        <w:t xml:space="preserve">%. Os Ganhos com Desincorporação de Passivos representam </w:t>
      </w:r>
      <w:r w:rsidR="001168B5">
        <w:t>1,0</w:t>
      </w:r>
      <w:r w:rsidR="002830CF">
        <w:t>9</w:t>
      </w:r>
      <w:r>
        <w:t xml:space="preserve">% do total das Variações Patrimoniais Aumentativas. O montante </w:t>
      </w:r>
      <w:r w:rsidR="00820A55">
        <w:t xml:space="preserve">deste item </w:t>
      </w:r>
      <w:r>
        <w:t>refere</w:t>
      </w:r>
      <w:r w:rsidR="001168B5">
        <w:t>-se</w:t>
      </w:r>
      <w:r>
        <w:t xml:space="preserve">, </w:t>
      </w:r>
      <w:r w:rsidR="00820A55">
        <w:t xml:space="preserve">as obrigações referentes ao recolhimento de retenções dos tributos federais impostas pela INRFB 1234/2012. </w:t>
      </w:r>
    </w:p>
    <w:p w14:paraId="64C71469" w14:textId="77777777" w:rsidR="00D87772" w:rsidRDefault="00820A55" w:rsidP="00D87772">
      <w:pPr>
        <w:ind w:firstLine="709"/>
        <w:jc w:val="both"/>
        <w:rPr>
          <w:rFonts w:cs="Arial"/>
        </w:rPr>
      </w:pPr>
      <w:r>
        <w:t xml:space="preserve">Como a partir de janeiro de 2024 estas obrigações passaram a ser recolhidas de forma centralizada na Reitoria, as obrigações sobre retenções dos tributos federais dos campi foram </w:t>
      </w:r>
      <w:proofErr w:type="gramStart"/>
      <w:r>
        <w:t>desincorporad</w:t>
      </w:r>
      <w:r w:rsidR="001833EF">
        <w:t>o</w:t>
      </w:r>
      <w:proofErr w:type="gramEnd"/>
      <w:r>
        <w:t xml:space="preserve"> do seu respectivo passivo e incorporado no passivo da Reitoria.</w:t>
      </w:r>
    </w:p>
    <w:p w14:paraId="4466ED2A" w14:textId="77777777" w:rsidR="00D87772" w:rsidRDefault="00D87772" w:rsidP="00D87772">
      <w:pPr>
        <w:ind w:firstLine="709"/>
        <w:jc w:val="both"/>
        <w:rPr>
          <w:rFonts w:cs="Arial"/>
        </w:rPr>
      </w:pPr>
    </w:p>
    <w:p w14:paraId="3BA5491D" w14:textId="77777777" w:rsidR="00D87772" w:rsidRDefault="00D87772" w:rsidP="00D87772">
      <w:pPr>
        <w:ind w:firstLine="709"/>
        <w:jc w:val="both"/>
        <w:rPr>
          <w:i/>
        </w:rPr>
      </w:pPr>
      <w:r>
        <w:rPr>
          <w:i/>
        </w:rPr>
        <w:t>Outras Variações Patrimoniais Aumentativas</w:t>
      </w:r>
    </w:p>
    <w:p w14:paraId="4EF2A3BE" w14:textId="77777777" w:rsidR="00D87772" w:rsidRDefault="00D87772" w:rsidP="00D87772">
      <w:pPr>
        <w:ind w:firstLine="709"/>
        <w:jc w:val="both"/>
        <w:rPr>
          <w:rFonts w:cs="Arial"/>
        </w:rPr>
      </w:pPr>
    </w:p>
    <w:p w14:paraId="4D80916E" w14:textId="77777777" w:rsidR="00D87772" w:rsidRDefault="00D87772" w:rsidP="00D87772">
      <w:pPr>
        <w:ind w:firstLine="709"/>
        <w:jc w:val="both"/>
      </w:pPr>
      <w:r>
        <w:t>Em 3</w:t>
      </w:r>
      <w:r w:rsidR="001168B5">
        <w:t>0</w:t>
      </w:r>
      <w:r>
        <w:t>/</w:t>
      </w:r>
      <w:r w:rsidR="001168B5">
        <w:t>0</w:t>
      </w:r>
      <w:r w:rsidR="002830CF">
        <w:t>9</w:t>
      </w:r>
      <w:r>
        <w:t>/202</w:t>
      </w:r>
      <w:r w:rsidR="001833EF">
        <w:t>4</w:t>
      </w:r>
      <w:r>
        <w:t xml:space="preserve"> houve </w:t>
      </w:r>
      <w:r w:rsidR="00BA72CE">
        <w:t>a</w:t>
      </w:r>
      <w:r>
        <w:t xml:space="preserve">créscimo de </w:t>
      </w:r>
      <w:r w:rsidR="002830CF">
        <w:t>53,28</w:t>
      </w:r>
      <w:r>
        <w:t>% e representa 0,</w:t>
      </w:r>
      <w:r w:rsidR="002830CF">
        <w:t>09</w:t>
      </w:r>
      <w:r>
        <w:t>% do total das Variações Patrimoniais Aumentativas. Este grupo é composto em sua maioria por devolução de despesas de exercício anteriores de fonte de recursos do tesouro.</w:t>
      </w:r>
    </w:p>
    <w:p w14:paraId="585807E5" w14:textId="77777777" w:rsidR="00D87772" w:rsidRDefault="00686718" w:rsidP="00FD0EAF">
      <w:pPr>
        <w:jc w:val="both"/>
        <w:rPr>
          <w:rFonts w:cs="Arial"/>
        </w:rPr>
      </w:pPr>
      <w:r>
        <w:t>.</w:t>
      </w:r>
    </w:p>
    <w:p w14:paraId="4433BB5A" w14:textId="77777777" w:rsidR="00D87772" w:rsidRDefault="00D87772" w:rsidP="00D87772">
      <w:pPr>
        <w:ind w:firstLine="709"/>
        <w:jc w:val="both"/>
        <w:rPr>
          <w:rFonts w:cs="Arial"/>
        </w:rPr>
      </w:pPr>
    </w:p>
    <w:p w14:paraId="0FA73966" w14:textId="77777777" w:rsidR="00D87772" w:rsidRDefault="00D87772" w:rsidP="00D87772">
      <w:pPr>
        <w:pStyle w:val="Ttulo2"/>
        <w:rPr>
          <w:rFonts w:cs="Arial"/>
        </w:rPr>
      </w:pPr>
      <w:bookmarkStart w:id="303" w:name="_Toc70510342"/>
      <w:bookmarkStart w:id="304" w:name="_Toc63323265"/>
      <w:bookmarkStart w:id="305" w:name="_Toc63259647"/>
      <w:bookmarkStart w:id="306" w:name="_Toc63259498"/>
      <w:bookmarkStart w:id="307" w:name="_Toc62761356"/>
      <w:bookmarkStart w:id="308" w:name="_Toc62761223"/>
      <w:bookmarkStart w:id="309" w:name="_Toc62761008"/>
      <w:bookmarkStart w:id="310" w:name="_Toc30777088"/>
      <w:bookmarkStart w:id="311" w:name="_Toc30776976"/>
      <w:bookmarkStart w:id="312" w:name="_Toc520118807"/>
      <w:bookmarkStart w:id="313" w:name="_Toc512341603"/>
      <w:bookmarkStart w:id="314" w:name="_Toc512341435"/>
      <w:bookmarkStart w:id="315" w:name="_Toc512011249"/>
      <w:bookmarkStart w:id="316" w:name="_Toc512011092"/>
      <w:bookmarkStart w:id="317" w:name="_Toc109894749"/>
      <w:bookmarkStart w:id="318" w:name="_Toc157530665"/>
      <w:r>
        <w:rPr>
          <w:rFonts w:cs="Arial"/>
        </w:rPr>
        <w:t>b.</w:t>
      </w:r>
      <w:r w:rsidR="00127F7A">
        <w:rPr>
          <w:rFonts w:cs="Arial"/>
        </w:rPr>
        <w:t>4</w:t>
      </w:r>
      <w:r>
        <w:rPr>
          <w:rFonts w:cs="Arial"/>
        </w:rPr>
        <w:t>)    Pessoal e Encargos</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Pr>
          <w:rFonts w:cs="Arial"/>
        </w:rPr>
        <w:tab/>
      </w:r>
    </w:p>
    <w:p w14:paraId="1D51BF65" w14:textId="77777777" w:rsidR="00D87772" w:rsidRDefault="00D87772" w:rsidP="00D87772">
      <w:pPr>
        <w:rPr>
          <w:rFonts w:cs="Arial"/>
        </w:rPr>
      </w:pPr>
    </w:p>
    <w:p w14:paraId="64284827" w14:textId="77777777" w:rsidR="00D87772" w:rsidRDefault="00D87772" w:rsidP="00D87772">
      <w:pPr>
        <w:ind w:firstLine="709"/>
        <w:jc w:val="both"/>
      </w:pPr>
      <w:r>
        <w:t>O grupo de Pessoal e Encargo</w:t>
      </w:r>
      <w:r w:rsidR="008654EA">
        <w:t xml:space="preserve">s possui uma relevância de </w:t>
      </w:r>
      <w:r w:rsidR="005E39A1">
        <w:t>59,81</w:t>
      </w:r>
      <w:r>
        <w:t>% do total das Variações Patrimoniais Diminutivas (VPD), composto dos valores de Remuneração a Pessoal, Encargos Patronais, Benefícios a Pessoal e Outras Variações Patrimoniais Diminutivas. Seu valor mais expressivo é a</w:t>
      </w:r>
      <w:r w:rsidR="008654EA">
        <w:t xml:space="preserve"> Remuneração a Pessoal, de 4</w:t>
      </w:r>
      <w:r w:rsidR="005E39A1">
        <w:t>6,95</w:t>
      </w:r>
      <w:r>
        <w:t>%. O valor de Pessoal e En</w:t>
      </w:r>
      <w:r w:rsidR="008654EA">
        <w:t xml:space="preserve">cargos teve um acréscimo de </w:t>
      </w:r>
      <w:r w:rsidR="005E39A1">
        <w:t>8,78</w:t>
      </w:r>
      <w:r>
        <w:t>% em relação ao período anterior (3</w:t>
      </w:r>
      <w:r w:rsidR="00292915">
        <w:t>0</w:t>
      </w:r>
      <w:r>
        <w:t>/</w:t>
      </w:r>
      <w:r w:rsidR="00292915">
        <w:t>0</w:t>
      </w:r>
      <w:r w:rsidR="005E39A1">
        <w:t>9</w:t>
      </w:r>
      <w:r>
        <w:t>/202</w:t>
      </w:r>
      <w:r w:rsidR="00A0497E">
        <w:t>3</w:t>
      </w:r>
      <w:r>
        <w:t xml:space="preserve">). </w:t>
      </w:r>
    </w:p>
    <w:p w14:paraId="7864DE6D" w14:textId="77777777" w:rsidR="005E39A1" w:rsidRDefault="005E39A1" w:rsidP="005E39A1">
      <w:pPr>
        <w:spacing w:before="120"/>
        <w:ind w:firstLine="709"/>
        <w:jc w:val="both"/>
        <w:rPr>
          <w:shd w:val="clear" w:color="auto" w:fill="FDFDFD"/>
        </w:rPr>
      </w:pPr>
    </w:p>
    <w:p w14:paraId="50B5E8C4" w14:textId="77777777" w:rsidR="00D87772" w:rsidRDefault="00D87772" w:rsidP="00D87772">
      <w:pPr>
        <w:pStyle w:val="Ttulo2"/>
        <w:rPr>
          <w:rFonts w:cs="Arial"/>
        </w:rPr>
      </w:pPr>
      <w:bookmarkStart w:id="319" w:name="_b.6)_Benefícios_Previdenciários"/>
      <w:bookmarkStart w:id="320" w:name="_Toc109894750"/>
      <w:bookmarkStart w:id="321" w:name="_Toc70510343"/>
      <w:bookmarkStart w:id="322" w:name="_Toc63323266"/>
      <w:bookmarkStart w:id="323" w:name="_Toc63259648"/>
      <w:bookmarkStart w:id="324" w:name="_Toc63259499"/>
      <w:bookmarkStart w:id="325" w:name="_Toc62761357"/>
      <w:bookmarkStart w:id="326" w:name="_Toc62761224"/>
      <w:bookmarkStart w:id="327" w:name="_Toc62761009"/>
      <w:bookmarkStart w:id="328" w:name="_Toc30777089"/>
      <w:bookmarkStart w:id="329" w:name="_Toc30776977"/>
      <w:bookmarkStart w:id="330" w:name="_Toc520118808"/>
      <w:bookmarkStart w:id="331" w:name="_Toc512341604"/>
      <w:bookmarkStart w:id="332" w:name="_Toc512341436"/>
      <w:bookmarkStart w:id="333" w:name="_Toc512011250"/>
      <w:bookmarkStart w:id="334" w:name="_Toc512011093"/>
      <w:bookmarkStart w:id="335" w:name="_Toc157530666"/>
      <w:bookmarkEnd w:id="319"/>
      <w:r>
        <w:rPr>
          <w:rFonts w:cs="Arial"/>
        </w:rPr>
        <w:t>b.</w:t>
      </w:r>
      <w:r w:rsidR="00127F7A">
        <w:rPr>
          <w:rFonts w:cs="Arial"/>
        </w:rPr>
        <w:t>5</w:t>
      </w:r>
      <w:r>
        <w:rPr>
          <w:rFonts w:cs="Arial"/>
        </w:rPr>
        <w:t>)    Benefícios Previdenciários e Assistenciais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Pr>
          <w:rFonts w:cs="Arial"/>
        </w:rPr>
        <w:tab/>
      </w:r>
    </w:p>
    <w:p w14:paraId="6DAF9A11" w14:textId="77777777" w:rsidR="00D87772" w:rsidRDefault="00D87772" w:rsidP="00D87772">
      <w:pPr>
        <w:jc w:val="both"/>
        <w:rPr>
          <w:rFonts w:cs="Arial"/>
        </w:rPr>
      </w:pPr>
      <w:r>
        <w:rPr>
          <w:rFonts w:cs="Arial"/>
        </w:rPr>
        <w:tab/>
      </w:r>
    </w:p>
    <w:p w14:paraId="04B6697A" w14:textId="77777777" w:rsidR="00D87772" w:rsidRDefault="00D87772" w:rsidP="00D87772">
      <w:pPr>
        <w:ind w:firstLine="709"/>
        <w:jc w:val="both"/>
        <w:rPr>
          <w:rFonts w:cs="Arial"/>
        </w:rPr>
      </w:pPr>
      <w:r>
        <w:t>O grupo de Benefícios Previdenciários e Assist</w:t>
      </w:r>
      <w:r w:rsidR="008654EA">
        <w:t xml:space="preserve">enciais representa </w:t>
      </w:r>
      <w:r w:rsidR="00292915">
        <w:t>16,</w:t>
      </w:r>
      <w:r w:rsidR="005E39A1">
        <w:t>4</w:t>
      </w:r>
      <w:r w:rsidR="00292915">
        <w:t>5</w:t>
      </w:r>
      <w:r>
        <w:t xml:space="preserve">% do total de Variações Patrimoniais Diminutivas ao final do </w:t>
      </w:r>
      <w:r w:rsidR="005E39A1">
        <w:t>terceir</w:t>
      </w:r>
      <w:r w:rsidR="00264A59">
        <w:t>o</w:t>
      </w:r>
      <w:r>
        <w:t xml:space="preserve"> trimestre de 202</w:t>
      </w:r>
      <w:r w:rsidR="00E03C4A">
        <w:t>4</w:t>
      </w:r>
      <w:r>
        <w:t xml:space="preserve"> e obteve um acréscimo de </w:t>
      </w:r>
      <w:r w:rsidR="005E39A1">
        <w:t>8,16</w:t>
      </w:r>
      <w:r>
        <w:t xml:space="preserve">%, tendo em sua composição destacam-se </w:t>
      </w:r>
      <w:r w:rsidR="008654EA">
        <w:t xml:space="preserve">Aposentadorias e Reformas, </w:t>
      </w:r>
      <w:r w:rsidR="005E39A1">
        <w:t>7,44</w:t>
      </w:r>
      <w:r w:rsidR="008654EA">
        <w:t xml:space="preserve">%, e Pensões, </w:t>
      </w:r>
      <w:r w:rsidR="00292915">
        <w:t>6,</w:t>
      </w:r>
      <w:r w:rsidR="005E39A1">
        <w:t>1</w:t>
      </w:r>
      <w:r w:rsidR="00292915">
        <w:t>9</w:t>
      </w:r>
      <w:r>
        <w:t xml:space="preserve">%. </w:t>
      </w:r>
    </w:p>
    <w:p w14:paraId="64F924FD" w14:textId="77777777" w:rsidR="00D87772" w:rsidRDefault="00D87772" w:rsidP="00D87772">
      <w:pPr>
        <w:jc w:val="both"/>
        <w:rPr>
          <w:rFonts w:cs="Arial"/>
        </w:rPr>
      </w:pPr>
    </w:p>
    <w:p w14:paraId="450CFC8A" w14:textId="77777777" w:rsidR="00D87772" w:rsidRDefault="00D87772" w:rsidP="00D87772">
      <w:pPr>
        <w:jc w:val="both"/>
        <w:rPr>
          <w:rFonts w:cs="Arial"/>
        </w:rPr>
      </w:pPr>
    </w:p>
    <w:p w14:paraId="1E4112ED" w14:textId="77777777" w:rsidR="00D87772" w:rsidRDefault="00D87772" w:rsidP="00D87772">
      <w:pPr>
        <w:pStyle w:val="Ttulo2"/>
        <w:rPr>
          <w:rFonts w:cs="Arial"/>
        </w:rPr>
      </w:pPr>
      <w:bookmarkStart w:id="336" w:name="_Toc62761361"/>
      <w:bookmarkStart w:id="337" w:name="_Toc62761228"/>
      <w:bookmarkStart w:id="338" w:name="_Toc62761013"/>
      <w:bookmarkStart w:id="339" w:name="_Toc30777093"/>
      <w:bookmarkStart w:id="340" w:name="_Toc30776981"/>
      <w:bookmarkStart w:id="341" w:name="_Toc520118812"/>
      <w:bookmarkStart w:id="342" w:name="_b.7)_Uso_de"/>
      <w:bookmarkStart w:id="343" w:name="_Toc109894751"/>
      <w:bookmarkStart w:id="344" w:name="_Toc157530667"/>
      <w:bookmarkEnd w:id="336"/>
      <w:bookmarkEnd w:id="337"/>
      <w:bookmarkEnd w:id="338"/>
      <w:bookmarkEnd w:id="339"/>
      <w:bookmarkEnd w:id="340"/>
      <w:bookmarkEnd w:id="341"/>
      <w:bookmarkEnd w:id="342"/>
      <w:r>
        <w:lastRenderedPageBreak/>
        <w:t>b.</w:t>
      </w:r>
      <w:r w:rsidR="00127F7A">
        <w:t>6</w:t>
      </w:r>
      <w:r>
        <w:t>)    Uso de Bens, Serviços e Consumo de Capital Fixo</w:t>
      </w:r>
      <w:bookmarkEnd w:id="343"/>
      <w:bookmarkEnd w:id="344"/>
    </w:p>
    <w:p w14:paraId="417FCAF1" w14:textId="77777777" w:rsidR="00D87772" w:rsidRDefault="00D87772" w:rsidP="00D87772">
      <w:pPr>
        <w:rPr>
          <w:b/>
        </w:rPr>
      </w:pPr>
    </w:p>
    <w:p w14:paraId="5E9945E8" w14:textId="77777777" w:rsidR="00D87772" w:rsidRDefault="00D87772" w:rsidP="00D87772">
      <w:pPr>
        <w:ind w:firstLine="709"/>
        <w:jc w:val="both"/>
      </w:pPr>
      <w:r>
        <w:t>Diante do total das Variações Patrimoniais Diminutivas o uso de bens, serviços e consumo de capital fixo</w:t>
      </w:r>
      <w:r w:rsidR="001A0997">
        <w:t xml:space="preserve"> apresenta um acréscimo de </w:t>
      </w:r>
      <w:r w:rsidR="00E30AF9">
        <w:t>11,</w:t>
      </w:r>
      <w:r w:rsidR="005E39A1">
        <w:t>48</w:t>
      </w:r>
      <w:r>
        <w:t xml:space="preserve">%. Quando comparado com </w:t>
      </w:r>
      <w:r w:rsidR="00E30AF9">
        <w:t>30</w:t>
      </w:r>
      <w:r w:rsidR="00912461">
        <w:t xml:space="preserve"> de </w:t>
      </w:r>
      <w:r w:rsidR="005E39A1">
        <w:t>setembro</w:t>
      </w:r>
      <w:r>
        <w:t xml:space="preserve"> de 202</w:t>
      </w:r>
      <w:r w:rsidR="00E03C4A">
        <w:t>3</w:t>
      </w:r>
      <w:r>
        <w:t xml:space="preserve">, percebe-se um aumento de </w:t>
      </w:r>
      <w:r w:rsidR="005E39A1">
        <w:t>11,52</w:t>
      </w:r>
      <w:r>
        <w:t>% em Serviços, subgrupo mais expressivo do item que abrange a despesa da contratação de pessoal terceirizado.</w:t>
      </w:r>
    </w:p>
    <w:p w14:paraId="391BC4A0" w14:textId="77777777" w:rsidR="000235AC" w:rsidRDefault="000235AC" w:rsidP="00D87772">
      <w:pPr>
        <w:ind w:firstLine="709"/>
        <w:jc w:val="both"/>
        <w:rPr>
          <w:rFonts w:cs="Arial"/>
        </w:rPr>
      </w:pPr>
      <w:r>
        <w:t>A variação positiva neste item justifica-se nos contratos para atender as atividades do Campus Itaboraí e contratos voltados a assistência e apoio aos estudantes com deficiências e/ou transtornos de aprendizagem iniciados no exercício de 2023.</w:t>
      </w:r>
    </w:p>
    <w:p w14:paraId="795304D0" w14:textId="77777777" w:rsidR="00D87772" w:rsidRDefault="00D87772" w:rsidP="00D87772">
      <w:pPr>
        <w:ind w:firstLine="709"/>
        <w:jc w:val="both"/>
        <w:rPr>
          <w:rFonts w:cs="Arial"/>
        </w:rPr>
      </w:pPr>
    </w:p>
    <w:p w14:paraId="00ECA5D7" w14:textId="77777777" w:rsidR="00D87772" w:rsidRDefault="00D87772" w:rsidP="00D87772">
      <w:pPr>
        <w:pStyle w:val="Ttulo2"/>
        <w:rPr>
          <w:rFonts w:cs="Arial"/>
        </w:rPr>
      </w:pPr>
      <w:bookmarkStart w:id="345" w:name="_Toc157530668"/>
      <w:r>
        <w:t>b.</w:t>
      </w:r>
      <w:r w:rsidR="00127F7A">
        <w:t>7</w:t>
      </w:r>
      <w:r>
        <w:t>)    Variações Patrimoniais Diminutivas Financeiras</w:t>
      </w:r>
      <w:bookmarkEnd w:id="345"/>
    </w:p>
    <w:p w14:paraId="11A2C967" w14:textId="77777777" w:rsidR="00D87772" w:rsidRDefault="00D87772" w:rsidP="00D87772">
      <w:pPr>
        <w:rPr>
          <w:rFonts w:cs="Arial"/>
        </w:rPr>
      </w:pPr>
    </w:p>
    <w:p w14:paraId="2D1532E9" w14:textId="77777777" w:rsidR="00D87772" w:rsidRDefault="00D87772" w:rsidP="00D87772">
      <w:pPr>
        <w:jc w:val="both"/>
        <w:rPr>
          <w:rFonts w:cs="Arial"/>
        </w:rPr>
      </w:pPr>
      <w:r>
        <w:t>Este item representa 0,0</w:t>
      </w:r>
      <w:r w:rsidR="00F116F1">
        <w:t>4</w:t>
      </w:r>
      <w:r>
        <w:t xml:space="preserve">% do total das Variações Patrimoniais Diminutivas e apresentou um aumento de </w:t>
      </w:r>
      <w:r w:rsidR="00E30AF9">
        <w:t>1</w:t>
      </w:r>
      <w:r w:rsidR="00C81330">
        <w:t>80,63</w:t>
      </w:r>
      <w:r>
        <w:t>% em 3</w:t>
      </w:r>
      <w:r w:rsidR="00E30AF9">
        <w:t>0</w:t>
      </w:r>
      <w:r>
        <w:t xml:space="preserve"> de </w:t>
      </w:r>
      <w:r w:rsidR="00C81330">
        <w:t>setembro</w:t>
      </w:r>
      <w:r>
        <w:t xml:space="preserve"> de 202</w:t>
      </w:r>
      <w:r w:rsidR="00F116F1">
        <w:t>4</w:t>
      </w:r>
      <w:r>
        <w:t>. Esta variação positiva significativa encontra justificativa no registro de juros e multas evidenciados em contas de VPD conforme orientação da Setorial Contábil do MEC.</w:t>
      </w:r>
    </w:p>
    <w:p w14:paraId="214EE65B" w14:textId="77777777" w:rsidR="00D87772" w:rsidRDefault="00D87772" w:rsidP="00D87772">
      <w:pPr>
        <w:ind w:firstLine="709"/>
        <w:rPr>
          <w:rFonts w:cs="Arial"/>
        </w:rPr>
      </w:pPr>
    </w:p>
    <w:p w14:paraId="6AE7FAC0" w14:textId="77777777" w:rsidR="00D87772" w:rsidRDefault="00D87772" w:rsidP="00D87772">
      <w:pPr>
        <w:tabs>
          <w:tab w:val="left" w:pos="3930"/>
        </w:tabs>
        <w:spacing w:line="276" w:lineRule="auto"/>
        <w:jc w:val="both"/>
        <w:rPr>
          <w:rFonts w:cs="Arial"/>
        </w:rPr>
      </w:pPr>
    </w:p>
    <w:p w14:paraId="608B7718" w14:textId="77777777" w:rsidR="00D87772" w:rsidRDefault="00D87772" w:rsidP="00D87772">
      <w:pPr>
        <w:pStyle w:val="Ttulo2"/>
        <w:rPr>
          <w:rFonts w:cs="Arial"/>
        </w:rPr>
      </w:pPr>
      <w:bookmarkStart w:id="346" w:name="_heading=h.43ky6rz"/>
      <w:bookmarkStart w:id="347" w:name="Transferências_e_Delegações_Concedidas"/>
      <w:bookmarkStart w:id="348" w:name="_Toc109894752"/>
      <w:bookmarkStart w:id="349" w:name="_Toc157530669"/>
      <w:bookmarkEnd w:id="346"/>
      <w:r>
        <w:t>b.</w:t>
      </w:r>
      <w:r w:rsidR="00127F7A">
        <w:t>8</w:t>
      </w:r>
      <w:r>
        <w:t>)    Transferências e Delegações Concedidas</w:t>
      </w:r>
      <w:bookmarkEnd w:id="347"/>
      <w:bookmarkEnd w:id="348"/>
      <w:bookmarkEnd w:id="349"/>
    </w:p>
    <w:p w14:paraId="6164C622" w14:textId="77777777" w:rsidR="00D87772" w:rsidRDefault="00D87772" w:rsidP="00D87772">
      <w:pPr>
        <w:tabs>
          <w:tab w:val="left" w:pos="3930"/>
        </w:tabs>
        <w:spacing w:line="276" w:lineRule="auto"/>
        <w:rPr>
          <w:color w:val="FF0000"/>
        </w:rPr>
      </w:pPr>
    </w:p>
    <w:p w14:paraId="7211EE33" w14:textId="77777777" w:rsidR="00D87772" w:rsidRDefault="00D87772" w:rsidP="00D87772">
      <w:pPr>
        <w:tabs>
          <w:tab w:val="left" w:pos="3930"/>
        </w:tabs>
        <w:ind w:firstLine="714"/>
        <w:jc w:val="both"/>
      </w:pPr>
      <w:bookmarkStart w:id="350" w:name="_heading=h.2iq8gzs"/>
      <w:bookmarkEnd w:id="350"/>
      <w:r>
        <w:t xml:space="preserve">As Transferências e Delegações Concedidas representam </w:t>
      </w:r>
      <w:r w:rsidR="00C81330">
        <w:t>8,28</w:t>
      </w:r>
      <w:r>
        <w:t xml:space="preserve">% das Variações Patrimoniais Diminutivas ao final de </w:t>
      </w:r>
      <w:r w:rsidR="00C81330">
        <w:t>setembro</w:t>
      </w:r>
      <w:r>
        <w:t xml:space="preserve"> de 202</w:t>
      </w:r>
      <w:r w:rsidR="00F116F1">
        <w:t>4</w:t>
      </w:r>
      <w:r>
        <w:t xml:space="preserve"> e obteve um </w:t>
      </w:r>
      <w:r w:rsidR="000743EF">
        <w:t>a</w:t>
      </w:r>
      <w:r>
        <w:t xml:space="preserve">créscimo de </w:t>
      </w:r>
      <w:r w:rsidR="00C81330">
        <w:t>7,76</w:t>
      </w:r>
      <w:r>
        <w:t xml:space="preserve">%. Esses valores referem-se principalmente aos sub-repasses feitos aos </w:t>
      </w:r>
      <w:r>
        <w:rPr>
          <w:i/>
        </w:rPr>
        <w:t>campi</w:t>
      </w:r>
      <w:r>
        <w:t xml:space="preserve"> do Instituto.</w:t>
      </w:r>
    </w:p>
    <w:p w14:paraId="34EC114A" w14:textId="77777777" w:rsidR="00661106" w:rsidRDefault="00661106" w:rsidP="00D87772">
      <w:pPr>
        <w:tabs>
          <w:tab w:val="left" w:pos="3930"/>
        </w:tabs>
        <w:ind w:firstLine="714"/>
        <w:jc w:val="both"/>
      </w:pPr>
    </w:p>
    <w:p w14:paraId="5F6019F9" w14:textId="77777777" w:rsidR="00661106" w:rsidRDefault="00661106" w:rsidP="00661106">
      <w:pPr>
        <w:pStyle w:val="Ttulo2"/>
      </w:pPr>
      <w:bookmarkStart w:id="351" w:name="_Toc157530670"/>
      <w:r>
        <w:t>b.</w:t>
      </w:r>
      <w:r w:rsidR="00127F7A">
        <w:t>9</w:t>
      </w:r>
      <w:r>
        <w:t>)    Desvalorização e Perdas de Ativos e Incorporação de Passivo</w:t>
      </w:r>
      <w:bookmarkEnd w:id="351"/>
    </w:p>
    <w:p w14:paraId="04D15A59" w14:textId="77777777" w:rsidR="00661106" w:rsidRDefault="00661106" w:rsidP="00661106"/>
    <w:p w14:paraId="6E83C998" w14:textId="77777777" w:rsidR="00D61C78" w:rsidRDefault="00661106" w:rsidP="00F61ACF">
      <w:pPr>
        <w:jc w:val="both"/>
      </w:pPr>
      <w:r>
        <w:t xml:space="preserve">Este item da Variação Patrimonial Diminutiva apresentou um saldo e R$ </w:t>
      </w:r>
      <w:r w:rsidR="0084119D">
        <w:t>13.570.021,61</w:t>
      </w:r>
      <w:r>
        <w:t xml:space="preserve"> no final do </w:t>
      </w:r>
      <w:r w:rsidR="0084119D">
        <w:t>terceir</w:t>
      </w:r>
      <w:r w:rsidR="008222AC">
        <w:t>o</w:t>
      </w:r>
      <w:r>
        <w:t xml:space="preserve"> trimestre de 202</w:t>
      </w:r>
      <w:r w:rsidR="008222AC">
        <w:t>4</w:t>
      </w:r>
      <w:r>
        <w:t xml:space="preserve">, representando </w:t>
      </w:r>
      <w:r w:rsidR="0084119D">
        <w:t>2,97</w:t>
      </w:r>
      <w:r>
        <w:t xml:space="preserve">% do total das VPDs. </w:t>
      </w:r>
    </w:p>
    <w:p w14:paraId="50D9AE13" w14:textId="77777777" w:rsidR="00CC5DBE" w:rsidRDefault="00D61C78" w:rsidP="00F61ACF">
      <w:pPr>
        <w:jc w:val="both"/>
      </w:pPr>
      <w:r>
        <w:t>E, ne</w:t>
      </w:r>
      <w:r w:rsidR="00661106">
        <w:t xml:space="preserve">ste trimestre obteve um </w:t>
      </w:r>
      <w:r w:rsidR="008222AC">
        <w:t>a</w:t>
      </w:r>
      <w:r w:rsidR="00661106">
        <w:t xml:space="preserve">créscimo de </w:t>
      </w:r>
      <w:r w:rsidR="0084119D">
        <w:t>57,50</w:t>
      </w:r>
      <w:r w:rsidR="00661106">
        <w:t>%, impulsionado pel</w:t>
      </w:r>
      <w:r w:rsidR="000743EF">
        <w:t xml:space="preserve">o </w:t>
      </w:r>
      <w:r w:rsidR="008222AC">
        <w:t xml:space="preserve">acréscimo na </w:t>
      </w:r>
      <w:r w:rsidR="00D028AF">
        <w:t>Incorporação de Passivo em 38,64</w:t>
      </w:r>
      <w:r w:rsidR="008222AC">
        <w:t>%</w:t>
      </w:r>
      <w:r w:rsidR="00CC5DBE">
        <w:t>, que teve como fator contributivo o TED a comprovar visando atender as ações do Plano de Trabalho Anual Simplificado para o exercício de 2024 do FNDE.</w:t>
      </w:r>
    </w:p>
    <w:p w14:paraId="49F7F16F" w14:textId="77777777" w:rsidR="00F64154" w:rsidRDefault="00F64154" w:rsidP="00F61ACF">
      <w:pPr>
        <w:jc w:val="both"/>
      </w:pPr>
      <w:r>
        <w:t xml:space="preserve">Como também, </w:t>
      </w:r>
      <w:r w:rsidR="00CC5DBE">
        <w:t>a nova sistemática de recolhimento das retenções dos tributos federais imposta</w:t>
      </w:r>
      <w:r w:rsidR="00AC3CC8">
        <w:t>s</w:t>
      </w:r>
      <w:r w:rsidR="00CC5DBE">
        <w:t xml:space="preserve"> a partir de janeiro de 2024 pela INRFB 1234/2012, em que obriga o recolhimento dessas retenções de forma centralizada e unificada até o dia 20 do mês subsequente a retenção registrada no passivo. </w:t>
      </w:r>
    </w:p>
    <w:p w14:paraId="47F603B1" w14:textId="77777777" w:rsidR="00661106" w:rsidRPr="00661106" w:rsidRDefault="00CC5DBE" w:rsidP="00F61ACF">
      <w:pPr>
        <w:jc w:val="both"/>
      </w:pPr>
      <w:r>
        <w:t>Este novo registro iniciado em janeiro de 2024, evidencia um aumento em incorporação de passivos quando comparado ao exercício de 2023, já que até dezembro do mesmo ano, estas obrigações eram registradas no passivo e recolhidas simultaneamente no passivo.</w:t>
      </w:r>
    </w:p>
    <w:p w14:paraId="43F88B5F" w14:textId="77777777" w:rsidR="00661106" w:rsidRDefault="00661106" w:rsidP="003F3E78">
      <w:pPr>
        <w:tabs>
          <w:tab w:val="left" w:pos="3930"/>
        </w:tabs>
        <w:jc w:val="both"/>
        <w:rPr>
          <w:rFonts w:cs="Arial"/>
        </w:rPr>
      </w:pPr>
    </w:p>
    <w:p w14:paraId="31078ED5" w14:textId="5AD4F06C" w:rsidR="009D7946" w:rsidRDefault="009D7946" w:rsidP="003F3E78">
      <w:pPr>
        <w:tabs>
          <w:tab w:val="left" w:pos="3930"/>
        </w:tabs>
        <w:jc w:val="both"/>
        <w:rPr>
          <w:rFonts w:cs="Arial"/>
        </w:rPr>
      </w:pPr>
      <w:r>
        <w:rPr>
          <w:rFonts w:cs="Arial"/>
        </w:rPr>
        <w:t xml:space="preserve">Quanto a Perdas de </w:t>
      </w:r>
      <w:proofErr w:type="gramStart"/>
      <w:r>
        <w:rPr>
          <w:rFonts w:cs="Arial"/>
        </w:rPr>
        <w:t>Ativos  apresent</w:t>
      </w:r>
      <w:r w:rsidR="00FA28FE">
        <w:rPr>
          <w:rFonts w:cs="Arial"/>
        </w:rPr>
        <w:t>aram</w:t>
      </w:r>
      <w:proofErr w:type="gramEnd"/>
      <w:r>
        <w:rPr>
          <w:rFonts w:cs="Arial"/>
        </w:rPr>
        <w:t xml:space="preserve"> um acréscimo significativo de 4.733,20% quando comparado ao mesmo período de 2023 em função do registro de Baixa de Obras </w:t>
      </w:r>
      <w:r>
        <w:rPr>
          <w:rFonts w:cs="Arial"/>
        </w:rPr>
        <w:lastRenderedPageBreak/>
        <w:t>em Andamentos referente a Construção Bicicletário do Campus Quissamã e Construção do Restaurante Estudantil do Campus de São João da Barra.</w:t>
      </w:r>
    </w:p>
    <w:p w14:paraId="09FF5A9F" w14:textId="77777777" w:rsidR="00D87772" w:rsidRDefault="00D87772" w:rsidP="00D87772">
      <w:pPr>
        <w:tabs>
          <w:tab w:val="left" w:pos="3930"/>
        </w:tabs>
        <w:ind w:firstLine="714"/>
        <w:jc w:val="both"/>
        <w:rPr>
          <w:rFonts w:cs="Arial"/>
        </w:rPr>
      </w:pPr>
    </w:p>
    <w:p w14:paraId="2444460D" w14:textId="77777777" w:rsidR="00D87772" w:rsidRDefault="00D87772" w:rsidP="00D87772">
      <w:pPr>
        <w:pStyle w:val="Ttulo2"/>
        <w:rPr>
          <w:rFonts w:cs="Arial"/>
        </w:rPr>
      </w:pPr>
      <w:bookmarkStart w:id="352" w:name="_Toc157530671"/>
      <w:r>
        <w:t>b.1</w:t>
      </w:r>
      <w:r w:rsidR="00127F7A">
        <w:t>0</w:t>
      </w:r>
      <w:r>
        <w:t>)    Tributárias</w:t>
      </w:r>
      <w:bookmarkEnd w:id="352"/>
    </w:p>
    <w:p w14:paraId="6A4034B7" w14:textId="77777777" w:rsidR="00D87772" w:rsidRDefault="00D87772" w:rsidP="00D87772">
      <w:pPr>
        <w:pStyle w:val="Ttulo2"/>
        <w:rPr>
          <w:rFonts w:cs="Arial"/>
        </w:rPr>
      </w:pPr>
    </w:p>
    <w:p w14:paraId="3C334213" w14:textId="77777777" w:rsidR="00D87772" w:rsidRDefault="000743EF" w:rsidP="000B6B39">
      <w:pPr>
        <w:pStyle w:val="Ttulo2"/>
        <w:jc w:val="both"/>
        <w:rPr>
          <w:b w:val="0"/>
        </w:rPr>
      </w:pPr>
      <w:bookmarkStart w:id="353" w:name="_Toc117613022"/>
      <w:bookmarkStart w:id="354" w:name="_Toc141458274"/>
      <w:bookmarkStart w:id="355" w:name="_Toc157530672"/>
      <w:r>
        <w:rPr>
          <w:b w:val="0"/>
        </w:rPr>
        <w:t>Houve um de</w:t>
      </w:r>
      <w:r w:rsidR="00D87772">
        <w:rPr>
          <w:b w:val="0"/>
        </w:rPr>
        <w:t xml:space="preserve">créscimo de </w:t>
      </w:r>
      <w:r w:rsidR="0084119D">
        <w:rPr>
          <w:b w:val="0"/>
        </w:rPr>
        <w:t>34,43</w:t>
      </w:r>
      <w:r w:rsidR="00D87772">
        <w:rPr>
          <w:b w:val="0"/>
        </w:rPr>
        <w:t xml:space="preserve">% neste item no </w:t>
      </w:r>
      <w:r w:rsidR="0084119D">
        <w:rPr>
          <w:b w:val="0"/>
        </w:rPr>
        <w:t>terceir</w:t>
      </w:r>
      <w:r w:rsidR="00651AAA">
        <w:rPr>
          <w:b w:val="0"/>
        </w:rPr>
        <w:t>o trimestre</w:t>
      </w:r>
      <w:r w:rsidR="00D87772">
        <w:rPr>
          <w:b w:val="0"/>
        </w:rPr>
        <w:t xml:space="preserve"> de 202</w:t>
      </w:r>
      <w:r w:rsidR="00651AAA">
        <w:rPr>
          <w:b w:val="0"/>
        </w:rPr>
        <w:t>4</w:t>
      </w:r>
      <w:r w:rsidR="00D87772">
        <w:rPr>
          <w:b w:val="0"/>
        </w:rPr>
        <w:t xml:space="preserve"> que possui pouca representatividade no total das Variações Patrimoniais Diminutivas na ordem de 0,0</w:t>
      </w:r>
      <w:r w:rsidR="00651AAA">
        <w:rPr>
          <w:b w:val="0"/>
        </w:rPr>
        <w:t>1</w:t>
      </w:r>
      <w:r w:rsidR="00D87772">
        <w:rPr>
          <w:b w:val="0"/>
        </w:rPr>
        <w:t>%. Possui em sua composição despesas relacionadas a pagamentos de encargos</w:t>
      </w:r>
      <w:r w:rsidR="000B6B39">
        <w:rPr>
          <w:b w:val="0"/>
        </w:rPr>
        <w:t xml:space="preserve"> financeiros sobre tributos que por orientação do MEC estão sendo evidenciado em VPD</w:t>
      </w:r>
      <w:r w:rsidR="00D87772">
        <w:rPr>
          <w:b w:val="0"/>
        </w:rPr>
        <w:t>.</w:t>
      </w:r>
      <w:bookmarkEnd w:id="353"/>
      <w:bookmarkEnd w:id="354"/>
      <w:bookmarkEnd w:id="355"/>
    </w:p>
    <w:p w14:paraId="157A9478" w14:textId="77777777" w:rsidR="00D87772" w:rsidRDefault="00D87772" w:rsidP="00D87772">
      <w:pPr>
        <w:tabs>
          <w:tab w:val="left" w:pos="3930"/>
        </w:tabs>
        <w:ind w:firstLine="714"/>
        <w:jc w:val="both"/>
        <w:rPr>
          <w:rFonts w:cs="Arial"/>
        </w:rPr>
      </w:pPr>
    </w:p>
    <w:p w14:paraId="1A9E7099" w14:textId="77777777" w:rsidR="00D87772" w:rsidRDefault="00D87772" w:rsidP="00D87772">
      <w:pPr>
        <w:tabs>
          <w:tab w:val="left" w:pos="3930"/>
        </w:tabs>
        <w:jc w:val="both"/>
        <w:rPr>
          <w:rFonts w:cs="Arial"/>
        </w:rPr>
      </w:pPr>
    </w:p>
    <w:p w14:paraId="4B526F7A" w14:textId="77777777" w:rsidR="00D87772" w:rsidRDefault="00D87772" w:rsidP="00D87772">
      <w:pPr>
        <w:pStyle w:val="Ttulo2"/>
        <w:rPr>
          <w:rFonts w:cs="Arial"/>
        </w:rPr>
      </w:pPr>
      <w:bookmarkStart w:id="356" w:name="_heading=h.xvir7l"/>
      <w:bookmarkStart w:id="357" w:name="_Toc109894753"/>
      <w:bookmarkStart w:id="358" w:name="_Toc157530673"/>
      <w:bookmarkStart w:id="359" w:name="Outras_Variações_Patrimoniais_Diminutiva"/>
      <w:bookmarkEnd w:id="356"/>
      <w:r>
        <w:t>b.1</w:t>
      </w:r>
      <w:r w:rsidR="00127F7A">
        <w:t>1</w:t>
      </w:r>
      <w:r>
        <w:t>)    Outras Variações Patrimoniais Diminutivas</w:t>
      </w:r>
      <w:bookmarkEnd w:id="357"/>
      <w:bookmarkEnd w:id="358"/>
      <w:r>
        <w:tab/>
      </w:r>
      <w:bookmarkEnd w:id="359"/>
    </w:p>
    <w:p w14:paraId="348B899E" w14:textId="77777777" w:rsidR="00D87772" w:rsidRDefault="00D87772" w:rsidP="00D87772">
      <w:pPr>
        <w:rPr>
          <w:rFonts w:cs="Arial"/>
        </w:rPr>
      </w:pPr>
    </w:p>
    <w:p w14:paraId="682B3442" w14:textId="77777777" w:rsidR="00D87772" w:rsidRDefault="00D87772" w:rsidP="00D87772">
      <w:pPr>
        <w:ind w:firstLine="709"/>
        <w:jc w:val="both"/>
        <w:rPr>
          <w:rFonts w:cs="Arial"/>
        </w:rPr>
      </w:pPr>
      <w:bookmarkStart w:id="360" w:name="_heading=h.3hv69ve"/>
      <w:bookmarkEnd w:id="360"/>
      <w:r>
        <w:t>As Outras Variações Patrimoniais Diminutivas representam 1,</w:t>
      </w:r>
      <w:r w:rsidR="0084119D">
        <w:t>27</w:t>
      </w:r>
      <w:r>
        <w:t xml:space="preserve">% do total das Variações Patrimoniais Diminutivas. Correspondem aos Incentivos à Educação - como bolsas de estudos que apresentou um </w:t>
      </w:r>
      <w:r w:rsidR="00D7208D">
        <w:t>acréscimo</w:t>
      </w:r>
      <w:r>
        <w:t xml:space="preserve"> de </w:t>
      </w:r>
      <w:r w:rsidR="0084119D">
        <w:t>13,90</w:t>
      </w:r>
      <w:r>
        <w:t>% em 3</w:t>
      </w:r>
      <w:r w:rsidR="000743EF">
        <w:t>0</w:t>
      </w:r>
      <w:r>
        <w:t xml:space="preserve"> de </w:t>
      </w:r>
      <w:r w:rsidR="0084119D">
        <w:t>setembr</w:t>
      </w:r>
      <w:r w:rsidR="00E56E05">
        <w:t>o</w:t>
      </w:r>
      <w:r>
        <w:t xml:space="preserve"> de 202</w:t>
      </w:r>
      <w:r w:rsidR="00E56E05">
        <w:t>4</w:t>
      </w:r>
      <w:r>
        <w:t>.</w:t>
      </w:r>
    </w:p>
    <w:p w14:paraId="5C80BB37" w14:textId="77777777" w:rsidR="00D87772" w:rsidRDefault="00D87772" w:rsidP="00D87772">
      <w:pPr>
        <w:jc w:val="both"/>
        <w:rPr>
          <w:rFonts w:cs="Arial"/>
        </w:rPr>
      </w:pPr>
    </w:p>
    <w:p w14:paraId="519B14C1" w14:textId="77777777" w:rsidR="00D87772" w:rsidRDefault="00D87772" w:rsidP="00D87772">
      <w:pPr>
        <w:spacing w:before="120"/>
        <w:ind w:firstLine="709"/>
        <w:jc w:val="both"/>
        <w:rPr>
          <w:rFonts w:cs="Arial"/>
          <w:szCs w:val="24"/>
        </w:rPr>
      </w:pPr>
    </w:p>
    <w:p w14:paraId="45781FE8" w14:textId="77777777" w:rsidR="00407AB9" w:rsidRDefault="00A60681">
      <w:pPr>
        <w:pStyle w:val="Ttulo2"/>
        <w:numPr>
          <w:ilvl w:val="0"/>
          <w:numId w:val="1"/>
        </w:numPr>
        <w:rPr>
          <w:rFonts w:cs="Arial"/>
        </w:rPr>
      </w:pPr>
      <w:bookmarkStart w:id="361" w:name="_Toc109894754"/>
      <w:bookmarkStart w:id="362" w:name="_Toc157530674"/>
      <w:r>
        <w:rPr>
          <w:rFonts w:cs="Arial"/>
        </w:rPr>
        <w:t>Balanço Orçamentário</w:t>
      </w:r>
      <w:bookmarkEnd w:id="260"/>
      <w:bookmarkEnd w:id="261"/>
      <w:bookmarkEnd w:id="361"/>
      <w:bookmarkEnd w:id="362"/>
    </w:p>
    <w:p w14:paraId="2C6CE16C" w14:textId="77777777" w:rsidR="00040CF9" w:rsidRDefault="00040CF9" w:rsidP="00E75B4C">
      <w:pPr>
        <w:pStyle w:val="Ttulo2"/>
        <w:rPr>
          <w:rFonts w:cs="Arial"/>
        </w:rPr>
      </w:pPr>
    </w:p>
    <w:p w14:paraId="6810B36A" w14:textId="77777777" w:rsidR="003158CA" w:rsidRDefault="003158CA" w:rsidP="003158CA">
      <w:pPr>
        <w:spacing w:before="120"/>
        <w:ind w:firstLine="709"/>
        <w:jc w:val="both"/>
      </w:pPr>
      <w:r>
        <w:t>Em 3</w:t>
      </w:r>
      <w:r w:rsidR="00B07CCD">
        <w:t>0</w:t>
      </w:r>
      <w:r>
        <w:t>/</w:t>
      </w:r>
      <w:r w:rsidR="00E00B12">
        <w:t>09</w:t>
      </w:r>
      <w:r>
        <w:t>/202</w:t>
      </w:r>
      <w:r w:rsidR="00CA7066">
        <w:t>4</w:t>
      </w:r>
      <w:r>
        <w:t xml:space="preserve">, o Instituto Federal Fluminense apresentou em seu Balanço Orçamentário uma realização no valor de R$ </w:t>
      </w:r>
      <w:r w:rsidR="00E00B12">
        <w:t>582.021,29</w:t>
      </w:r>
      <w:r>
        <w:t xml:space="preserve">de suas receitas previstas, e em relação às suas despesas fixadas, foram executadas no valor de R$ </w:t>
      </w:r>
      <w:r w:rsidR="00E00B12">
        <w:t>508.505.277,25</w:t>
      </w:r>
      <w:r>
        <w:t>, como mostra a Tabela 17.</w:t>
      </w:r>
    </w:p>
    <w:p w14:paraId="63BFD8C6" w14:textId="77777777" w:rsidR="003158CA" w:rsidRDefault="003158CA" w:rsidP="003158CA">
      <w:pPr>
        <w:spacing w:line="276" w:lineRule="auto"/>
      </w:pPr>
    </w:p>
    <w:p w14:paraId="51EC1A04" w14:textId="77777777" w:rsidR="003158CA" w:rsidRDefault="003158CA" w:rsidP="003158CA">
      <w:pPr>
        <w:pStyle w:val="Legenda"/>
        <w:keepNext/>
        <w:rPr>
          <w:rFonts w:cs="Arial"/>
          <w:color w:val="auto"/>
          <w:sz w:val="24"/>
        </w:rPr>
      </w:pPr>
      <w:r>
        <w:rPr>
          <w:rFonts w:cs="Arial"/>
          <w:color w:val="auto"/>
          <w:sz w:val="24"/>
        </w:rPr>
        <w:t>Tab</w:t>
      </w:r>
      <w:r w:rsidR="009D7A7D">
        <w:rPr>
          <w:rFonts w:cs="Arial"/>
          <w:color w:val="auto"/>
          <w:sz w:val="24"/>
        </w:rPr>
        <w:t>ela 18</w:t>
      </w:r>
      <w:r>
        <w:rPr>
          <w:rFonts w:cs="Arial"/>
          <w:color w:val="auto"/>
          <w:sz w:val="24"/>
        </w:rPr>
        <w:t xml:space="preserve"> – Avaliação do Balanço Orçamentário </w:t>
      </w:r>
    </w:p>
    <w:p w14:paraId="69AEEF7B" w14:textId="77777777" w:rsidR="00623817" w:rsidRPr="00623817" w:rsidRDefault="00623817" w:rsidP="00623817"/>
    <w:tbl>
      <w:tblPr>
        <w:tblW w:w="5405" w:type="dxa"/>
        <w:jc w:val="center"/>
        <w:tblLayout w:type="fixed"/>
        <w:tblLook w:val="0400" w:firstRow="0" w:lastRow="0" w:firstColumn="0" w:lastColumn="0" w:noHBand="0" w:noVBand="1"/>
      </w:tblPr>
      <w:tblGrid>
        <w:gridCol w:w="3138"/>
        <w:gridCol w:w="2267"/>
      </w:tblGrid>
      <w:tr w:rsidR="003158CA" w14:paraId="4B15E9B7" w14:textId="77777777" w:rsidTr="00990187">
        <w:trPr>
          <w:trHeight w:val="284"/>
          <w:jc w:val="center"/>
        </w:trPr>
        <w:tc>
          <w:tcPr>
            <w:tcW w:w="3137" w:type="dxa"/>
            <w:tcBorders>
              <w:top w:val="single" w:sz="4" w:space="0" w:color="000000"/>
              <w:left w:val="single" w:sz="4" w:space="0" w:color="auto"/>
              <w:bottom w:val="single" w:sz="4" w:space="0" w:color="000000"/>
            </w:tcBorders>
            <w:shd w:val="clear" w:color="auto" w:fill="F2F2F2"/>
            <w:vAlign w:val="bottom"/>
          </w:tcPr>
          <w:p w14:paraId="77262E54" w14:textId="77777777" w:rsidR="003158CA" w:rsidRDefault="003158CA" w:rsidP="009A4EF0">
            <w:pPr>
              <w:widowControl w:val="0"/>
              <w:rPr>
                <w:b/>
                <w:color w:val="000000"/>
                <w:sz w:val="18"/>
                <w:szCs w:val="18"/>
              </w:rPr>
            </w:pPr>
            <w:r>
              <w:rPr>
                <w:b/>
                <w:color w:val="000000"/>
                <w:sz w:val="18"/>
                <w:szCs w:val="18"/>
              </w:rPr>
              <w:t>Balanço Orçamentário</w:t>
            </w:r>
          </w:p>
        </w:tc>
        <w:tc>
          <w:tcPr>
            <w:tcW w:w="2267"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ECC34E5" w14:textId="77777777" w:rsidR="003158CA" w:rsidRDefault="003158CA" w:rsidP="009A4EF0">
            <w:pPr>
              <w:widowControl w:val="0"/>
              <w:jc w:val="center"/>
              <w:rPr>
                <w:b/>
                <w:color w:val="000000"/>
                <w:sz w:val="18"/>
                <w:szCs w:val="18"/>
              </w:rPr>
            </w:pPr>
            <w:r>
              <w:rPr>
                <w:b/>
                <w:color w:val="000000"/>
                <w:sz w:val="18"/>
                <w:szCs w:val="18"/>
              </w:rPr>
              <w:t>Realização</w:t>
            </w:r>
          </w:p>
        </w:tc>
      </w:tr>
      <w:tr w:rsidR="003158CA" w14:paraId="627DC1C7" w14:textId="77777777" w:rsidTr="00990187">
        <w:trPr>
          <w:trHeight w:val="284"/>
          <w:jc w:val="center"/>
        </w:trPr>
        <w:tc>
          <w:tcPr>
            <w:tcW w:w="3137" w:type="dxa"/>
            <w:tcBorders>
              <w:left w:val="single" w:sz="4" w:space="0" w:color="auto"/>
            </w:tcBorders>
            <w:shd w:val="clear" w:color="auto" w:fill="auto"/>
            <w:vAlign w:val="center"/>
          </w:tcPr>
          <w:p w14:paraId="22B3F7FC" w14:textId="77777777" w:rsidR="003158CA" w:rsidRDefault="003158CA" w:rsidP="009A4EF0">
            <w:pPr>
              <w:widowControl w:val="0"/>
              <w:rPr>
                <w:color w:val="000000"/>
                <w:sz w:val="18"/>
                <w:szCs w:val="18"/>
              </w:rPr>
            </w:pPr>
            <w:r>
              <w:rPr>
                <w:color w:val="000000"/>
                <w:sz w:val="18"/>
                <w:szCs w:val="18"/>
              </w:rPr>
              <w:t>Receitas Correntes</w:t>
            </w:r>
          </w:p>
        </w:tc>
        <w:tc>
          <w:tcPr>
            <w:tcW w:w="2267" w:type="dxa"/>
            <w:tcBorders>
              <w:left w:val="single" w:sz="4" w:space="0" w:color="000000"/>
              <w:right w:val="single" w:sz="4" w:space="0" w:color="000000"/>
            </w:tcBorders>
            <w:shd w:val="clear" w:color="auto" w:fill="auto"/>
            <w:vAlign w:val="bottom"/>
          </w:tcPr>
          <w:p w14:paraId="6D3D449A" w14:textId="77777777" w:rsidR="003158CA" w:rsidRDefault="00A40AA7" w:rsidP="00E6123C">
            <w:pPr>
              <w:widowControl w:val="0"/>
              <w:jc w:val="right"/>
              <w:rPr>
                <w:color w:val="000000"/>
                <w:sz w:val="18"/>
                <w:szCs w:val="18"/>
              </w:rPr>
            </w:pPr>
            <w:r>
              <w:rPr>
                <w:color w:val="000000"/>
                <w:sz w:val="18"/>
                <w:szCs w:val="18"/>
              </w:rPr>
              <w:t>582.021,29</w:t>
            </w:r>
          </w:p>
        </w:tc>
      </w:tr>
      <w:tr w:rsidR="003158CA" w14:paraId="0A8806E4" w14:textId="77777777" w:rsidTr="00990187">
        <w:trPr>
          <w:trHeight w:val="284"/>
          <w:jc w:val="center"/>
        </w:trPr>
        <w:tc>
          <w:tcPr>
            <w:tcW w:w="3137" w:type="dxa"/>
            <w:tcBorders>
              <w:left w:val="single" w:sz="4" w:space="0" w:color="auto"/>
            </w:tcBorders>
            <w:shd w:val="clear" w:color="auto" w:fill="auto"/>
            <w:vAlign w:val="center"/>
          </w:tcPr>
          <w:p w14:paraId="0D7FD69F" w14:textId="77777777" w:rsidR="003158CA" w:rsidRDefault="003158CA" w:rsidP="009A4EF0">
            <w:pPr>
              <w:widowControl w:val="0"/>
              <w:rPr>
                <w:color w:val="000000"/>
                <w:sz w:val="18"/>
                <w:szCs w:val="18"/>
              </w:rPr>
            </w:pPr>
            <w:r>
              <w:rPr>
                <w:color w:val="000000"/>
                <w:sz w:val="18"/>
                <w:szCs w:val="18"/>
              </w:rPr>
              <w:t>Receitas de Capital</w:t>
            </w:r>
          </w:p>
        </w:tc>
        <w:tc>
          <w:tcPr>
            <w:tcW w:w="2267" w:type="dxa"/>
            <w:tcBorders>
              <w:left w:val="single" w:sz="4" w:space="0" w:color="000000"/>
              <w:right w:val="single" w:sz="4" w:space="0" w:color="000000"/>
            </w:tcBorders>
            <w:shd w:val="clear" w:color="auto" w:fill="auto"/>
            <w:vAlign w:val="bottom"/>
          </w:tcPr>
          <w:p w14:paraId="7C5957BE" w14:textId="77777777" w:rsidR="003158CA" w:rsidRDefault="003158CA" w:rsidP="009A4EF0">
            <w:pPr>
              <w:widowControl w:val="0"/>
              <w:jc w:val="right"/>
              <w:rPr>
                <w:color w:val="000000"/>
                <w:sz w:val="18"/>
                <w:szCs w:val="18"/>
              </w:rPr>
            </w:pPr>
            <w:r>
              <w:rPr>
                <w:color w:val="000000"/>
                <w:sz w:val="18"/>
                <w:szCs w:val="18"/>
              </w:rPr>
              <w:t>-</w:t>
            </w:r>
          </w:p>
        </w:tc>
      </w:tr>
      <w:tr w:rsidR="003158CA" w14:paraId="61A79688" w14:textId="77777777" w:rsidTr="00990187">
        <w:trPr>
          <w:trHeight w:val="284"/>
          <w:jc w:val="center"/>
        </w:trPr>
        <w:tc>
          <w:tcPr>
            <w:tcW w:w="3137" w:type="dxa"/>
            <w:tcBorders>
              <w:top w:val="single" w:sz="4" w:space="0" w:color="000000"/>
              <w:left w:val="single" w:sz="4" w:space="0" w:color="auto"/>
              <w:bottom w:val="single" w:sz="4" w:space="0" w:color="000000"/>
            </w:tcBorders>
            <w:shd w:val="clear" w:color="auto" w:fill="auto"/>
            <w:vAlign w:val="center"/>
          </w:tcPr>
          <w:p w14:paraId="1F7D1DD7" w14:textId="77777777" w:rsidR="003158CA" w:rsidRDefault="003158CA" w:rsidP="009A4EF0">
            <w:pPr>
              <w:widowControl w:val="0"/>
              <w:rPr>
                <w:b/>
                <w:color w:val="000000"/>
                <w:sz w:val="18"/>
                <w:szCs w:val="18"/>
              </w:rPr>
            </w:pPr>
            <w:r>
              <w:rPr>
                <w:b/>
                <w:color w:val="000000"/>
                <w:sz w:val="18"/>
                <w:szCs w:val="18"/>
              </w:rPr>
              <w:t>Total das Receitas</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EE7FBF" w14:textId="77777777" w:rsidR="003158CA" w:rsidRPr="00A40AA7" w:rsidRDefault="00A40AA7" w:rsidP="009A4EF0">
            <w:pPr>
              <w:widowControl w:val="0"/>
              <w:jc w:val="right"/>
              <w:rPr>
                <w:b/>
                <w:bCs/>
                <w:color w:val="000000"/>
                <w:sz w:val="18"/>
                <w:szCs w:val="18"/>
              </w:rPr>
            </w:pPr>
            <w:r w:rsidRPr="00A40AA7">
              <w:rPr>
                <w:b/>
                <w:color w:val="000000"/>
                <w:sz w:val="18"/>
                <w:szCs w:val="18"/>
              </w:rPr>
              <w:t>582.021,29</w:t>
            </w:r>
          </w:p>
        </w:tc>
      </w:tr>
      <w:tr w:rsidR="003158CA" w14:paraId="31A6C966" w14:textId="77777777" w:rsidTr="00990187">
        <w:trPr>
          <w:trHeight w:val="284"/>
          <w:jc w:val="center"/>
        </w:trPr>
        <w:tc>
          <w:tcPr>
            <w:tcW w:w="3137" w:type="dxa"/>
            <w:tcBorders>
              <w:left w:val="single" w:sz="4" w:space="0" w:color="auto"/>
            </w:tcBorders>
            <w:shd w:val="clear" w:color="auto" w:fill="auto"/>
            <w:vAlign w:val="center"/>
          </w:tcPr>
          <w:p w14:paraId="7546B891" w14:textId="77777777" w:rsidR="003158CA" w:rsidRDefault="003158CA" w:rsidP="009A4EF0">
            <w:pPr>
              <w:widowControl w:val="0"/>
              <w:rPr>
                <w:color w:val="000000"/>
                <w:sz w:val="18"/>
                <w:szCs w:val="18"/>
              </w:rPr>
            </w:pPr>
            <w:r>
              <w:rPr>
                <w:color w:val="000000"/>
                <w:sz w:val="18"/>
                <w:szCs w:val="18"/>
              </w:rPr>
              <w:t>Despesas Correntes</w:t>
            </w:r>
          </w:p>
        </w:tc>
        <w:tc>
          <w:tcPr>
            <w:tcW w:w="2267" w:type="dxa"/>
            <w:tcBorders>
              <w:left w:val="single" w:sz="4" w:space="0" w:color="000000"/>
              <w:right w:val="single" w:sz="4" w:space="0" w:color="000000"/>
            </w:tcBorders>
            <w:shd w:val="clear" w:color="auto" w:fill="auto"/>
            <w:vAlign w:val="bottom"/>
          </w:tcPr>
          <w:p w14:paraId="352398B9" w14:textId="77777777" w:rsidR="003158CA" w:rsidRDefault="00E00B12" w:rsidP="009A4EF0">
            <w:pPr>
              <w:widowControl w:val="0"/>
              <w:jc w:val="right"/>
              <w:rPr>
                <w:sz w:val="18"/>
                <w:szCs w:val="18"/>
              </w:rPr>
            </w:pPr>
            <w:r>
              <w:rPr>
                <w:sz w:val="18"/>
                <w:szCs w:val="18"/>
              </w:rPr>
              <w:t>508.447.045,25</w:t>
            </w:r>
          </w:p>
        </w:tc>
      </w:tr>
      <w:tr w:rsidR="003158CA" w14:paraId="3F65AE60" w14:textId="77777777" w:rsidTr="00990187">
        <w:trPr>
          <w:trHeight w:val="284"/>
          <w:jc w:val="center"/>
        </w:trPr>
        <w:tc>
          <w:tcPr>
            <w:tcW w:w="3137" w:type="dxa"/>
            <w:tcBorders>
              <w:left w:val="single" w:sz="4" w:space="0" w:color="auto"/>
            </w:tcBorders>
            <w:shd w:val="clear" w:color="auto" w:fill="auto"/>
            <w:vAlign w:val="center"/>
          </w:tcPr>
          <w:p w14:paraId="66891FE0" w14:textId="77777777" w:rsidR="003158CA" w:rsidRDefault="003158CA" w:rsidP="009A4EF0">
            <w:pPr>
              <w:widowControl w:val="0"/>
              <w:rPr>
                <w:color w:val="000000"/>
                <w:sz w:val="18"/>
                <w:szCs w:val="18"/>
              </w:rPr>
            </w:pPr>
            <w:r>
              <w:rPr>
                <w:color w:val="000000"/>
                <w:sz w:val="18"/>
                <w:szCs w:val="18"/>
              </w:rPr>
              <w:t>Despesas de Capital</w:t>
            </w:r>
          </w:p>
        </w:tc>
        <w:tc>
          <w:tcPr>
            <w:tcW w:w="2267" w:type="dxa"/>
            <w:tcBorders>
              <w:left w:val="single" w:sz="4" w:space="0" w:color="000000"/>
              <w:right w:val="single" w:sz="4" w:space="0" w:color="000000"/>
            </w:tcBorders>
            <w:shd w:val="clear" w:color="auto" w:fill="auto"/>
            <w:vAlign w:val="bottom"/>
          </w:tcPr>
          <w:p w14:paraId="3598BBB4" w14:textId="77777777" w:rsidR="003158CA" w:rsidRDefault="00E00B12" w:rsidP="009A4EF0">
            <w:pPr>
              <w:widowControl w:val="0"/>
              <w:jc w:val="right"/>
              <w:rPr>
                <w:color w:val="000000"/>
                <w:sz w:val="18"/>
                <w:szCs w:val="18"/>
              </w:rPr>
            </w:pPr>
            <w:r>
              <w:rPr>
                <w:color w:val="000000"/>
                <w:sz w:val="18"/>
                <w:szCs w:val="18"/>
              </w:rPr>
              <w:t>58.182,00</w:t>
            </w:r>
          </w:p>
        </w:tc>
      </w:tr>
      <w:tr w:rsidR="003158CA" w14:paraId="038A1906" w14:textId="77777777" w:rsidTr="00990187">
        <w:trPr>
          <w:trHeight w:val="284"/>
          <w:jc w:val="center"/>
        </w:trPr>
        <w:tc>
          <w:tcPr>
            <w:tcW w:w="3137" w:type="dxa"/>
            <w:tcBorders>
              <w:top w:val="single" w:sz="4" w:space="0" w:color="000000"/>
              <w:left w:val="single" w:sz="4" w:space="0" w:color="auto"/>
              <w:bottom w:val="single" w:sz="4" w:space="0" w:color="000000"/>
            </w:tcBorders>
            <w:shd w:val="clear" w:color="auto" w:fill="auto"/>
            <w:vAlign w:val="center"/>
          </w:tcPr>
          <w:p w14:paraId="3ADF6561" w14:textId="77777777" w:rsidR="003158CA" w:rsidRDefault="003158CA" w:rsidP="009A4EF0">
            <w:pPr>
              <w:widowControl w:val="0"/>
              <w:rPr>
                <w:b/>
                <w:color w:val="000000"/>
                <w:sz w:val="18"/>
                <w:szCs w:val="18"/>
              </w:rPr>
            </w:pPr>
            <w:r>
              <w:rPr>
                <w:b/>
                <w:color w:val="000000"/>
                <w:sz w:val="18"/>
                <w:szCs w:val="18"/>
              </w:rPr>
              <w:t>Total das Despesas</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0FF2D" w14:textId="77777777" w:rsidR="003158CA" w:rsidRPr="000B5B45" w:rsidRDefault="00E00B12" w:rsidP="009A4EF0">
            <w:pPr>
              <w:widowControl w:val="0"/>
              <w:jc w:val="right"/>
              <w:rPr>
                <w:b/>
                <w:bCs/>
                <w:color w:val="000000"/>
                <w:sz w:val="18"/>
                <w:szCs w:val="18"/>
              </w:rPr>
            </w:pPr>
            <w:r>
              <w:rPr>
                <w:b/>
                <w:bCs/>
                <w:color w:val="000000"/>
                <w:sz w:val="18"/>
                <w:szCs w:val="18"/>
              </w:rPr>
              <w:t>508.505.277,25</w:t>
            </w:r>
          </w:p>
        </w:tc>
      </w:tr>
      <w:tr w:rsidR="003158CA" w14:paraId="0EBF0714" w14:textId="77777777" w:rsidTr="00990187">
        <w:trPr>
          <w:trHeight w:val="284"/>
          <w:jc w:val="center"/>
        </w:trPr>
        <w:tc>
          <w:tcPr>
            <w:tcW w:w="3137" w:type="dxa"/>
            <w:tcBorders>
              <w:left w:val="single" w:sz="4" w:space="0" w:color="auto"/>
              <w:bottom w:val="single" w:sz="4" w:space="0" w:color="000000"/>
            </w:tcBorders>
            <w:shd w:val="clear" w:color="auto" w:fill="F2F2F2"/>
            <w:vAlign w:val="center"/>
          </w:tcPr>
          <w:p w14:paraId="63EEAD14" w14:textId="77777777" w:rsidR="003158CA" w:rsidRDefault="003158CA" w:rsidP="009A4EF0">
            <w:pPr>
              <w:widowControl w:val="0"/>
              <w:rPr>
                <w:b/>
                <w:color w:val="000000"/>
                <w:sz w:val="18"/>
                <w:szCs w:val="18"/>
              </w:rPr>
            </w:pPr>
            <w:r>
              <w:rPr>
                <w:b/>
                <w:color w:val="000000"/>
                <w:sz w:val="18"/>
                <w:szCs w:val="18"/>
              </w:rPr>
              <w:t>(Déficit)</w:t>
            </w:r>
          </w:p>
        </w:tc>
        <w:tc>
          <w:tcPr>
            <w:tcW w:w="2267" w:type="dxa"/>
            <w:tcBorders>
              <w:left w:val="single" w:sz="4" w:space="0" w:color="000000"/>
              <w:bottom w:val="single" w:sz="4" w:space="0" w:color="000000"/>
              <w:right w:val="single" w:sz="4" w:space="0" w:color="000000"/>
            </w:tcBorders>
            <w:shd w:val="clear" w:color="auto" w:fill="F2F2F2"/>
            <w:vAlign w:val="center"/>
          </w:tcPr>
          <w:p w14:paraId="5672D76B" w14:textId="77777777" w:rsidR="003158CA" w:rsidRDefault="003158CA" w:rsidP="009A4EF0">
            <w:pPr>
              <w:widowControl w:val="0"/>
              <w:jc w:val="right"/>
              <w:rPr>
                <w:b/>
                <w:color w:val="000000"/>
                <w:sz w:val="18"/>
                <w:szCs w:val="18"/>
              </w:rPr>
            </w:pPr>
            <w:r>
              <w:rPr>
                <w:b/>
                <w:bCs/>
                <w:color w:val="000000"/>
                <w:sz w:val="18"/>
                <w:szCs w:val="18"/>
              </w:rPr>
              <w:t>(</w:t>
            </w:r>
            <w:r w:rsidR="00E00B12">
              <w:rPr>
                <w:b/>
                <w:bCs/>
                <w:color w:val="000000"/>
                <w:sz w:val="18"/>
                <w:szCs w:val="18"/>
              </w:rPr>
              <w:t>507.923.205,96</w:t>
            </w:r>
            <w:r>
              <w:rPr>
                <w:b/>
                <w:bCs/>
                <w:color w:val="000000"/>
                <w:sz w:val="18"/>
                <w:szCs w:val="18"/>
              </w:rPr>
              <w:t>)</w:t>
            </w:r>
          </w:p>
        </w:tc>
      </w:tr>
    </w:tbl>
    <w:p w14:paraId="517F509F" w14:textId="77777777" w:rsidR="003158CA" w:rsidRDefault="003158CA" w:rsidP="003158CA">
      <w:pPr>
        <w:rPr>
          <w:sz w:val="18"/>
          <w:szCs w:val="18"/>
        </w:rPr>
      </w:pPr>
      <w:r>
        <w:rPr>
          <w:sz w:val="18"/>
          <w:szCs w:val="18"/>
        </w:rPr>
        <w:t xml:space="preserve">                                          Fonte: Tesouro Gerencial, 202</w:t>
      </w:r>
      <w:r w:rsidR="00EF0FC5">
        <w:rPr>
          <w:sz w:val="18"/>
          <w:szCs w:val="18"/>
        </w:rPr>
        <w:t>4</w:t>
      </w:r>
      <w:r>
        <w:rPr>
          <w:sz w:val="18"/>
          <w:szCs w:val="18"/>
        </w:rPr>
        <w:t>.</w:t>
      </w:r>
    </w:p>
    <w:p w14:paraId="1C44D31C" w14:textId="77777777" w:rsidR="003158CA" w:rsidRDefault="003158CA" w:rsidP="003158CA"/>
    <w:p w14:paraId="17638981" w14:textId="77777777" w:rsidR="003158CA" w:rsidRDefault="003158CA" w:rsidP="003158CA">
      <w:pPr>
        <w:ind w:firstLine="709"/>
      </w:pPr>
    </w:p>
    <w:p w14:paraId="609ED368" w14:textId="77777777" w:rsidR="003158CA" w:rsidRDefault="003158CA" w:rsidP="003158CA">
      <w:pPr>
        <w:ind w:firstLine="709"/>
      </w:pPr>
    </w:p>
    <w:p w14:paraId="482129CD" w14:textId="77777777" w:rsidR="003158CA" w:rsidRDefault="003158CA" w:rsidP="003158CA">
      <w:pPr>
        <w:rPr>
          <w:rFonts w:ascii="Times New Roman" w:hAnsi="Times New Roman"/>
          <w:b/>
          <w:szCs w:val="24"/>
        </w:rPr>
      </w:pPr>
      <w:r>
        <w:rPr>
          <w:rFonts w:ascii="Times New Roman" w:hAnsi="Times New Roman"/>
          <w:b/>
          <w:szCs w:val="24"/>
        </w:rPr>
        <w:t>c. a) Execução Orçamentária da R</w:t>
      </w:r>
      <w:r w:rsidR="0025658F">
        <w:rPr>
          <w:rFonts w:ascii="Times New Roman" w:hAnsi="Times New Roman"/>
          <w:b/>
          <w:szCs w:val="24"/>
        </w:rPr>
        <w:t>eceita</w:t>
      </w:r>
      <w:r>
        <w:rPr>
          <w:rFonts w:ascii="Times New Roman" w:hAnsi="Times New Roman"/>
          <w:b/>
          <w:szCs w:val="24"/>
        </w:rPr>
        <w:t xml:space="preserve"> e sua composição</w:t>
      </w:r>
    </w:p>
    <w:p w14:paraId="3B4D8254" w14:textId="77777777" w:rsidR="003158CA" w:rsidRDefault="003158CA" w:rsidP="003158CA">
      <w:pPr>
        <w:rPr>
          <w:rFonts w:ascii="Times New Roman" w:hAnsi="Times New Roman"/>
          <w:szCs w:val="24"/>
        </w:rPr>
      </w:pPr>
    </w:p>
    <w:p w14:paraId="278D96BA" w14:textId="77777777" w:rsidR="003158CA" w:rsidRDefault="003158CA" w:rsidP="003158CA">
      <w:pPr>
        <w:jc w:val="both"/>
        <w:rPr>
          <w:rFonts w:cs="Arial"/>
          <w:szCs w:val="24"/>
        </w:rPr>
      </w:pPr>
      <w:r w:rsidRPr="003158CA">
        <w:rPr>
          <w:rFonts w:cs="Arial"/>
          <w:szCs w:val="24"/>
        </w:rPr>
        <w:lastRenderedPageBreak/>
        <w:t xml:space="preserve">Neste encerramento do </w:t>
      </w:r>
      <w:r w:rsidR="00316E7D">
        <w:rPr>
          <w:rFonts w:cs="Arial"/>
          <w:szCs w:val="24"/>
        </w:rPr>
        <w:t>3</w:t>
      </w:r>
      <w:r w:rsidRPr="003158CA">
        <w:rPr>
          <w:rFonts w:cs="Arial"/>
          <w:szCs w:val="24"/>
        </w:rPr>
        <w:t>º trimestre de 202</w:t>
      </w:r>
      <w:r w:rsidR="00BC6D00">
        <w:rPr>
          <w:rFonts w:cs="Arial"/>
          <w:szCs w:val="24"/>
        </w:rPr>
        <w:t>4</w:t>
      </w:r>
      <w:r w:rsidRPr="003158CA">
        <w:rPr>
          <w:rFonts w:cs="Arial"/>
          <w:szCs w:val="24"/>
        </w:rPr>
        <w:t xml:space="preserve">, as receitas apresentam um montante de </w:t>
      </w:r>
      <w:r w:rsidR="00316E7D">
        <w:rPr>
          <w:rFonts w:cs="Arial"/>
          <w:szCs w:val="24"/>
        </w:rPr>
        <w:t>16,46</w:t>
      </w:r>
      <w:r w:rsidRPr="003158CA">
        <w:rPr>
          <w:rFonts w:cs="Arial"/>
          <w:szCs w:val="24"/>
        </w:rPr>
        <w:t>% em relação à previsão atualizada, indicando uma frust</w:t>
      </w:r>
      <w:r w:rsidR="003F5ED8">
        <w:rPr>
          <w:rFonts w:cs="Arial"/>
          <w:szCs w:val="24"/>
        </w:rPr>
        <w:t>r</w:t>
      </w:r>
      <w:r w:rsidRPr="003158CA">
        <w:rPr>
          <w:rFonts w:cs="Arial"/>
          <w:szCs w:val="24"/>
        </w:rPr>
        <w:t xml:space="preserve">ação de receita dentro de uma expectativa linear de arrecadação de </w:t>
      </w:r>
      <w:r w:rsidR="00316E7D">
        <w:rPr>
          <w:rFonts w:cs="Arial"/>
          <w:szCs w:val="24"/>
        </w:rPr>
        <w:t>75</w:t>
      </w:r>
      <w:r w:rsidRPr="003158CA">
        <w:rPr>
          <w:rFonts w:cs="Arial"/>
          <w:szCs w:val="24"/>
        </w:rPr>
        <w:t xml:space="preserve">% das receitas previstas para o final de </w:t>
      </w:r>
      <w:r w:rsidR="00316E7D">
        <w:rPr>
          <w:rFonts w:cs="Arial"/>
          <w:szCs w:val="24"/>
        </w:rPr>
        <w:t>setembro</w:t>
      </w:r>
      <w:r w:rsidRPr="003158CA">
        <w:rPr>
          <w:rFonts w:cs="Arial"/>
          <w:szCs w:val="24"/>
        </w:rPr>
        <w:t xml:space="preserve"> de 202</w:t>
      </w:r>
      <w:r w:rsidR="00FE28A4">
        <w:rPr>
          <w:rFonts w:cs="Arial"/>
          <w:szCs w:val="24"/>
        </w:rPr>
        <w:t>4</w:t>
      </w:r>
      <w:r w:rsidRPr="003158CA">
        <w:rPr>
          <w:rFonts w:cs="Arial"/>
          <w:szCs w:val="24"/>
        </w:rPr>
        <w:t>.</w:t>
      </w:r>
    </w:p>
    <w:p w14:paraId="7DDC189C" w14:textId="77777777" w:rsidR="00010AB8" w:rsidRPr="003158CA" w:rsidRDefault="00010AB8" w:rsidP="003158CA">
      <w:pPr>
        <w:jc w:val="both"/>
        <w:rPr>
          <w:rFonts w:cs="Arial"/>
          <w:szCs w:val="24"/>
        </w:rPr>
      </w:pPr>
      <w:r>
        <w:rPr>
          <w:rFonts w:cs="Arial"/>
          <w:szCs w:val="24"/>
        </w:rPr>
        <w:t>O fator contributivo para a frustração na arrecadação de receita pr</w:t>
      </w:r>
    </w:p>
    <w:p w14:paraId="7FA91DF7" w14:textId="77777777" w:rsidR="003158CA" w:rsidRPr="003158CA" w:rsidRDefault="003158CA" w:rsidP="003158CA">
      <w:pPr>
        <w:ind w:firstLine="709"/>
        <w:rPr>
          <w:rFonts w:cs="Arial"/>
          <w:szCs w:val="24"/>
        </w:rPr>
      </w:pPr>
    </w:p>
    <w:p w14:paraId="15EF9255" w14:textId="77777777" w:rsidR="003158CA" w:rsidRDefault="003158CA" w:rsidP="003158CA">
      <w:pPr>
        <w:ind w:firstLine="709"/>
      </w:pPr>
      <w:r>
        <w:t xml:space="preserve">A seguir apresenta-se a listagem com as maiores realizações de receita no </w:t>
      </w:r>
      <w:r w:rsidR="00316E7D">
        <w:t>terceir</w:t>
      </w:r>
      <w:r w:rsidR="001A3BA6">
        <w:t xml:space="preserve">o </w:t>
      </w:r>
      <w:r w:rsidR="0025658F">
        <w:t>trimestre</w:t>
      </w:r>
      <w:r>
        <w:t xml:space="preserve"> de 202</w:t>
      </w:r>
      <w:r w:rsidR="00FE28A4">
        <w:t>4</w:t>
      </w:r>
      <w:r>
        <w:t xml:space="preserve"> do Instituto Federal Fluminense:</w:t>
      </w:r>
    </w:p>
    <w:p w14:paraId="22CD7543" w14:textId="77777777" w:rsidR="003158CA" w:rsidRDefault="003158CA" w:rsidP="003158CA"/>
    <w:p w14:paraId="3F184F86" w14:textId="77777777" w:rsidR="003158CA" w:rsidRDefault="009D7A7D" w:rsidP="003158CA">
      <w:pPr>
        <w:pStyle w:val="Legenda"/>
        <w:keepNext/>
        <w:rPr>
          <w:rFonts w:cs="Arial"/>
          <w:color w:val="auto"/>
          <w:sz w:val="24"/>
        </w:rPr>
      </w:pPr>
      <w:bookmarkStart w:id="363" w:name="_Toc102040932"/>
      <w:bookmarkStart w:id="364" w:name="_Toc70577575"/>
      <w:r>
        <w:rPr>
          <w:rFonts w:cs="Arial"/>
          <w:color w:val="auto"/>
          <w:sz w:val="24"/>
        </w:rPr>
        <w:t>Tabela 19</w:t>
      </w:r>
      <w:r w:rsidR="003158CA">
        <w:rPr>
          <w:rFonts w:cs="Arial"/>
          <w:color w:val="auto"/>
          <w:sz w:val="24"/>
        </w:rPr>
        <w:t xml:space="preserve"> – Realizações de Receita</w:t>
      </w:r>
      <w:bookmarkStart w:id="365" w:name="_Hlk117770380"/>
      <w:bookmarkEnd w:id="363"/>
      <w:bookmarkEnd w:id="364"/>
      <w:bookmarkEnd w:id="365"/>
    </w:p>
    <w:tbl>
      <w:tblPr>
        <w:tblW w:w="8960" w:type="dxa"/>
        <w:tblLayout w:type="fixed"/>
        <w:tblCellMar>
          <w:left w:w="70" w:type="dxa"/>
          <w:right w:w="70" w:type="dxa"/>
        </w:tblCellMar>
        <w:tblLook w:val="04A0" w:firstRow="1" w:lastRow="0" w:firstColumn="1" w:lastColumn="0" w:noHBand="0" w:noVBand="1"/>
      </w:tblPr>
      <w:tblGrid>
        <w:gridCol w:w="956"/>
        <w:gridCol w:w="4886"/>
        <w:gridCol w:w="2162"/>
        <w:gridCol w:w="956"/>
      </w:tblGrid>
      <w:tr w:rsidR="003158CA" w14:paraId="6911E0C7" w14:textId="77777777" w:rsidTr="00FE28A4">
        <w:trPr>
          <w:trHeight w:val="345"/>
        </w:trPr>
        <w:tc>
          <w:tcPr>
            <w:tcW w:w="956" w:type="dxa"/>
            <w:tcBorders>
              <w:top w:val="single" w:sz="4" w:space="0" w:color="000000"/>
              <w:right w:val="single" w:sz="4" w:space="0" w:color="000000"/>
            </w:tcBorders>
            <w:shd w:val="clear" w:color="000000" w:fill="F2F2F2"/>
            <w:vAlign w:val="center"/>
          </w:tcPr>
          <w:p w14:paraId="22AFACC3" w14:textId="77777777" w:rsidR="003158CA" w:rsidRDefault="003158CA" w:rsidP="009A4EF0">
            <w:pPr>
              <w:widowControl w:val="0"/>
              <w:jc w:val="center"/>
              <w:rPr>
                <w:b/>
                <w:bCs/>
                <w:color w:val="000000"/>
                <w:sz w:val="18"/>
                <w:szCs w:val="18"/>
              </w:rPr>
            </w:pPr>
            <w:r>
              <w:rPr>
                <w:b/>
                <w:bCs/>
                <w:color w:val="000000"/>
                <w:sz w:val="18"/>
                <w:szCs w:val="18"/>
              </w:rPr>
              <w:t>Posição</w:t>
            </w:r>
          </w:p>
        </w:tc>
        <w:tc>
          <w:tcPr>
            <w:tcW w:w="4886" w:type="dxa"/>
            <w:tcBorders>
              <w:top w:val="single" w:sz="4" w:space="0" w:color="000000"/>
              <w:right w:val="single" w:sz="4" w:space="0" w:color="000000"/>
            </w:tcBorders>
            <w:shd w:val="clear" w:color="000000" w:fill="F2F2F2"/>
            <w:vAlign w:val="center"/>
          </w:tcPr>
          <w:p w14:paraId="48836997" w14:textId="77777777" w:rsidR="003158CA" w:rsidRDefault="003158CA" w:rsidP="009A4EF0">
            <w:pPr>
              <w:widowControl w:val="0"/>
              <w:jc w:val="center"/>
              <w:rPr>
                <w:b/>
                <w:bCs/>
                <w:color w:val="000000"/>
                <w:sz w:val="18"/>
                <w:szCs w:val="18"/>
              </w:rPr>
            </w:pPr>
            <w:r>
              <w:rPr>
                <w:b/>
                <w:bCs/>
                <w:color w:val="000000"/>
                <w:sz w:val="18"/>
                <w:szCs w:val="18"/>
              </w:rPr>
              <w:t>Receitas</w:t>
            </w:r>
          </w:p>
        </w:tc>
        <w:tc>
          <w:tcPr>
            <w:tcW w:w="2162" w:type="dxa"/>
            <w:tcBorders>
              <w:top w:val="single" w:sz="4" w:space="0" w:color="000000"/>
              <w:right w:val="single" w:sz="4" w:space="0" w:color="000000"/>
            </w:tcBorders>
            <w:shd w:val="clear" w:color="000000" w:fill="F2F2F2"/>
            <w:vAlign w:val="center"/>
          </w:tcPr>
          <w:p w14:paraId="74769AE5" w14:textId="77777777" w:rsidR="003158CA" w:rsidRDefault="003158CA" w:rsidP="009A4EF0">
            <w:pPr>
              <w:widowControl w:val="0"/>
              <w:jc w:val="center"/>
              <w:rPr>
                <w:b/>
                <w:bCs/>
                <w:color w:val="000000"/>
                <w:sz w:val="18"/>
                <w:szCs w:val="18"/>
              </w:rPr>
            </w:pPr>
            <w:r>
              <w:rPr>
                <w:b/>
                <w:bCs/>
                <w:color w:val="000000"/>
                <w:sz w:val="18"/>
                <w:szCs w:val="18"/>
              </w:rPr>
              <w:t>Arrecadação</w:t>
            </w:r>
          </w:p>
        </w:tc>
        <w:tc>
          <w:tcPr>
            <w:tcW w:w="956" w:type="dxa"/>
            <w:tcBorders>
              <w:top w:val="single" w:sz="4" w:space="0" w:color="000000"/>
            </w:tcBorders>
            <w:shd w:val="clear" w:color="000000" w:fill="F2F2F2"/>
            <w:vAlign w:val="center"/>
          </w:tcPr>
          <w:p w14:paraId="0521499E" w14:textId="77777777" w:rsidR="003158CA" w:rsidRDefault="003158CA" w:rsidP="009A4EF0">
            <w:pPr>
              <w:widowControl w:val="0"/>
              <w:jc w:val="center"/>
              <w:rPr>
                <w:b/>
                <w:bCs/>
                <w:color w:val="000000"/>
                <w:sz w:val="18"/>
                <w:szCs w:val="18"/>
              </w:rPr>
            </w:pPr>
            <w:r>
              <w:rPr>
                <w:b/>
                <w:bCs/>
                <w:color w:val="000000"/>
                <w:sz w:val="18"/>
                <w:szCs w:val="18"/>
              </w:rPr>
              <w:t>AV</w:t>
            </w:r>
          </w:p>
        </w:tc>
      </w:tr>
      <w:tr w:rsidR="00FE28A4" w14:paraId="191AE9A3" w14:textId="77777777" w:rsidTr="00FE28A4">
        <w:trPr>
          <w:trHeight w:val="255"/>
        </w:trPr>
        <w:tc>
          <w:tcPr>
            <w:tcW w:w="956" w:type="dxa"/>
            <w:tcBorders>
              <w:top w:val="single" w:sz="4" w:space="0" w:color="000000"/>
              <w:right w:val="single" w:sz="4" w:space="0" w:color="000000"/>
            </w:tcBorders>
            <w:shd w:val="clear" w:color="auto" w:fill="auto"/>
            <w:vAlign w:val="center"/>
          </w:tcPr>
          <w:p w14:paraId="6DE91CD7" w14:textId="77777777" w:rsidR="00FE28A4" w:rsidRDefault="00FE28A4" w:rsidP="00FE28A4">
            <w:pPr>
              <w:widowControl w:val="0"/>
              <w:jc w:val="right"/>
              <w:rPr>
                <w:color w:val="000000"/>
                <w:sz w:val="18"/>
                <w:szCs w:val="18"/>
              </w:rPr>
            </w:pPr>
            <w:r>
              <w:rPr>
                <w:color w:val="000000"/>
                <w:sz w:val="18"/>
                <w:szCs w:val="18"/>
              </w:rPr>
              <w:t>1</w:t>
            </w:r>
          </w:p>
        </w:tc>
        <w:tc>
          <w:tcPr>
            <w:tcW w:w="4886" w:type="dxa"/>
            <w:tcBorders>
              <w:top w:val="single" w:sz="4" w:space="0" w:color="000000"/>
              <w:right w:val="single" w:sz="4" w:space="0" w:color="000000"/>
            </w:tcBorders>
            <w:shd w:val="clear" w:color="auto" w:fill="auto"/>
          </w:tcPr>
          <w:p w14:paraId="23044930" w14:textId="77777777" w:rsidR="00FE28A4" w:rsidRDefault="00FE28A4" w:rsidP="00FE28A4">
            <w:pPr>
              <w:widowControl w:val="0"/>
              <w:rPr>
                <w:color w:val="000000"/>
                <w:sz w:val="18"/>
                <w:szCs w:val="18"/>
              </w:rPr>
            </w:pPr>
            <w:r>
              <w:rPr>
                <w:sz w:val="18"/>
                <w:szCs w:val="18"/>
              </w:rPr>
              <w:t>Serviços Administrativos e Comerciais Gerais</w:t>
            </w:r>
          </w:p>
        </w:tc>
        <w:tc>
          <w:tcPr>
            <w:tcW w:w="2162" w:type="dxa"/>
            <w:tcBorders>
              <w:top w:val="single" w:sz="4" w:space="0" w:color="000000"/>
              <w:right w:val="single" w:sz="4" w:space="0" w:color="000000"/>
            </w:tcBorders>
            <w:shd w:val="clear" w:color="auto" w:fill="auto"/>
          </w:tcPr>
          <w:p w14:paraId="76786B42" w14:textId="77777777" w:rsidR="00FE28A4" w:rsidRDefault="00361FC2" w:rsidP="00FE28A4">
            <w:pPr>
              <w:widowControl w:val="0"/>
              <w:jc w:val="right"/>
              <w:rPr>
                <w:color w:val="000000"/>
                <w:sz w:val="18"/>
                <w:szCs w:val="18"/>
              </w:rPr>
            </w:pPr>
            <w:r>
              <w:rPr>
                <w:color w:val="000000"/>
                <w:sz w:val="18"/>
                <w:szCs w:val="18"/>
              </w:rPr>
              <w:t>470.674,77</w:t>
            </w:r>
          </w:p>
        </w:tc>
        <w:tc>
          <w:tcPr>
            <w:tcW w:w="956" w:type="dxa"/>
            <w:tcBorders>
              <w:top w:val="single" w:sz="4" w:space="0" w:color="000000"/>
            </w:tcBorders>
            <w:shd w:val="clear" w:color="auto" w:fill="auto"/>
            <w:vAlign w:val="center"/>
          </w:tcPr>
          <w:p w14:paraId="04B7C55B" w14:textId="77777777" w:rsidR="00FE28A4" w:rsidRDefault="00361FC2" w:rsidP="00FE28A4">
            <w:pPr>
              <w:widowControl w:val="0"/>
              <w:jc w:val="right"/>
              <w:rPr>
                <w:color w:val="000000"/>
                <w:sz w:val="18"/>
                <w:szCs w:val="18"/>
              </w:rPr>
            </w:pPr>
            <w:r>
              <w:rPr>
                <w:rFonts w:cs="Arial"/>
                <w:color w:val="000000"/>
                <w:sz w:val="18"/>
                <w:szCs w:val="18"/>
              </w:rPr>
              <w:t>80,87</w:t>
            </w:r>
            <w:r w:rsidR="00FE28A4">
              <w:rPr>
                <w:rFonts w:cs="Arial"/>
                <w:color w:val="000000"/>
                <w:sz w:val="18"/>
                <w:szCs w:val="18"/>
              </w:rPr>
              <w:t>%</w:t>
            </w:r>
          </w:p>
        </w:tc>
      </w:tr>
      <w:tr w:rsidR="00FE28A4" w14:paraId="709A3C4A" w14:textId="77777777" w:rsidTr="00FE28A4">
        <w:trPr>
          <w:trHeight w:val="255"/>
        </w:trPr>
        <w:tc>
          <w:tcPr>
            <w:tcW w:w="956" w:type="dxa"/>
            <w:tcBorders>
              <w:right w:val="single" w:sz="4" w:space="0" w:color="000000"/>
            </w:tcBorders>
            <w:shd w:val="clear" w:color="auto" w:fill="auto"/>
            <w:vAlign w:val="center"/>
          </w:tcPr>
          <w:p w14:paraId="3881C0D2" w14:textId="77777777" w:rsidR="00FE28A4" w:rsidRDefault="00FE28A4" w:rsidP="00FE28A4">
            <w:pPr>
              <w:widowControl w:val="0"/>
              <w:jc w:val="right"/>
              <w:rPr>
                <w:color w:val="000000"/>
                <w:sz w:val="18"/>
                <w:szCs w:val="18"/>
              </w:rPr>
            </w:pPr>
            <w:r>
              <w:rPr>
                <w:color w:val="000000"/>
                <w:sz w:val="18"/>
                <w:szCs w:val="18"/>
              </w:rPr>
              <w:t>2</w:t>
            </w:r>
          </w:p>
        </w:tc>
        <w:tc>
          <w:tcPr>
            <w:tcW w:w="4886" w:type="dxa"/>
            <w:tcBorders>
              <w:right w:val="single" w:sz="4" w:space="0" w:color="000000"/>
            </w:tcBorders>
            <w:shd w:val="clear" w:color="auto" w:fill="auto"/>
          </w:tcPr>
          <w:p w14:paraId="64CF1160" w14:textId="77777777" w:rsidR="00FE28A4" w:rsidRDefault="00FE28A4" w:rsidP="00FE28A4">
            <w:pPr>
              <w:widowControl w:val="0"/>
              <w:rPr>
                <w:color w:val="000000"/>
                <w:sz w:val="18"/>
                <w:szCs w:val="18"/>
              </w:rPr>
            </w:pPr>
            <w:r>
              <w:rPr>
                <w:sz w:val="18"/>
                <w:szCs w:val="18"/>
              </w:rPr>
              <w:t>Receita de Agropecuária</w:t>
            </w:r>
          </w:p>
        </w:tc>
        <w:tc>
          <w:tcPr>
            <w:tcW w:w="2162" w:type="dxa"/>
            <w:tcBorders>
              <w:right w:val="single" w:sz="4" w:space="0" w:color="000000"/>
            </w:tcBorders>
            <w:shd w:val="clear" w:color="auto" w:fill="auto"/>
          </w:tcPr>
          <w:p w14:paraId="76DA8EF3" w14:textId="77777777" w:rsidR="00FE28A4" w:rsidRDefault="00361FC2" w:rsidP="00FE28A4">
            <w:pPr>
              <w:widowControl w:val="0"/>
              <w:jc w:val="right"/>
              <w:rPr>
                <w:color w:val="000000"/>
                <w:sz w:val="18"/>
                <w:szCs w:val="18"/>
              </w:rPr>
            </w:pPr>
            <w:r>
              <w:rPr>
                <w:color w:val="000000"/>
                <w:sz w:val="18"/>
                <w:szCs w:val="18"/>
              </w:rPr>
              <w:t>67.641,20</w:t>
            </w:r>
          </w:p>
        </w:tc>
        <w:tc>
          <w:tcPr>
            <w:tcW w:w="956" w:type="dxa"/>
            <w:shd w:val="clear" w:color="auto" w:fill="auto"/>
            <w:vAlign w:val="center"/>
          </w:tcPr>
          <w:p w14:paraId="39AB02E1" w14:textId="77777777" w:rsidR="00FE28A4" w:rsidRDefault="00361FC2" w:rsidP="00FE28A4">
            <w:pPr>
              <w:widowControl w:val="0"/>
              <w:jc w:val="right"/>
              <w:rPr>
                <w:color w:val="000000"/>
                <w:sz w:val="18"/>
                <w:szCs w:val="18"/>
              </w:rPr>
            </w:pPr>
            <w:r>
              <w:rPr>
                <w:rFonts w:cs="Arial"/>
                <w:color w:val="000000"/>
                <w:sz w:val="18"/>
                <w:szCs w:val="18"/>
              </w:rPr>
              <w:t>11,62</w:t>
            </w:r>
            <w:r w:rsidR="00FE28A4">
              <w:rPr>
                <w:rFonts w:cs="Arial"/>
                <w:color w:val="000000"/>
                <w:sz w:val="18"/>
                <w:szCs w:val="18"/>
              </w:rPr>
              <w:t>%</w:t>
            </w:r>
          </w:p>
        </w:tc>
      </w:tr>
      <w:tr w:rsidR="00FE28A4" w14:paraId="3367EC83" w14:textId="77777777" w:rsidTr="00FE28A4">
        <w:trPr>
          <w:trHeight w:val="255"/>
        </w:trPr>
        <w:tc>
          <w:tcPr>
            <w:tcW w:w="956" w:type="dxa"/>
            <w:tcBorders>
              <w:right w:val="single" w:sz="4" w:space="0" w:color="000000"/>
            </w:tcBorders>
            <w:shd w:val="clear" w:color="auto" w:fill="auto"/>
            <w:vAlign w:val="center"/>
          </w:tcPr>
          <w:p w14:paraId="6807D8D1" w14:textId="77777777" w:rsidR="00FE28A4" w:rsidRDefault="00FE28A4" w:rsidP="00FE28A4">
            <w:pPr>
              <w:widowControl w:val="0"/>
              <w:jc w:val="right"/>
              <w:rPr>
                <w:color w:val="000000"/>
                <w:sz w:val="18"/>
                <w:szCs w:val="18"/>
              </w:rPr>
            </w:pPr>
            <w:r>
              <w:rPr>
                <w:color w:val="000000"/>
                <w:sz w:val="18"/>
                <w:szCs w:val="18"/>
              </w:rPr>
              <w:t>3</w:t>
            </w:r>
          </w:p>
        </w:tc>
        <w:tc>
          <w:tcPr>
            <w:tcW w:w="4886" w:type="dxa"/>
            <w:tcBorders>
              <w:right w:val="single" w:sz="4" w:space="0" w:color="000000"/>
            </w:tcBorders>
            <w:shd w:val="clear" w:color="auto" w:fill="auto"/>
          </w:tcPr>
          <w:p w14:paraId="1015C689" w14:textId="77777777" w:rsidR="00FE28A4" w:rsidRDefault="00FE28A4" w:rsidP="00FE28A4">
            <w:pPr>
              <w:widowControl w:val="0"/>
              <w:rPr>
                <w:color w:val="000000"/>
                <w:sz w:val="18"/>
                <w:szCs w:val="18"/>
              </w:rPr>
            </w:pPr>
            <w:r>
              <w:rPr>
                <w:color w:val="000000"/>
                <w:sz w:val="18"/>
                <w:szCs w:val="18"/>
              </w:rPr>
              <w:t>Receita Industrial</w:t>
            </w:r>
          </w:p>
        </w:tc>
        <w:tc>
          <w:tcPr>
            <w:tcW w:w="2162" w:type="dxa"/>
            <w:tcBorders>
              <w:right w:val="single" w:sz="4" w:space="0" w:color="000000"/>
            </w:tcBorders>
            <w:shd w:val="clear" w:color="auto" w:fill="auto"/>
          </w:tcPr>
          <w:p w14:paraId="2E6E2BDF" w14:textId="77777777" w:rsidR="00FE28A4" w:rsidRDefault="00361FC2" w:rsidP="00FE28A4">
            <w:pPr>
              <w:widowControl w:val="0"/>
              <w:jc w:val="right"/>
              <w:rPr>
                <w:color w:val="000000"/>
                <w:sz w:val="18"/>
                <w:szCs w:val="18"/>
              </w:rPr>
            </w:pPr>
            <w:r>
              <w:rPr>
                <w:color w:val="000000"/>
                <w:sz w:val="18"/>
                <w:szCs w:val="18"/>
              </w:rPr>
              <w:t>6.743,55</w:t>
            </w:r>
          </w:p>
        </w:tc>
        <w:tc>
          <w:tcPr>
            <w:tcW w:w="956" w:type="dxa"/>
            <w:shd w:val="clear" w:color="auto" w:fill="auto"/>
            <w:vAlign w:val="center"/>
          </w:tcPr>
          <w:p w14:paraId="5395C308" w14:textId="77777777" w:rsidR="00FE28A4" w:rsidRDefault="00361FC2" w:rsidP="00FE28A4">
            <w:pPr>
              <w:widowControl w:val="0"/>
              <w:jc w:val="right"/>
              <w:rPr>
                <w:color w:val="000000"/>
                <w:sz w:val="18"/>
                <w:szCs w:val="18"/>
              </w:rPr>
            </w:pPr>
            <w:r>
              <w:rPr>
                <w:rFonts w:cs="Arial"/>
                <w:color w:val="000000"/>
                <w:sz w:val="18"/>
                <w:szCs w:val="18"/>
              </w:rPr>
              <w:t>1,16</w:t>
            </w:r>
            <w:r w:rsidR="00FE28A4">
              <w:rPr>
                <w:rFonts w:cs="Arial"/>
                <w:color w:val="000000"/>
                <w:sz w:val="18"/>
                <w:szCs w:val="18"/>
              </w:rPr>
              <w:t>%</w:t>
            </w:r>
          </w:p>
        </w:tc>
      </w:tr>
      <w:tr w:rsidR="00FE28A4" w14:paraId="215B84C1" w14:textId="77777777" w:rsidTr="00FE28A4">
        <w:trPr>
          <w:trHeight w:val="255"/>
        </w:trPr>
        <w:tc>
          <w:tcPr>
            <w:tcW w:w="956" w:type="dxa"/>
            <w:tcBorders>
              <w:right w:val="single" w:sz="4" w:space="0" w:color="000000"/>
            </w:tcBorders>
            <w:shd w:val="clear" w:color="auto" w:fill="auto"/>
            <w:vAlign w:val="center"/>
          </w:tcPr>
          <w:p w14:paraId="34E938EE" w14:textId="77777777" w:rsidR="00FE28A4" w:rsidRDefault="00FE28A4" w:rsidP="00FE28A4">
            <w:pPr>
              <w:widowControl w:val="0"/>
              <w:jc w:val="right"/>
              <w:rPr>
                <w:color w:val="000000"/>
                <w:sz w:val="18"/>
                <w:szCs w:val="18"/>
              </w:rPr>
            </w:pPr>
            <w:r>
              <w:rPr>
                <w:color w:val="000000"/>
                <w:sz w:val="18"/>
                <w:szCs w:val="18"/>
              </w:rPr>
              <w:t>4</w:t>
            </w:r>
          </w:p>
        </w:tc>
        <w:tc>
          <w:tcPr>
            <w:tcW w:w="4886" w:type="dxa"/>
            <w:tcBorders>
              <w:right w:val="single" w:sz="4" w:space="0" w:color="000000"/>
            </w:tcBorders>
            <w:shd w:val="clear" w:color="auto" w:fill="auto"/>
          </w:tcPr>
          <w:p w14:paraId="7239C60B" w14:textId="77777777" w:rsidR="00FE28A4" w:rsidRDefault="00FE28A4" w:rsidP="00FE28A4">
            <w:pPr>
              <w:widowControl w:val="0"/>
              <w:rPr>
                <w:color w:val="000000"/>
                <w:sz w:val="18"/>
                <w:szCs w:val="18"/>
              </w:rPr>
            </w:pPr>
            <w:r>
              <w:rPr>
                <w:color w:val="000000"/>
                <w:sz w:val="18"/>
                <w:szCs w:val="18"/>
              </w:rPr>
              <w:t>Exploração do patrimônio imobiliário do Estado</w:t>
            </w:r>
          </w:p>
        </w:tc>
        <w:tc>
          <w:tcPr>
            <w:tcW w:w="2162" w:type="dxa"/>
            <w:tcBorders>
              <w:right w:val="single" w:sz="4" w:space="0" w:color="000000"/>
            </w:tcBorders>
            <w:shd w:val="clear" w:color="auto" w:fill="auto"/>
          </w:tcPr>
          <w:p w14:paraId="2D6F8E0E" w14:textId="77777777" w:rsidR="00FE28A4" w:rsidRDefault="00361FC2" w:rsidP="00FE28A4">
            <w:pPr>
              <w:widowControl w:val="0"/>
              <w:jc w:val="right"/>
              <w:rPr>
                <w:color w:val="000000"/>
                <w:sz w:val="18"/>
                <w:szCs w:val="18"/>
              </w:rPr>
            </w:pPr>
            <w:r>
              <w:rPr>
                <w:color w:val="000000"/>
                <w:sz w:val="18"/>
                <w:szCs w:val="18"/>
              </w:rPr>
              <w:t>31.102,68</w:t>
            </w:r>
          </w:p>
        </w:tc>
        <w:tc>
          <w:tcPr>
            <w:tcW w:w="956" w:type="dxa"/>
            <w:shd w:val="clear" w:color="auto" w:fill="auto"/>
            <w:vAlign w:val="center"/>
          </w:tcPr>
          <w:p w14:paraId="2BA984E1" w14:textId="77777777" w:rsidR="00FE28A4" w:rsidRDefault="00361FC2" w:rsidP="00FE28A4">
            <w:pPr>
              <w:widowControl w:val="0"/>
              <w:jc w:val="right"/>
              <w:rPr>
                <w:color w:val="000000"/>
                <w:sz w:val="18"/>
                <w:szCs w:val="18"/>
              </w:rPr>
            </w:pPr>
            <w:r>
              <w:rPr>
                <w:rFonts w:cs="Arial"/>
                <w:color w:val="000000"/>
                <w:sz w:val="18"/>
                <w:szCs w:val="18"/>
              </w:rPr>
              <w:t>5,34</w:t>
            </w:r>
            <w:r w:rsidR="00FE28A4">
              <w:rPr>
                <w:rFonts w:cs="Arial"/>
                <w:color w:val="000000"/>
                <w:sz w:val="18"/>
                <w:szCs w:val="18"/>
              </w:rPr>
              <w:t>%</w:t>
            </w:r>
          </w:p>
        </w:tc>
      </w:tr>
      <w:tr w:rsidR="00FE28A4" w14:paraId="37626F0D" w14:textId="77777777" w:rsidTr="00FE28A4">
        <w:trPr>
          <w:trHeight w:val="255"/>
        </w:trPr>
        <w:tc>
          <w:tcPr>
            <w:tcW w:w="956" w:type="dxa"/>
            <w:tcBorders>
              <w:right w:val="single" w:sz="4" w:space="0" w:color="000000"/>
            </w:tcBorders>
            <w:shd w:val="clear" w:color="auto" w:fill="auto"/>
            <w:vAlign w:val="center"/>
          </w:tcPr>
          <w:p w14:paraId="4F00B1DC" w14:textId="77777777" w:rsidR="00FE28A4" w:rsidRDefault="00FE28A4" w:rsidP="00FE28A4">
            <w:pPr>
              <w:widowControl w:val="0"/>
              <w:jc w:val="right"/>
              <w:rPr>
                <w:color w:val="000000"/>
                <w:sz w:val="18"/>
                <w:szCs w:val="18"/>
              </w:rPr>
            </w:pPr>
            <w:r>
              <w:rPr>
                <w:color w:val="000000"/>
                <w:sz w:val="18"/>
                <w:szCs w:val="18"/>
              </w:rPr>
              <w:t>5</w:t>
            </w:r>
          </w:p>
        </w:tc>
        <w:tc>
          <w:tcPr>
            <w:tcW w:w="4886" w:type="dxa"/>
            <w:tcBorders>
              <w:right w:val="single" w:sz="4" w:space="0" w:color="000000"/>
            </w:tcBorders>
            <w:shd w:val="clear" w:color="auto" w:fill="auto"/>
          </w:tcPr>
          <w:p w14:paraId="68B42547" w14:textId="77777777" w:rsidR="00FE28A4" w:rsidRDefault="00FE28A4" w:rsidP="00FE28A4">
            <w:pPr>
              <w:widowControl w:val="0"/>
              <w:rPr>
                <w:color w:val="000000"/>
                <w:sz w:val="18"/>
                <w:szCs w:val="18"/>
              </w:rPr>
            </w:pPr>
            <w:r>
              <w:rPr>
                <w:color w:val="000000"/>
                <w:sz w:val="18"/>
                <w:szCs w:val="18"/>
              </w:rPr>
              <w:t>Outras Receitas Correntes</w:t>
            </w:r>
          </w:p>
        </w:tc>
        <w:tc>
          <w:tcPr>
            <w:tcW w:w="2162" w:type="dxa"/>
            <w:tcBorders>
              <w:right w:val="single" w:sz="4" w:space="0" w:color="000000"/>
            </w:tcBorders>
            <w:shd w:val="clear" w:color="auto" w:fill="auto"/>
          </w:tcPr>
          <w:p w14:paraId="62070542" w14:textId="77777777" w:rsidR="00FE28A4" w:rsidRDefault="00361FC2" w:rsidP="00FE28A4">
            <w:pPr>
              <w:widowControl w:val="0"/>
              <w:jc w:val="right"/>
              <w:rPr>
                <w:color w:val="000000"/>
                <w:sz w:val="18"/>
                <w:szCs w:val="18"/>
              </w:rPr>
            </w:pPr>
            <w:r>
              <w:rPr>
                <w:color w:val="000000"/>
                <w:sz w:val="18"/>
                <w:szCs w:val="18"/>
              </w:rPr>
              <w:t>5.859</w:t>
            </w:r>
            <w:r w:rsidR="001A3BA6">
              <w:rPr>
                <w:color w:val="000000"/>
                <w:sz w:val="18"/>
                <w:szCs w:val="18"/>
              </w:rPr>
              <w:t>,09</w:t>
            </w:r>
          </w:p>
        </w:tc>
        <w:tc>
          <w:tcPr>
            <w:tcW w:w="956" w:type="dxa"/>
            <w:shd w:val="clear" w:color="auto" w:fill="auto"/>
            <w:vAlign w:val="center"/>
          </w:tcPr>
          <w:p w14:paraId="4261A778" w14:textId="77777777" w:rsidR="00FE28A4" w:rsidRDefault="00361FC2" w:rsidP="00FE28A4">
            <w:pPr>
              <w:widowControl w:val="0"/>
              <w:jc w:val="right"/>
              <w:rPr>
                <w:color w:val="000000"/>
                <w:sz w:val="18"/>
                <w:szCs w:val="18"/>
              </w:rPr>
            </w:pPr>
            <w:r>
              <w:rPr>
                <w:rFonts w:cs="Arial"/>
                <w:color w:val="000000"/>
                <w:sz w:val="18"/>
                <w:szCs w:val="18"/>
              </w:rPr>
              <w:t>1,01</w:t>
            </w:r>
            <w:r w:rsidR="00FE28A4">
              <w:rPr>
                <w:rFonts w:cs="Arial"/>
                <w:color w:val="000000"/>
                <w:sz w:val="18"/>
                <w:szCs w:val="18"/>
              </w:rPr>
              <w:t>%</w:t>
            </w:r>
          </w:p>
        </w:tc>
      </w:tr>
      <w:tr w:rsidR="003158CA" w14:paraId="57A3BD8C" w14:textId="77777777" w:rsidTr="00FE28A4">
        <w:trPr>
          <w:trHeight w:val="255"/>
        </w:trPr>
        <w:tc>
          <w:tcPr>
            <w:tcW w:w="956" w:type="dxa"/>
            <w:tcBorders>
              <w:bottom w:val="single" w:sz="4" w:space="0" w:color="000000"/>
              <w:right w:val="single" w:sz="4" w:space="0" w:color="000000"/>
            </w:tcBorders>
            <w:shd w:val="clear" w:color="000000" w:fill="F2F2F2"/>
            <w:vAlign w:val="center"/>
          </w:tcPr>
          <w:p w14:paraId="564B1200" w14:textId="77777777" w:rsidR="003158CA" w:rsidRDefault="003158CA" w:rsidP="009A4EF0">
            <w:pPr>
              <w:widowControl w:val="0"/>
              <w:rPr>
                <w:b/>
                <w:bCs/>
                <w:color w:val="000000"/>
                <w:sz w:val="18"/>
                <w:szCs w:val="18"/>
              </w:rPr>
            </w:pPr>
          </w:p>
        </w:tc>
        <w:tc>
          <w:tcPr>
            <w:tcW w:w="4886" w:type="dxa"/>
            <w:tcBorders>
              <w:bottom w:val="single" w:sz="4" w:space="0" w:color="000000"/>
              <w:right w:val="single" w:sz="4" w:space="0" w:color="000000"/>
            </w:tcBorders>
            <w:shd w:val="clear" w:color="000000" w:fill="F2F2F2"/>
            <w:vAlign w:val="center"/>
          </w:tcPr>
          <w:p w14:paraId="18FE6065" w14:textId="77777777" w:rsidR="003158CA" w:rsidRDefault="003158CA" w:rsidP="009A4EF0">
            <w:pPr>
              <w:widowControl w:val="0"/>
              <w:rPr>
                <w:b/>
                <w:bCs/>
                <w:color w:val="000000"/>
                <w:sz w:val="18"/>
                <w:szCs w:val="18"/>
              </w:rPr>
            </w:pPr>
          </w:p>
        </w:tc>
        <w:tc>
          <w:tcPr>
            <w:tcW w:w="2162" w:type="dxa"/>
            <w:tcBorders>
              <w:bottom w:val="single" w:sz="4" w:space="0" w:color="000000"/>
              <w:right w:val="single" w:sz="4" w:space="0" w:color="000000"/>
            </w:tcBorders>
            <w:shd w:val="clear" w:color="000000" w:fill="F2F2F2"/>
            <w:vAlign w:val="center"/>
          </w:tcPr>
          <w:p w14:paraId="71C4C6B9" w14:textId="77777777" w:rsidR="003158CA" w:rsidRDefault="00361FC2" w:rsidP="009A4EF0">
            <w:pPr>
              <w:widowControl w:val="0"/>
              <w:jc w:val="right"/>
              <w:rPr>
                <w:b/>
                <w:bCs/>
                <w:color w:val="000000"/>
                <w:sz w:val="18"/>
                <w:szCs w:val="18"/>
              </w:rPr>
            </w:pPr>
            <w:r>
              <w:rPr>
                <w:b/>
                <w:bCs/>
                <w:color w:val="000000"/>
                <w:sz w:val="18"/>
                <w:szCs w:val="18"/>
              </w:rPr>
              <w:t>582.021,29</w:t>
            </w:r>
          </w:p>
        </w:tc>
        <w:tc>
          <w:tcPr>
            <w:tcW w:w="956" w:type="dxa"/>
            <w:tcBorders>
              <w:bottom w:val="single" w:sz="4" w:space="0" w:color="000000"/>
            </w:tcBorders>
            <w:shd w:val="clear" w:color="000000" w:fill="F2F2F2"/>
            <w:vAlign w:val="center"/>
          </w:tcPr>
          <w:p w14:paraId="2508A4B7" w14:textId="77777777" w:rsidR="003158CA" w:rsidRDefault="003158CA" w:rsidP="009A4EF0">
            <w:pPr>
              <w:widowControl w:val="0"/>
              <w:jc w:val="right"/>
              <w:rPr>
                <w:b/>
                <w:bCs/>
                <w:color w:val="000000"/>
                <w:sz w:val="18"/>
                <w:szCs w:val="18"/>
              </w:rPr>
            </w:pPr>
            <w:r>
              <w:rPr>
                <w:b/>
                <w:bCs/>
                <w:color w:val="000000"/>
                <w:sz w:val="18"/>
                <w:szCs w:val="18"/>
              </w:rPr>
              <w:t>100,00%</w:t>
            </w:r>
          </w:p>
        </w:tc>
      </w:tr>
    </w:tbl>
    <w:p w14:paraId="3FAB7F1F" w14:textId="77777777" w:rsidR="003158CA" w:rsidRDefault="003158CA" w:rsidP="003158CA">
      <w:pPr>
        <w:rPr>
          <w:sz w:val="18"/>
          <w:szCs w:val="18"/>
        </w:rPr>
      </w:pPr>
      <w:r>
        <w:rPr>
          <w:sz w:val="18"/>
          <w:szCs w:val="18"/>
        </w:rPr>
        <w:t xml:space="preserve"> Fonte: Tesouro Gerencial, 202</w:t>
      </w:r>
      <w:r w:rsidR="00FE28A4">
        <w:rPr>
          <w:sz w:val="18"/>
          <w:szCs w:val="18"/>
        </w:rPr>
        <w:t>4</w:t>
      </w:r>
      <w:r>
        <w:rPr>
          <w:sz w:val="18"/>
          <w:szCs w:val="18"/>
        </w:rPr>
        <w:t>.</w:t>
      </w:r>
    </w:p>
    <w:p w14:paraId="3138AB3E" w14:textId="77777777" w:rsidR="003158CA" w:rsidRDefault="003158CA" w:rsidP="003158CA">
      <w:pPr>
        <w:rPr>
          <w:sz w:val="18"/>
          <w:szCs w:val="18"/>
        </w:rPr>
      </w:pPr>
    </w:p>
    <w:p w14:paraId="660E4156" w14:textId="77777777" w:rsidR="003158CA" w:rsidRDefault="003158CA" w:rsidP="003158CA">
      <w:pPr>
        <w:pStyle w:val="Ttulo2"/>
        <w:rPr>
          <w:rFonts w:cs="Arial"/>
        </w:rPr>
      </w:pPr>
      <w:bookmarkStart w:id="366" w:name="_Toc157530675"/>
      <w:r>
        <w:t>c.1)    Serviços Administrativos e Comerciais Gerais</w:t>
      </w:r>
      <w:bookmarkEnd w:id="366"/>
      <w:r>
        <w:tab/>
      </w:r>
    </w:p>
    <w:p w14:paraId="4BED7BF3" w14:textId="77777777" w:rsidR="003158CA" w:rsidRDefault="003158CA" w:rsidP="003158CA"/>
    <w:p w14:paraId="70B8EED8" w14:textId="77777777" w:rsidR="003158CA" w:rsidRDefault="003158CA" w:rsidP="00C518ED">
      <w:pPr>
        <w:jc w:val="both"/>
      </w:pPr>
      <w:r>
        <w:t xml:space="preserve">Os Serviços Administrativos e Comerciais Gerais representam </w:t>
      </w:r>
      <w:r w:rsidR="005405A3">
        <w:t>80,87</w:t>
      </w:r>
      <w:r>
        <w:t xml:space="preserve">% do total das Receitas próprias, resultado de serviços administrativos e taxa para processos seletivos para cursos de especialização, serviços de estudos e pesquisas, cursos, entre outros e obteve uma arrecadação de </w:t>
      </w:r>
      <w:r w:rsidR="005405A3">
        <w:t>14,73</w:t>
      </w:r>
      <w:r>
        <w:t>% da receita prevista.</w:t>
      </w:r>
    </w:p>
    <w:p w14:paraId="01AFBEF2" w14:textId="77777777" w:rsidR="003158CA" w:rsidRDefault="003158CA" w:rsidP="003158CA">
      <w:pPr>
        <w:ind w:firstLine="709"/>
      </w:pPr>
    </w:p>
    <w:p w14:paraId="4E3D01BC" w14:textId="77777777" w:rsidR="003158CA" w:rsidRDefault="003158CA" w:rsidP="003158CA">
      <w:pPr>
        <w:pStyle w:val="Ttulo2"/>
        <w:rPr>
          <w:rFonts w:cs="Arial"/>
        </w:rPr>
      </w:pPr>
      <w:bookmarkStart w:id="367" w:name="_Toc157530676"/>
      <w:r>
        <w:t>c.2)    Receita Agropecuária</w:t>
      </w:r>
      <w:bookmarkEnd w:id="367"/>
    </w:p>
    <w:p w14:paraId="15786F81" w14:textId="77777777" w:rsidR="003158CA" w:rsidRDefault="003158CA" w:rsidP="003158CA"/>
    <w:p w14:paraId="485A690D" w14:textId="77777777" w:rsidR="003158CA" w:rsidRDefault="003158CA" w:rsidP="003158CA">
      <w:pPr>
        <w:jc w:val="both"/>
      </w:pPr>
      <w:r>
        <w:t xml:space="preserve">As Receitas Agropecuárias são arrecadadas apenas pelo Campus Bom Jesus tratando-se do comércio da produção agrícola excedente para fins de educação. E, neste trimestre obteve uma arrecadação de </w:t>
      </w:r>
      <w:r w:rsidR="005405A3">
        <w:t>59,16</w:t>
      </w:r>
      <w:r w:rsidR="00AC3CC8">
        <w:t>% em relação à</w:t>
      </w:r>
      <w:r w:rsidR="005405A3">
        <w:t>receita prevista, representando 11,62</w:t>
      </w:r>
      <w:r>
        <w:t>% das receitas arrecadadas.</w:t>
      </w:r>
    </w:p>
    <w:p w14:paraId="4F7CF29C" w14:textId="77777777" w:rsidR="003158CA" w:rsidRDefault="003158CA" w:rsidP="003158CA">
      <w:pPr>
        <w:pStyle w:val="Ttulo2"/>
        <w:ind w:firstLine="709"/>
        <w:jc w:val="both"/>
        <w:rPr>
          <w:b w:val="0"/>
        </w:rPr>
      </w:pPr>
    </w:p>
    <w:p w14:paraId="0774312D" w14:textId="77777777" w:rsidR="003158CA" w:rsidRDefault="003158CA" w:rsidP="003158CA">
      <w:pPr>
        <w:rPr>
          <w:sz w:val="18"/>
          <w:szCs w:val="18"/>
        </w:rPr>
      </w:pPr>
    </w:p>
    <w:p w14:paraId="0F8F5169" w14:textId="77777777" w:rsidR="003158CA" w:rsidRDefault="003158CA" w:rsidP="003158CA">
      <w:pPr>
        <w:rPr>
          <w:sz w:val="18"/>
          <w:szCs w:val="18"/>
        </w:rPr>
      </w:pPr>
    </w:p>
    <w:p w14:paraId="0832D641" w14:textId="77777777" w:rsidR="003158CA" w:rsidRDefault="003158CA" w:rsidP="003158CA">
      <w:pPr>
        <w:pStyle w:val="Ttulo2"/>
        <w:rPr>
          <w:rFonts w:cs="Arial"/>
        </w:rPr>
      </w:pPr>
      <w:bookmarkStart w:id="368" w:name="_c.1)_Exploração_do"/>
      <w:bookmarkStart w:id="369" w:name="_Toc109894755"/>
      <w:bookmarkStart w:id="370" w:name="_Toc157530677"/>
      <w:bookmarkEnd w:id="368"/>
      <w:r>
        <w:t>c.3)    Exploração do Patrimônio Imobiliário</w:t>
      </w:r>
      <w:bookmarkEnd w:id="369"/>
      <w:bookmarkEnd w:id="370"/>
    </w:p>
    <w:p w14:paraId="21523C6E" w14:textId="77777777" w:rsidR="00C518ED" w:rsidRDefault="00C518ED" w:rsidP="00C518ED"/>
    <w:p w14:paraId="6AE50001" w14:textId="77777777" w:rsidR="003158CA" w:rsidRDefault="003158CA" w:rsidP="00C518ED">
      <w:pPr>
        <w:jc w:val="both"/>
      </w:pPr>
      <w:r>
        <w:t xml:space="preserve">Os valores referentes à exploração do Patrimônio Imobiliário do Estado tratam de concessões de uso para cantinas nos </w:t>
      </w:r>
      <w:r>
        <w:rPr>
          <w:i/>
        </w:rPr>
        <w:t>campi</w:t>
      </w:r>
      <w:r>
        <w:t xml:space="preserve">, representando </w:t>
      </w:r>
      <w:r w:rsidR="005405A3">
        <w:t>5,34</w:t>
      </w:r>
      <w:r>
        <w:t xml:space="preserve">% e teve uma arrecadação de </w:t>
      </w:r>
      <w:r w:rsidR="005405A3">
        <w:t>34,61</w:t>
      </w:r>
      <w:r>
        <w:t>% da receita prevista, indicando uma tendência frustração da receita para o exercício.</w:t>
      </w:r>
    </w:p>
    <w:p w14:paraId="6E3E2178" w14:textId="77777777" w:rsidR="003158CA" w:rsidRDefault="003158CA" w:rsidP="003158CA"/>
    <w:p w14:paraId="6096E337" w14:textId="77777777" w:rsidR="003158CA" w:rsidRDefault="003158CA" w:rsidP="003158CA">
      <w:pPr>
        <w:spacing w:line="276" w:lineRule="auto"/>
      </w:pPr>
      <w:bookmarkStart w:id="371" w:name="_heading=h.pkwqa1"/>
      <w:bookmarkStart w:id="372" w:name="_heading=h.3vac5uf"/>
      <w:bookmarkEnd w:id="371"/>
      <w:bookmarkEnd w:id="372"/>
    </w:p>
    <w:p w14:paraId="1797A11B" w14:textId="77777777" w:rsidR="003158CA" w:rsidRDefault="003158CA" w:rsidP="003158CA">
      <w:pPr>
        <w:pStyle w:val="Ttulo2"/>
        <w:rPr>
          <w:rFonts w:cs="Arial"/>
        </w:rPr>
      </w:pPr>
      <w:bookmarkStart w:id="373" w:name="_heading=h.39kk8xu"/>
      <w:bookmarkStart w:id="374" w:name="Indenizações_Restituições_e_Ressarcimen"/>
      <w:bookmarkStart w:id="375" w:name="_Toc109894759"/>
      <w:bookmarkStart w:id="376" w:name="_Toc157530678"/>
      <w:bookmarkEnd w:id="373"/>
      <w:r>
        <w:lastRenderedPageBreak/>
        <w:t xml:space="preserve">c.4)    </w:t>
      </w:r>
      <w:bookmarkEnd w:id="374"/>
      <w:bookmarkEnd w:id="375"/>
      <w:r>
        <w:t>Outras Receitas Correntes</w:t>
      </w:r>
      <w:bookmarkEnd w:id="376"/>
    </w:p>
    <w:p w14:paraId="2F0C4068" w14:textId="77777777" w:rsidR="003158CA" w:rsidRDefault="003158CA" w:rsidP="003158CA"/>
    <w:p w14:paraId="040FA715" w14:textId="77777777" w:rsidR="003158CA" w:rsidRDefault="003158CA" w:rsidP="00C518ED">
      <w:pPr>
        <w:jc w:val="both"/>
      </w:pPr>
      <w:r>
        <w:t xml:space="preserve">Os valores referentes à Outras Receitas Correntes tratam de um valor </w:t>
      </w:r>
      <w:r w:rsidR="00297568">
        <w:t>recolhidos a favor desse Instituto referente a Multas previstas em contratos e indenização e danos ao patrimônio público</w:t>
      </w:r>
      <w:r>
        <w:t xml:space="preserve"> e representam </w:t>
      </w:r>
      <w:r w:rsidR="001945D7">
        <w:t>1,01</w:t>
      </w:r>
      <w:r>
        <w:t xml:space="preserve"> % da receita arrecadada e não foi prevista para o exercício de 202</w:t>
      </w:r>
      <w:r w:rsidR="00297568">
        <w:t>4</w:t>
      </w:r>
      <w:r>
        <w:t>.</w:t>
      </w:r>
    </w:p>
    <w:p w14:paraId="6789872D" w14:textId="77777777" w:rsidR="003158CA" w:rsidRDefault="003158CA" w:rsidP="003158CA">
      <w:pPr>
        <w:ind w:firstLine="709"/>
      </w:pPr>
    </w:p>
    <w:p w14:paraId="2213AC2E" w14:textId="77777777" w:rsidR="003158CA" w:rsidRDefault="003158CA" w:rsidP="003158CA">
      <w:pPr>
        <w:spacing w:line="276" w:lineRule="auto"/>
      </w:pPr>
    </w:p>
    <w:p w14:paraId="67C12A97" w14:textId="77777777" w:rsidR="003158CA" w:rsidRDefault="003158CA" w:rsidP="003158CA">
      <w:pPr>
        <w:pStyle w:val="Ttulo2"/>
        <w:rPr>
          <w:rFonts w:cs="Arial"/>
        </w:rPr>
      </w:pPr>
      <w:bookmarkStart w:id="377" w:name="_heading=h.1opuj5n"/>
      <w:bookmarkStart w:id="378" w:name="_Toc109894760"/>
      <w:bookmarkStart w:id="379" w:name="_Toc157530679"/>
      <w:bookmarkEnd w:id="377"/>
      <w:r>
        <w:t xml:space="preserve">c.5)    </w:t>
      </w:r>
      <w:bookmarkEnd w:id="378"/>
      <w:r>
        <w:t>Receita Industrial</w:t>
      </w:r>
      <w:bookmarkEnd w:id="379"/>
      <w:r>
        <w:tab/>
      </w:r>
    </w:p>
    <w:p w14:paraId="788BC070" w14:textId="77777777" w:rsidR="003158CA" w:rsidRDefault="003158CA" w:rsidP="003158CA"/>
    <w:p w14:paraId="246283DF" w14:textId="77777777" w:rsidR="003158CA" w:rsidRDefault="003158CA" w:rsidP="003158CA">
      <w:pPr>
        <w:jc w:val="both"/>
      </w:pPr>
      <w:bookmarkStart w:id="380" w:name="_heading=h.48pi1tg"/>
      <w:bookmarkEnd w:id="380"/>
      <w:r>
        <w:t xml:space="preserve">As Receitas Industriais são arrecadadas apenas pelo Campus Bom Jesus tratando-se do comércio da produção excedente para fins de educação. E, neste </w:t>
      </w:r>
      <w:r w:rsidR="001945D7">
        <w:t xml:space="preserve">terceiro </w:t>
      </w:r>
      <w:r>
        <w:t>trimestre</w:t>
      </w:r>
      <w:r w:rsidR="001833EF">
        <w:t xml:space="preserve"> de 2024</w:t>
      </w:r>
      <w:r>
        <w:t xml:space="preserve"> obteve uma arrecadação de </w:t>
      </w:r>
      <w:r w:rsidR="00864EB7">
        <w:t>0,28</w:t>
      </w:r>
      <w:r>
        <w:t xml:space="preserve">% em relação a receita prevista, representando </w:t>
      </w:r>
      <w:r w:rsidR="001945D7">
        <w:t>1,16</w:t>
      </w:r>
      <w:r>
        <w:t>% das receitas arrecadadas.</w:t>
      </w:r>
    </w:p>
    <w:p w14:paraId="7269CD29" w14:textId="77777777" w:rsidR="003158CA" w:rsidRDefault="003158CA" w:rsidP="003158CA"/>
    <w:p w14:paraId="5FF0A537" w14:textId="77777777" w:rsidR="003158CA" w:rsidRDefault="003158CA" w:rsidP="003158CA">
      <w:pPr>
        <w:ind w:firstLine="709"/>
      </w:pPr>
      <w:r>
        <w:t>Na continuação, apresenta-se a tabela com a segregação das principais despesas:</w:t>
      </w:r>
    </w:p>
    <w:p w14:paraId="2DFF0A9F" w14:textId="77777777" w:rsidR="003158CA" w:rsidRDefault="003158CA" w:rsidP="003158CA"/>
    <w:p w14:paraId="2C472EDC" w14:textId="77777777" w:rsidR="003158CA" w:rsidRDefault="009D7A7D" w:rsidP="003158CA">
      <w:pPr>
        <w:pStyle w:val="Legenda"/>
        <w:keepNext/>
        <w:rPr>
          <w:rFonts w:cs="Arial"/>
          <w:color w:val="auto"/>
          <w:sz w:val="24"/>
        </w:rPr>
      </w:pPr>
      <w:bookmarkStart w:id="381" w:name="_Toc102040933"/>
      <w:bookmarkStart w:id="382" w:name="_Toc70577576"/>
      <w:r>
        <w:rPr>
          <w:rFonts w:cs="Arial"/>
          <w:color w:val="auto"/>
          <w:sz w:val="24"/>
        </w:rPr>
        <w:t>Tabela 20</w:t>
      </w:r>
      <w:r w:rsidR="003158CA">
        <w:rPr>
          <w:rFonts w:cs="Arial"/>
          <w:color w:val="auto"/>
          <w:sz w:val="24"/>
        </w:rPr>
        <w:t xml:space="preserve"> – Despesas Orçamentárias – Composição</w:t>
      </w:r>
      <w:bookmarkStart w:id="383" w:name="_Hlk117770433"/>
      <w:bookmarkEnd w:id="381"/>
      <w:bookmarkEnd w:id="382"/>
      <w:bookmarkEnd w:id="383"/>
    </w:p>
    <w:tbl>
      <w:tblPr>
        <w:tblW w:w="9705" w:type="dxa"/>
        <w:tblInd w:w="51" w:type="dxa"/>
        <w:tblLayout w:type="fixed"/>
        <w:tblCellMar>
          <w:left w:w="70" w:type="dxa"/>
          <w:right w:w="70" w:type="dxa"/>
        </w:tblCellMar>
        <w:tblLook w:val="04A0" w:firstRow="1" w:lastRow="0" w:firstColumn="1" w:lastColumn="0" w:noHBand="0" w:noVBand="1"/>
      </w:tblPr>
      <w:tblGrid>
        <w:gridCol w:w="1421"/>
        <w:gridCol w:w="4501"/>
        <w:gridCol w:w="1680"/>
        <w:gridCol w:w="2103"/>
      </w:tblGrid>
      <w:tr w:rsidR="003158CA" w14:paraId="57F18876" w14:textId="77777777" w:rsidTr="009A4EF0">
        <w:trPr>
          <w:trHeight w:val="262"/>
        </w:trPr>
        <w:tc>
          <w:tcPr>
            <w:tcW w:w="1420" w:type="dxa"/>
            <w:tcBorders>
              <w:top w:val="single" w:sz="4" w:space="0" w:color="000000"/>
              <w:right w:val="single" w:sz="4" w:space="0" w:color="000000"/>
            </w:tcBorders>
            <w:shd w:val="clear" w:color="000000" w:fill="F2F2F2"/>
            <w:vAlign w:val="center"/>
          </w:tcPr>
          <w:p w14:paraId="41DD7122" w14:textId="77777777" w:rsidR="003158CA" w:rsidRDefault="003158CA" w:rsidP="009A4EF0">
            <w:pPr>
              <w:widowControl w:val="0"/>
              <w:jc w:val="center"/>
              <w:rPr>
                <w:b/>
                <w:bCs/>
                <w:color w:val="000000"/>
                <w:sz w:val="18"/>
                <w:szCs w:val="18"/>
              </w:rPr>
            </w:pPr>
            <w:r>
              <w:rPr>
                <w:b/>
                <w:bCs/>
                <w:sz w:val="18"/>
                <w:szCs w:val="18"/>
              </w:rPr>
              <w:t>Posição</w:t>
            </w:r>
          </w:p>
        </w:tc>
        <w:tc>
          <w:tcPr>
            <w:tcW w:w="4501" w:type="dxa"/>
            <w:tcBorders>
              <w:top w:val="single" w:sz="4" w:space="0" w:color="000000"/>
              <w:right w:val="single" w:sz="4" w:space="0" w:color="000000"/>
            </w:tcBorders>
            <w:shd w:val="clear" w:color="000000" w:fill="F2F2F2"/>
            <w:vAlign w:val="center"/>
          </w:tcPr>
          <w:p w14:paraId="6749FC91" w14:textId="77777777" w:rsidR="003158CA" w:rsidRDefault="003158CA" w:rsidP="009A4EF0">
            <w:pPr>
              <w:widowControl w:val="0"/>
              <w:jc w:val="center"/>
              <w:rPr>
                <w:b/>
                <w:bCs/>
                <w:color w:val="000000"/>
                <w:sz w:val="18"/>
                <w:szCs w:val="18"/>
              </w:rPr>
            </w:pPr>
            <w:r>
              <w:rPr>
                <w:b/>
                <w:bCs/>
                <w:sz w:val="18"/>
                <w:szCs w:val="18"/>
              </w:rPr>
              <w:t>Despesas</w:t>
            </w:r>
          </w:p>
        </w:tc>
        <w:tc>
          <w:tcPr>
            <w:tcW w:w="1680" w:type="dxa"/>
            <w:tcBorders>
              <w:top w:val="single" w:sz="4" w:space="0" w:color="000000"/>
              <w:right w:val="single" w:sz="4" w:space="0" w:color="000000"/>
            </w:tcBorders>
            <w:shd w:val="clear" w:color="000000" w:fill="F2F2F2"/>
            <w:vAlign w:val="center"/>
          </w:tcPr>
          <w:p w14:paraId="1C6B3100" w14:textId="77777777" w:rsidR="003158CA" w:rsidRDefault="003158CA" w:rsidP="009A4EF0">
            <w:pPr>
              <w:widowControl w:val="0"/>
              <w:jc w:val="center"/>
              <w:rPr>
                <w:b/>
                <w:bCs/>
                <w:color w:val="000000"/>
                <w:sz w:val="18"/>
                <w:szCs w:val="18"/>
              </w:rPr>
            </w:pPr>
            <w:r>
              <w:rPr>
                <w:b/>
                <w:bCs/>
                <w:sz w:val="18"/>
                <w:szCs w:val="18"/>
              </w:rPr>
              <w:t>Execução</w:t>
            </w:r>
          </w:p>
        </w:tc>
        <w:tc>
          <w:tcPr>
            <w:tcW w:w="2103" w:type="dxa"/>
            <w:tcBorders>
              <w:top w:val="single" w:sz="4" w:space="0" w:color="000000"/>
            </w:tcBorders>
            <w:shd w:val="clear" w:color="000000" w:fill="F2F2F2"/>
            <w:vAlign w:val="center"/>
          </w:tcPr>
          <w:p w14:paraId="57439D2C" w14:textId="77777777" w:rsidR="003158CA" w:rsidRDefault="003158CA" w:rsidP="009A4EF0">
            <w:pPr>
              <w:widowControl w:val="0"/>
              <w:jc w:val="center"/>
              <w:rPr>
                <w:b/>
                <w:bCs/>
                <w:color w:val="000000"/>
                <w:sz w:val="18"/>
                <w:szCs w:val="18"/>
              </w:rPr>
            </w:pPr>
            <w:r>
              <w:rPr>
                <w:b/>
                <w:bCs/>
                <w:sz w:val="18"/>
                <w:szCs w:val="18"/>
              </w:rPr>
              <w:t>AV</w:t>
            </w:r>
          </w:p>
        </w:tc>
      </w:tr>
      <w:tr w:rsidR="003158CA" w14:paraId="253B2F52" w14:textId="77777777" w:rsidTr="009A4EF0">
        <w:trPr>
          <w:trHeight w:val="262"/>
        </w:trPr>
        <w:tc>
          <w:tcPr>
            <w:tcW w:w="1420" w:type="dxa"/>
            <w:tcBorders>
              <w:top w:val="single" w:sz="4" w:space="0" w:color="000000"/>
              <w:right w:val="single" w:sz="4" w:space="0" w:color="000000"/>
            </w:tcBorders>
            <w:shd w:val="clear" w:color="000000" w:fill="FFFFFF"/>
          </w:tcPr>
          <w:p w14:paraId="680CEAC9" w14:textId="77777777" w:rsidR="003158CA" w:rsidRDefault="003158CA" w:rsidP="009A4EF0">
            <w:pPr>
              <w:widowControl w:val="0"/>
              <w:jc w:val="right"/>
              <w:rPr>
                <w:color w:val="000000"/>
                <w:sz w:val="18"/>
                <w:szCs w:val="18"/>
              </w:rPr>
            </w:pPr>
            <w:r>
              <w:rPr>
                <w:sz w:val="18"/>
                <w:szCs w:val="18"/>
              </w:rPr>
              <w:t>1</w:t>
            </w:r>
          </w:p>
        </w:tc>
        <w:tc>
          <w:tcPr>
            <w:tcW w:w="4501" w:type="dxa"/>
            <w:tcBorders>
              <w:top w:val="single" w:sz="4" w:space="0" w:color="000000"/>
              <w:right w:val="single" w:sz="4" w:space="0" w:color="000000"/>
            </w:tcBorders>
            <w:shd w:val="clear" w:color="000000" w:fill="FFFFFF"/>
          </w:tcPr>
          <w:p w14:paraId="52980BA4" w14:textId="77777777" w:rsidR="003158CA" w:rsidRDefault="003158CA" w:rsidP="009A4EF0">
            <w:pPr>
              <w:widowControl w:val="0"/>
              <w:rPr>
                <w:color w:val="000000"/>
                <w:sz w:val="18"/>
                <w:szCs w:val="18"/>
              </w:rPr>
            </w:pPr>
            <w:proofErr w:type="gramStart"/>
            <w:r>
              <w:rPr>
                <w:sz w:val="18"/>
              </w:rPr>
              <w:t>Pessoal</w:t>
            </w:r>
            <w:proofErr w:type="gramEnd"/>
            <w:r>
              <w:rPr>
                <w:sz w:val="18"/>
              </w:rPr>
              <w:t xml:space="preserve"> e Encargos Sociais</w:t>
            </w:r>
          </w:p>
        </w:tc>
        <w:tc>
          <w:tcPr>
            <w:tcW w:w="1680" w:type="dxa"/>
            <w:tcBorders>
              <w:top w:val="single" w:sz="4" w:space="0" w:color="000000"/>
              <w:right w:val="single" w:sz="4" w:space="0" w:color="000000"/>
            </w:tcBorders>
            <w:shd w:val="clear" w:color="000000" w:fill="FFFFFF"/>
          </w:tcPr>
          <w:p w14:paraId="2E037EA0" w14:textId="77777777" w:rsidR="003158CA" w:rsidRDefault="001945D7" w:rsidP="009A4EF0">
            <w:pPr>
              <w:widowControl w:val="0"/>
              <w:jc w:val="right"/>
              <w:rPr>
                <w:color w:val="000000"/>
                <w:sz w:val="18"/>
                <w:szCs w:val="18"/>
              </w:rPr>
            </w:pPr>
            <w:r>
              <w:rPr>
                <w:color w:val="000000"/>
                <w:sz w:val="18"/>
                <w:szCs w:val="18"/>
              </w:rPr>
              <w:t>94,22</w:t>
            </w:r>
            <w:r w:rsidR="003158CA">
              <w:rPr>
                <w:color w:val="000000"/>
                <w:sz w:val="18"/>
                <w:szCs w:val="18"/>
              </w:rPr>
              <w:t>%</w:t>
            </w:r>
          </w:p>
        </w:tc>
        <w:tc>
          <w:tcPr>
            <w:tcW w:w="2103" w:type="dxa"/>
            <w:tcBorders>
              <w:top w:val="single" w:sz="4" w:space="0" w:color="000000"/>
            </w:tcBorders>
            <w:shd w:val="clear" w:color="000000" w:fill="FFFFFF"/>
          </w:tcPr>
          <w:p w14:paraId="571D971E" w14:textId="77777777" w:rsidR="003158CA" w:rsidRDefault="001945D7" w:rsidP="009A4EF0">
            <w:pPr>
              <w:widowControl w:val="0"/>
              <w:jc w:val="right"/>
              <w:rPr>
                <w:sz w:val="18"/>
              </w:rPr>
            </w:pPr>
            <w:r>
              <w:rPr>
                <w:sz w:val="18"/>
              </w:rPr>
              <w:t>84,05</w:t>
            </w:r>
            <w:r w:rsidR="003158CA">
              <w:rPr>
                <w:sz w:val="18"/>
              </w:rPr>
              <w:t>%</w:t>
            </w:r>
          </w:p>
        </w:tc>
      </w:tr>
      <w:tr w:rsidR="003158CA" w14:paraId="470E3B7F" w14:textId="77777777" w:rsidTr="009A4EF0">
        <w:trPr>
          <w:trHeight w:val="262"/>
        </w:trPr>
        <w:tc>
          <w:tcPr>
            <w:tcW w:w="1420" w:type="dxa"/>
            <w:tcBorders>
              <w:right w:val="single" w:sz="4" w:space="0" w:color="000000"/>
            </w:tcBorders>
            <w:shd w:val="clear" w:color="000000" w:fill="FFFFFF"/>
          </w:tcPr>
          <w:p w14:paraId="6A9312F6" w14:textId="77777777" w:rsidR="003158CA" w:rsidRDefault="003158CA" w:rsidP="009A4EF0">
            <w:pPr>
              <w:widowControl w:val="0"/>
              <w:jc w:val="right"/>
              <w:rPr>
                <w:color w:val="000000"/>
                <w:sz w:val="18"/>
                <w:szCs w:val="18"/>
              </w:rPr>
            </w:pPr>
            <w:r>
              <w:rPr>
                <w:sz w:val="18"/>
                <w:szCs w:val="18"/>
              </w:rPr>
              <w:t>2</w:t>
            </w:r>
          </w:p>
        </w:tc>
        <w:tc>
          <w:tcPr>
            <w:tcW w:w="4501" w:type="dxa"/>
            <w:tcBorders>
              <w:right w:val="single" w:sz="4" w:space="0" w:color="000000"/>
            </w:tcBorders>
            <w:shd w:val="clear" w:color="000000" w:fill="FFFFFF"/>
          </w:tcPr>
          <w:p w14:paraId="274B4DB9" w14:textId="77777777" w:rsidR="003158CA" w:rsidRDefault="003158CA" w:rsidP="009A4EF0">
            <w:pPr>
              <w:widowControl w:val="0"/>
              <w:rPr>
                <w:color w:val="000000"/>
                <w:sz w:val="18"/>
                <w:szCs w:val="18"/>
              </w:rPr>
            </w:pPr>
            <w:r>
              <w:rPr>
                <w:sz w:val="18"/>
              </w:rPr>
              <w:t>Outras Despesas Correntes</w:t>
            </w:r>
          </w:p>
        </w:tc>
        <w:tc>
          <w:tcPr>
            <w:tcW w:w="1680" w:type="dxa"/>
            <w:tcBorders>
              <w:right w:val="single" w:sz="4" w:space="0" w:color="000000"/>
            </w:tcBorders>
            <w:shd w:val="clear" w:color="000000" w:fill="FFFFFF"/>
          </w:tcPr>
          <w:p w14:paraId="0EF16A55" w14:textId="77777777" w:rsidR="003158CA" w:rsidRDefault="001945D7" w:rsidP="009A4EF0">
            <w:pPr>
              <w:widowControl w:val="0"/>
              <w:jc w:val="right"/>
              <w:rPr>
                <w:color w:val="000000"/>
                <w:sz w:val="18"/>
                <w:szCs w:val="18"/>
              </w:rPr>
            </w:pPr>
            <w:r>
              <w:rPr>
                <w:color w:val="000000"/>
                <w:sz w:val="18"/>
                <w:szCs w:val="18"/>
              </w:rPr>
              <w:t>84,39</w:t>
            </w:r>
            <w:r w:rsidR="003158CA">
              <w:rPr>
                <w:color w:val="000000"/>
                <w:sz w:val="18"/>
                <w:szCs w:val="18"/>
              </w:rPr>
              <w:t>%</w:t>
            </w:r>
          </w:p>
        </w:tc>
        <w:tc>
          <w:tcPr>
            <w:tcW w:w="2103" w:type="dxa"/>
            <w:shd w:val="clear" w:color="000000" w:fill="FFFFFF"/>
          </w:tcPr>
          <w:p w14:paraId="5E88F43A" w14:textId="77777777" w:rsidR="003158CA" w:rsidRDefault="001945D7" w:rsidP="009A4EF0">
            <w:pPr>
              <w:widowControl w:val="0"/>
              <w:jc w:val="right"/>
              <w:rPr>
                <w:color w:val="000000"/>
                <w:sz w:val="18"/>
                <w:szCs w:val="18"/>
              </w:rPr>
            </w:pPr>
            <w:r>
              <w:rPr>
                <w:color w:val="000000"/>
                <w:sz w:val="18"/>
                <w:szCs w:val="18"/>
              </w:rPr>
              <w:t>15,94</w:t>
            </w:r>
            <w:r w:rsidR="003158CA">
              <w:rPr>
                <w:color w:val="000000"/>
                <w:sz w:val="18"/>
                <w:szCs w:val="18"/>
              </w:rPr>
              <w:t>%</w:t>
            </w:r>
          </w:p>
        </w:tc>
      </w:tr>
      <w:tr w:rsidR="003158CA" w14:paraId="1E6A66FF" w14:textId="77777777" w:rsidTr="009A4EF0">
        <w:trPr>
          <w:trHeight w:val="262"/>
        </w:trPr>
        <w:tc>
          <w:tcPr>
            <w:tcW w:w="1420" w:type="dxa"/>
            <w:tcBorders>
              <w:bottom w:val="single" w:sz="4" w:space="0" w:color="000000"/>
              <w:right w:val="single" w:sz="4" w:space="0" w:color="000000"/>
            </w:tcBorders>
            <w:shd w:val="clear" w:color="000000" w:fill="FFFFFF"/>
          </w:tcPr>
          <w:p w14:paraId="080D5C98" w14:textId="77777777" w:rsidR="003158CA" w:rsidRDefault="003158CA" w:rsidP="009A4EF0">
            <w:pPr>
              <w:widowControl w:val="0"/>
              <w:jc w:val="right"/>
              <w:rPr>
                <w:color w:val="000000"/>
                <w:sz w:val="18"/>
                <w:szCs w:val="18"/>
              </w:rPr>
            </w:pPr>
            <w:r>
              <w:rPr>
                <w:sz w:val="18"/>
                <w:szCs w:val="18"/>
              </w:rPr>
              <w:t>3</w:t>
            </w:r>
          </w:p>
        </w:tc>
        <w:tc>
          <w:tcPr>
            <w:tcW w:w="4501" w:type="dxa"/>
            <w:tcBorders>
              <w:bottom w:val="single" w:sz="4" w:space="0" w:color="000000"/>
              <w:right w:val="single" w:sz="4" w:space="0" w:color="000000"/>
            </w:tcBorders>
            <w:shd w:val="clear" w:color="000000" w:fill="FFFFFF"/>
          </w:tcPr>
          <w:p w14:paraId="03A5E473" w14:textId="77777777" w:rsidR="003158CA" w:rsidRDefault="003158CA" w:rsidP="009A4EF0">
            <w:pPr>
              <w:widowControl w:val="0"/>
              <w:rPr>
                <w:color w:val="000000"/>
                <w:sz w:val="18"/>
                <w:szCs w:val="18"/>
              </w:rPr>
            </w:pPr>
            <w:r>
              <w:rPr>
                <w:sz w:val="18"/>
              </w:rPr>
              <w:t>Investimentos</w:t>
            </w:r>
          </w:p>
        </w:tc>
        <w:tc>
          <w:tcPr>
            <w:tcW w:w="1680" w:type="dxa"/>
            <w:tcBorders>
              <w:bottom w:val="single" w:sz="4" w:space="0" w:color="000000"/>
              <w:right w:val="single" w:sz="4" w:space="0" w:color="000000"/>
            </w:tcBorders>
            <w:shd w:val="clear" w:color="000000" w:fill="FFFFFF"/>
          </w:tcPr>
          <w:p w14:paraId="0E39D038" w14:textId="77777777" w:rsidR="003158CA" w:rsidRDefault="001945D7" w:rsidP="009A4EF0">
            <w:pPr>
              <w:widowControl w:val="0"/>
              <w:jc w:val="right"/>
              <w:rPr>
                <w:color w:val="000000"/>
                <w:sz w:val="18"/>
                <w:szCs w:val="18"/>
              </w:rPr>
            </w:pPr>
            <w:r>
              <w:rPr>
                <w:color w:val="000000"/>
                <w:sz w:val="18"/>
                <w:szCs w:val="18"/>
              </w:rPr>
              <w:t>1,45</w:t>
            </w:r>
            <w:r w:rsidR="003158CA">
              <w:rPr>
                <w:color w:val="000000"/>
                <w:sz w:val="18"/>
                <w:szCs w:val="18"/>
              </w:rPr>
              <w:t>%</w:t>
            </w:r>
          </w:p>
        </w:tc>
        <w:tc>
          <w:tcPr>
            <w:tcW w:w="2103" w:type="dxa"/>
            <w:tcBorders>
              <w:bottom w:val="single" w:sz="4" w:space="0" w:color="000000"/>
            </w:tcBorders>
            <w:shd w:val="clear" w:color="000000" w:fill="FFFFFF"/>
          </w:tcPr>
          <w:p w14:paraId="5AF5AFE9" w14:textId="77777777" w:rsidR="003158CA" w:rsidRDefault="00551EA3" w:rsidP="009A4EF0">
            <w:pPr>
              <w:widowControl w:val="0"/>
              <w:jc w:val="right"/>
              <w:rPr>
                <w:color w:val="000000"/>
                <w:sz w:val="18"/>
                <w:szCs w:val="18"/>
              </w:rPr>
            </w:pPr>
            <w:r>
              <w:rPr>
                <w:color w:val="000000"/>
                <w:sz w:val="18"/>
                <w:szCs w:val="18"/>
              </w:rPr>
              <w:t>0,01</w:t>
            </w:r>
            <w:r w:rsidR="003158CA">
              <w:rPr>
                <w:color w:val="000000"/>
                <w:sz w:val="18"/>
                <w:szCs w:val="18"/>
              </w:rPr>
              <w:t>%</w:t>
            </w:r>
          </w:p>
        </w:tc>
      </w:tr>
      <w:tr w:rsidR="003158CA" w14:paraId="1B061C70" w14:textId="77777777" w:rsidTr="009A4EF0">
        <w:trPr>
          <w:trHeight w:val="262"/>
        </w:trPr>
        <w:tc>
          <w:tcPr>
            <w:tcW w:w="1420" w:type="dxa"/>
            <w:tcBorders>
              <w:bottom w:val="single" w:sz="4" w:space="0" w:color="000000"/>
              <w:right w:val="single" w:sz="4" w:space="0" w:color="000000"/>
            </w:tcBorders>
            <w:shd w:val="clear" w:color="auto" w:fill="F2F2F2"/>
            <w:vAlign w:val="center"/>
          </w:tcPr>
          <w:p w14:paraId="72FE06F2" w14:textId="77777777" w:rsidR="003158CA" w:rsidRDefault="003158CA" w:rsidP="009A4EF0">
            <w:pPr>
              <w:widowControl w:val="0"/>
              <w:jc w:val="right"/>
              <w:rPr>
                <w:color w:val="000000"/>
                <w:sz w:val="18"/>
                <w:szCs w:val="18"/>
              </w:rPr>
            </w:pPr>
          </w:p>
        </w:tc>
        <w:tc>
          <w:tcPr>
            <w:tcW w:w="4501" w:type="dxa"/>
            <w:tcBorders>
              <w:bottom w:val="single" w:sz="4" w:space="0" w:color="000000"/>
              <w:right w:val="single" w:sz="4" w:space="0" w:color="000000"/>
            </w:tcBorders>
            <w:shd w:val="clear" w:color="auto" w:fill="F2F2F2"/>
            <w:vAlign w:val="center"/>
          </w:tcPr>
          <w:p w14:paraId="165D689A" w14:textId="77777777" w:rsidR="003158CA" w:rsidRDefault="003158CA" w:rsidP="009A4EF0">
            <w:pPr>
              <w:widowControl w:val="0"/>
              <w:rPr>
                <w:color w:val="000000"/>
                <w:sz w:val="18"/>
                <w:szCs w:val="18"/>
              </w:rPr>
            </w:pPr>
          </w:p>
        </w:tc>
        <w:tc>
          <w:tcPr>
            <w:tcW w:w="1680" w:type="dxa"/>
            <w:tcBorders>
              <w:bottom w:val="single" w:sz="4" w:space="0" w:color="000000"/>
              <w:right w:val="single" w:sz="4" w:space="0" w:color="000000"/>
            </w:tcBorders>
            <w:shd w:val="clear" w:color="auto" w:fill="F2F2F2"/>
            <w:vAlign w:val="center"/>
          </w:tcPr>
          <w:p w14:paraId="1882AAFF" w14:textId="77777777" w:rsidR="003158CA" w:rsidRDefault="003158CA" w:rsidP="009A4EF0">
            <w:pPr>
              <w:widowControl w:val="0"/>
              <w:jc w:val="right"/>
              <w:rPr>
                <w:color w:val="000000"/>
                <w:sz w:val="18"/>
                <w:szCs w:val="18"/>
              </w:rPr>
            </w:pPr>
          </w:p>
        </w:tc>
        <w:tc>
          <w:tcPr>
            <w:tcW w:w="2103" w:type="dxa"/>
            <w:tcBorders>
              <w:bottom w:val="single" w:sz="4" w:space="0" w:color="000000"/>
            </w:tcBorders>
            <w:shd w:val="clear" w:color="auto" w:fill="F2F2F2"/>
            <w:vAlign w:val="center"/>
          </w:tcPr>
          <w:p w14:paraId="67E6C450" w14:textId="77777777" w:rsidR="003158CA" w:rsidRDefault="003158CA" w:rsidP="009A4EF0">
            <w:pPr>
              <w:widowControl w:val="0"/>
              <w:jc w:val="right"/>
              <w:rPr>
                <w:b/>
                <w:color w:val="000000"/>
                <w:sz w:val="18"/>
                <w:szCs w:val="18"/>
              </w:rPr>
            </w:pPr>
            <w:r>
              <w:rPr>
                <w:b/>
                <w:color w:val="000000"/>
                <w:sz w:val="18"/>
                <w:szCs w:val="18"/>
              </w:rPr>
              <w:t>100,00%</w:t>
            </w:r>
          </w:p>
        </w:tc>
      </w:tr>
    </w:tbl>
    <w:p w14:paraId="547DB354" w14:textId="77777777" w:rsidR="003158CA" w:rsidRDefault="003158CA" w:rsidP="003158CA">
      <w:pPr>
        <w:rPr>
          <w:sz w:val="18"/>
          <w:szCs w:val="18"/>
        </w:rPr>
      </w:pPr>
      <w:r>
        <w:rPr>
          <w:sz w:val="18"/>
          <w:szCs w:val="18"/>
        </w:rPr>
        <w:t>Fonte: Tesouro Gerencial, 202</w:t>
      </w:r>
      <w:r w:rsidR="001833EF">
        <w:rPr>
          <w:sz w:val="18"/>
          <w:szCs w:val="18"/>
        </w:rPr>
        <w:t>4</w:t>
      </w:r>
      <w:r>
        <w:rPr>
          <w:sz w:val="18"/>
          <w:szCs w:val="18"/>
        </w:rPr>
        <w:t>.</w:t>
      </w:r>
    </w:p>
    <w:p w14:paraId="755571A8" w14:textId="77777777" w:rsidR="003158CA" w:rsidRDefault="003158CA" w:rsidP="003158CA">
      <w:pPr>
        <w:pStyle w:val="Ttulo2"/>
        <w:rPr>
          <w:rFonts w:cs="Arial"/>
        </w:rPr>
      </w:pPr>
      <w:bookmarkStart w:id="384" w:name="_Toc30777099"/>
      <w:bookmarkStart w:id="385" w:name="_Toc30776987"/>
      <w:bookmarkStart w:id="386" w:name="_Toc520118817"/>
      <w:bookmarkStart w:id="387" w:name="_Toc512341613"/>
      <w:bookmarkStart w:id="388" w:name="_Toc512341445"/>
      <w:bookmarkStart w:id="389" w:name="_Toc512011259"/>
      <w:bookmarkStart w:id="390" w:name="_Toc512011102"/>
      <w:bookmarkStart w:id="391" w:name="_c.6)_Pessoal_e"/>
      <w:bookmarkStart w:id="392" w:name="_c.5)_Pessoal_e"/>
      <w:bookmarkEnd w:id="384"/>
      <w:bookmarkEnd w:id="385"/>
      <w:bookmarkEnd w:id="386"/>
      <w:bookmarkEnd w:id="387"/>
      <w:bookmarkEnd w:id="388"/>
      <w:bookmarkEnd w:id="389"/>
      <w:bookmarkEnd w:id="390"/>
      <w:bookmarkEnd w:id="391"/>
      <w:bookmarkEnd w:id="392"/>
    </w:p>
    <w:p w14:paraId="69F6398F" w14:textId="77777777" w:rsidR="003158CA" w:rsidRDefault="003158CA" w:rsidP="003158CA"/>
    <w:p w14:paraId="260B02C9" w14:textId="77777777" w:rsidR="003158CA" w:rsidRDefault="003158CA" w:rsidP="003158CA">
      <w:pPr>
        <w:pStyle w:val="Ttulo2"/>
        <w:rPr>
          <w:rFonts w:cs="Arial"/>
        </w:rPr>
      </w:pPr>
      <w:bookmarkStart w:id="393" w:name="_Toc307770991"/>
      <w:bookmarkStart w:id="394" w:name="_Toc307769871"/>
      <w:bookmarkStart w:id="395" w:name="_Toc5201188171"/>
      <w:bookmarkStart w:id="396" w:name="_Toc5123416131"/>
      <w:bookmarkStart w:id="397" w:name="_Toc5123414451"/>
      <w:bookmarkStart w:id="398" w:name="_Toc5120112591"/>
      <w:bookmarkStart w:id="399" w:name="_Toc5120111021"/>
      <w:bookmarkStart w:id="400" w:name="_Toc109894761"/>
      <w:bookmarkStart w:id="401" w:name="_Toc157530680"/>
      <w:bookmarkEnd w:id="393"/>
      <w:bookmarkEnd w:id="394"/>
      <w:bookmarkEnd w:id="395"/>
      <w:bookmarkEnd w:id="396"/>
      <w:bookmarkEnd w:id="397"/>
      <w:bookmarkEnd w:id="398"/>
      <w:bookmarkEnd w:id="399"/>
      <w:r>
        <w:t>c.6)    Pessoal e Encargos Sociais</w:t>
      </w:r>
      <w:bookmarkEnd w:id="400"/>
      <w:bookmarkEnd w:id="401"/>
      <w:r>
        <w:tab/>
      </w:r>
    </w:p>
    <w:p w14:paraId="0F7698B6" w14:textId="77777777" w:rsidR="003158CA" w:rsidRDefault="003158CA" w:rsidP="003158CA">
      <w:pPr>
        <w:spacing w:line="276" w:lineRule="auto"/>
      </w:pPr>
    </w:p>
    <w:p w14:paraId="53CD40BA" w14:textId="77777777" w:rsidR="003158CA" w:rsidRDefault="003158CA" w:rsidP="00C518ED">
      <w:pPr>
        <w:jc w:val="both"/>
      </w:pPr>
      <w:r>
        <w:t xml:space="preserve">Nas despesas com pessoal e encargos sociais existe uma execução de </w:t>
      </w:r>
      <w:r w:rsidR="001945D7">
        <w:t>94,22</w:t>
      </w:r>
      <w:r>
        <w:t xml:space="preserve">% o que demonstra a utilização de </w:t>
      </w:r>
      <w:r w:rsidR="00C03EDA">
        <w:t>grande parte</w:t>
      </w:r>
      <w:r w:rsidR="002154E7">
        <w:t xml:space="preserve"> </w:t>
      </w:r>
      <w:r w:rsidR="00C03EDA">
        <w:t>d</w:t>
      </w:r>
      <w:r>
        <w:t xml:space="preserve">os créditos orçamentários previstos para o exercício. </w:t>
      </w:r>
      <w:r w:rsidR="006D3F7E">
        <w:t xml:space="preserve">Despesas com </w:t>
      </w:r>
      <w:r>
        <w:t xml:space="preserve">Pessoal e Encargos sociais representam </w:t>
      </w:r>
      <w:r w:rsidR="001945D7">
        <w:t>99,99</w:t>
      </w:r>
      <w:r>
        <w:t xml:space="preserve">% em relação ao total de Despesas executadas no </w:t>
      </w:r>
      <w:r w:rsidR="001945D7">
        <w:t>terceiro</w:t>
      </w:r>
      <w:r>
        <w:t xml:space="preserve"> trimestre de 202</w:t>
      </w:r>
      <w:r w:rsidR="00C03EDA">
        <w:t>4</w:t>
      </w:r>
      <w:r>
        <w:t>.</w:t>
      </w:r>
    </w:p>
    <w:p w14:paraId="04390BC5" w14:textId="77777777" w:rsidR="003158CA" w:rsidRDefault="003158CA" w:rsidP="003158CA"/>
    <w:p w14:paraId="1B854322" w14:textId="77777777" w:rsidR="003158CA" w:rsidRDefault="003158CA" w:rsidP="003158CA"/>
    <w:p w14:paraId="626D3C87" w14:textId="77777777" w:rsidR="003158CA" w:rsidRDefault="003158CA" w:rsidP="003158CA">
      <w:pPr>
        <w:pStyle w:val="Ttulo2"/>
        <w:rPr>
          <w:rFonts w:cs="Arial"/>
        </w:rPr>
      </w:pPr>
      <w:bookmarkStart w:id="402" w:name="_heading=h.2250f4o"/>
      <w:bookmarkStart w:id="403" w:name="Outras_Despesas_Correntes"/>
      <w:bookmarkStart w:id="404" w:name="_Toc109894762"/>
      <w:bookmarkStart w:id="405" w:name="_Toc157530681"/>
      <w:bookmarkEnd w:id="402"/>
      <w:r>
        <w:t>c.7)    Outras Despesas Correntes</w:t>
      </w:r>
      <w:bookmarkEnd w:id="403"/>
      <w:bookmarkEnd w:id="404"/>
      <w:bookmarkEnd w:id="405"/>
    </w:p>
    <w:p w14:paraId="13B7E455" w14:textId="77777777" w:rsidR="003158CA" w:rsidRDefault="003158CA" w:rsidP="003158CA"/>
    <w:p w14:paraId="10BF49D4" w14:textId="77777777" w:rsidR="003158CA" w:rsidRDefault="003158CA" w:rsidP="001945D7">
      <w:pPr>
        <w:jc w:val="both"/>
      </w:pPr>
      <w:bookmarkStart w:id="406" w:name="_heading=h.haapch"/>
      <w:bookmarkEnd w:id="406"/>
      <w:r>
        <w:t xml:space="preserve">Na despesa fixada, as outras despesas correntes do Instituto, foram executadas </w:t>
      </w:r>
      <w:r w:rsidR="001945D7">
        <w:t>84,39</w:t>
      </w:r>
      <w:r>
        <w:t>% do fixados para o exercício de 202</w:t>
      </w:r>
      <w:r w:rsidR="00C03EDA">
        <w:t>4</w:t>
      </w:r>
      <w:r>
        <w:t xml:space="preserve">, representando </w:t>
      </w:r>
      <w:r w:rsidR="001945D7">
        <w:t>15,94</w:t>
      </w:r>
      <w:r>
        <w:t xml:space="preserve">% do total das despesas executadas durante o </w:t>
      </w:r>
      <w:r w:rsidR="001945D7">
        <w:t>terceiro</w:t>
      </w:r>
      <w:r>
        <w:t xml:space="preserve"> trimestre de 202</w:t>
      </w:r>
      <w:r w:rsidR="00C03EDA">
        <w:t>4</w:t>
      </w:r>
      <w:r>
        <w:t>.</w:t>
      </w:r>
    </w:p>
    <w:p w14:paraId="157FFF4B" w14:textId="77777777" w:rsidR="003158CA" w:rsidRDefault="003158CA" w:rsidP="003158CA">
      <w:pPr>
        <w:ind w:firstLine="709"/>
        <w:jc w:val="both"/>
      </w:pPr>
    </w:p>
    <w:p w14:paraId="6A719957" w14:textId="77777777" w:rsidR="003158CA" w:rsidRDefault="003158CA" w:rsidP="003158CA">
      <w:pPr>
        <w:spacing w:line="276" w:lineRule="auto"/>
      </w:pPr>
    </w:p>
    <w:p w14:paraId="2314882E" w14:textId="77777777" w:rsidR="003158CA" w:rsidRDefault="003158CA" w:rsidP="003158CA">
      <w:pPr>
        <w:pStyle w:val="Ttulo2"/>
        <w:rPr>
          <w:rFonts w:cs="Arial"/>
        </w:rPr>
      </w:pPr>
      <w:bookmarkStart w:id="407" w:name="_heading=h.319y80a"/>
      <w:bookmarkStart w:id="408" w:name="_Toc109894763"/>
      <w:bookmarkStart w:id="409" w:name="_Toc157530682"/>
      <w:bookmarkStart w:id="410" w:name="Investimentos"/>
      <w:bookmarkEnd w:id="407"/>
      <w:r>
        <w:lastRenderedPageBreak/>
        <w:t>c.8)    Investimentos</w:t>
      </w:r>
      <w:bookmarkEnd w:id="408"/>
      <w:bookmarkEnd w:id="409"/>
      <w:r>
        <w:tab/>
      </w:r>
      <w:bookmarkEnd w:id="410"/>
    </w:p>
    <w:p w14:paraId="65B923ED" w14:textId="77777777" w:rsidR="003158CA" w:rsidRDefault="003158CA" w:rsidP="003158CA"/>
    <w:p w14:paraId="0AA4256D" w14:textId="77777777" w:rsidR="003158CA" w:rsidRDefault="003158CA" w:rsidP="003158CA">
      <w:pPr>
        <w:spacing w:after="200"/>
        <w:ind w:firstLine="709"/>
        <w:jc w:val="both"/>
        <w:rPr>
          <w:color w:val="000000"/>
        </w:rPr>
      </w:pPr>
      <w:r>
        <w:rPr>
          <w:color w:val="000000"/>
        </w:rPr>
        <w:t xml:space="preserve">Neste </w:t>
      </w:r>
      <w:r w:rsidR="001945D7">
        <w:rPr>
          <w:color w:val="000000"/>
        </w:rPr>
        <w:t>terceiro</w:t>
      </w:r>
      <w:r>
        <w:rPr>
          <w:color w:val="000000"/>
        </w:rPr>
        <w:t xml:space="preserve"> trimestre de 202</w:t>
      </w:r>
      <w:r w:rsidR="00C03EDA">
        <w:rPr>
          <w:color w:val="000000"/>
        </w:rPr>
        <w:t>4</w:t>
      </w:r>
      <w:r>
        <w:rPr>
          <w:color w:val="000000"/>
        </w:rPr>
        <w:t xml:space="preserve"> os Investimentos representam </w:t>
      </w:r>
      <w:r w:rsidR="001945D7">
        <w:rPr>
          <w:color w:val="000000"/>
        </w:rPr>
        <w:t>0,01</w:t>
      </w:r>
      <w:r>
        <w:rPr>
          <w:color w:val="000000"/>
        </w:rPr>
        <w:t>% de execução</w:t>
      </w:r>
      <w:r>
        <w:t xml:space="preserve"> do total das Despesas </w:t>
      </w:r>
      <w:r w:rsidR="00C03EDA">
        <w:t xml:space="preserve">de capital </w:t>
      </w:r>
      <w:r>
        <w:t xml:space="preserve">fixadas e obteve </w:t>
      </w:r>
      <w:r w:rsidR="001945D7">
        <w:t>1,45</w:t>
      </w:r>
      <w:r>
        <w:t>% de sua execução</w:t>
      </w:r>
      <w:r w:rsidR="00C03EDA">
        <w:t>.</w:t>
      </w:r>
    </w:p>
    <w:p w14:paraId="563C7068" w14:textId="77777777" w:rsidR="003158CA" w:rsidRDefault="003158CA" w:rsidP="003158CA">
      <w:pPr>
        <w:spacing w:after="200"/>
        <w:rPr>
          <w:color w:val="000000"/>
        </w:rPr>
      </w:pPr>
    </w:p>
    <w:p w14:paraId="67B12D41" w14:textId="77777777" w:rsidR="003158CA" w:rsidRDefault="003158CA" w:rsidP="003158CA">
      <w:pPr>
        <w:rPr>
          <w:bCs/>
          <w:szCs w:val="24"/>
        </w:rPr>
      </w:pPr>
      <w:bookmarkStart w:id="411" w:name="_Toc520118820"/>
      <w:bookmarkStart w:id="412" w:name="_Toc30776990"/>
      <w:bookmarkStart w:id="413" w:name="_Toc30777102"/>
      <w:bookmarkStart w:id="414" w:name="_Toc62761023"/>
      <w:bookmarkStart w:id="415" w:name="_Toc62761238"/>
      <w:bookmarkStart w:id="416" w:name="_Toc62761371"/>
      <w:bookmarkStart w:id="417" w:name="_Toc63259513"/>
      <w:bookmarkStart w:id="418" w:name="_Toc63259662"/>
      <w:bookmarkStart w:id="419" w:name="_Toc63323280"/>
      <w:bookmarkStart w:id="420" w:name="_Toc70510357"/>
      <w:bookmarkStart w:id="421" w:name="_Toc109894764"/>
      <w:bookmarkEnd w:id="411"/>
      <w:bookmarkEnd w:id="412"/>
      <w:bookmarkEnd w:id="413"/>
      <w:bookmarkEnd w:id="414"/>
      <w:bookmarkEnd w:id="415"/>
      <w:bookmarkEnd w:id="416"/>
      <w:bookmarkEnd w:id="417"/>
      <w:bookmarkEnd w:id="418"/>
      <w:bookmarkEnd w:id="419"/>
      <w:bookmarkEnd w:id="420"/>
      <w:bookmarkEnd w:id="421"/>
      <w:r>
        <w:rPr>
          <w:b/>
          <w:bCs/>
          <w:szCs w:val="24"/>
        </w:rPr>
        <w:t>c.9</w:t>
      </w:r>
      <w:proofErr w:type="gramStart"/>
      <w:r>
        <w:rPr>
          <w:b/>
          <w:bCs/>
          <w:szCs w:val="24"/>
        </w:rPr>
        <w:t>)  Execução</w:t>
      </w:r>
      <w:proofErr w:type="gramEnd"/>
      <w:r>
        <w:rPr>
          <w:b/>
          <w:bCs/>
          <w:szCs w:val="24"/>
        </w:rPr>
        <w:t xml:space="preserve"> dos Restos a Pagar Não Processados</w:t>
      </w:r>
    </w:p>
    <w:p w14:paraId="132210E6" w14:textId="77777777" w:rsidR="003158CA" w:rsidRDefault="003158CA" w:rsidP="003158CA">
      <w:pPr>
        <w:pStyle w:val="PargrafodaLista"/>
        <w:ind w:left="501"/>
        <w:rPr>
          <w:rFonts w:cs="Arial"/>
          <w:b/>
          <w:szCs w:val="24"/>
        </w:rPr>
      </w:pPr>
    </w:p>
    <w:p w14:paraId="1CEF0BD1" w14:textId="77777777" w:rsidR="003158CA" w:rsidRDefault="003158CA" w:rsidP="00912461">
      <w:pPr>
        <w:spacing w:line="276" w:lineRule="auto"/>
        <w:jc w:val="both"/>
        <w:rPr>
          <w:szCs w:val="24"/>
        </w:rPr>
      </w:pPr>
      <w:r w:rsidRPr="0014239F">
        <w:rPr>
          <w:szCs w:val="24"/>
        </w:rPr>
        <w:t xml:space="preserve">Conforme disposto no artigo 67 do Decreto nº 93.872, de 23 de dezembro de 1986, os restos a pagar não processados se referem às despesas que, embora empenhadas, não foram liquidadas até 31 de dezembro, enquanto as processadas dizem respeito às que foram empenhadas e liquidadas até esta data, mas que ainda não foram pagas. </w:t>
      </w:r>
    </w:p>
    <w:p w14:paraId="19A5169D" w14:textId="77777777" w:rsidR="003158CA" w:rsidRPr="00EA0F39" w:rsidRDefault="003158CA" w:rsidP="003158CA">
      <w:pPr>
        <w:jc w:val="both"/>
      </w:pPr>
      <w:r>
        <w:rPr>
          <w:szCs w:val="24"/>
        </w:rPr>
        <w:t xml:space="preserve">No encerramento do exercício de 2022, o órgão havia inscrito em restos a pagar não processados (RPNP), considerando também os restos a pagar reinscritos, despesas na ordem de R$ </w:t>
      </w:r>
      <w:r w:rsidR="007B50F7" w:rsidRPr="007B50F7">
        <w:rPr>
          <w:rFonts w:cs="Arial"/>
          <w:color w:val="000000"/>
          <w:szCs w:val="24"/>
        </w:rPr>
        <w:t>38.715.133,12</w:t>
      </w:r>
      <w:r w:rsidRPr="00EA0F39">
        <w:rPr>
          <w:szCs w:val="24"/>
        </w:rPr>
        <w:t>(</w:t>
      </w:r>
      <w:r w:rsidR="007B50F7">
        <w:rPr>
          <w:szCs w:val="24"/>
        </w:rPr>
        <w:t>trinta e oito</w:t>
      </w:r>
      <w:r w:rsidRPr="00EA0F39">
        <w:rPr>
          <w:szCs w:val="24"/>
        </w:rPr>
        <w:t xml:space="preserve"> milhões, </w:t>
      </w:r>
      <w:r w:rsidR="007B50F7">
        <w:rPr>
          <w:szCs w:val="24"/>
        </w:rPr>
        <w:t>setecentos e quinze</w:t>
      </w:r>
      <w:r w:rsidRPr="00EA0F39">
        <w:rPr>
          <w:szCs w:val="24"/>
        </w:rPr>
        <w:t xml:space="preserve"> mil, </w:t>
      </w:r>
      <w:r w:rsidR="007B50F7">
        <w:rPr>
          <w:szCs w:val="24"/>
        </w:rPr>
        <w:t>cento</w:t>
      </w:r>
      <w:r w:rsidRPr="00EA0F39">
        <w:rPr>
          <w:szCs w:val="24"/>
        </w:rPr>
        <w:t xml:space="preserve"> e </w:t>
      </w:r>
      <w:r w:rsidR="007B50F7">
        <w:rPr>
          <w:szCs w:val="24"/>
        </w:rPr>
        <w:t>trinta e três</w:t>
      </w:r>
      <w:r w:rsidRPr="00EA0F39">
        <w:rPr>
          <w:szCs w:val="24"/>
        </w:rPr>
        <w:t xml:space="preserve"> reais e </w:t>
      </w:r>
      <w:r w:rsidR="007B50F7">
        <w:rPr>
          <w:szCs w:val="24"/>
        </w:rPr>
        <w:t>doze</w:t>
      </w:r>
      <w:r w:rsidRPr="00EA0F39">
        <w:rPr>
          <w:szCs w:val="24"/>
        </w:rPr>
        <w:t xml:space="preserve"> centavos) apresentando assim um </w:t>
      </w:r>
      <w:r w:rsidR="007B50F7">
        <w:rPr>
          <w:szCs w:val="24"/>
        </w:rPr>
        <w:t>a</w:t>
      </w:r>
      <w:r w:rsidRPr="00EA0F39">
        <w:rPr>
          <w:szCs w:val="24"/>
        </w:rPr>
        <w:t xml:space="preserve">créscimo de </w:t>
      </w:r>
      <w:r w:rsidR="007B50F7">
        <w:rPr>
          <w:szCs w:val="24"/>
        </w:rPr>
        <w:t>52,48</w:t>
      </w:r>
      <w:r w:rsidRPr="00EA0F39">
        <w:rPr>
          <w:szCs w:val="24"/>
        </w:rPr>
        <w:t>%, conforme demonstrado na tabela 2</w:t>
      </w:r>
      <w:r>
        <w:rPr>
          <w:szCs w:val="24"/>
        </w:rPr>
        <w:t>0</w:t>
      </w:r>
      <w:r w:rsidRPr="00EA0F39">
        <w:rPr>
          <w:szCs w:val="24"/>
        </w:rPr>
        <w:t xml:space="preserve">, abaixo. </w:t>
      </w:r>
    </w:p>
    <w:p w14:paraId="6D6135A9" w14:textId="77777777" w:rsidR="003158CA" w:rsidRDefault="003158CA" w:rsidP="003158CA">
      <w:pPr>
        <w:pStyle w:val="PargrafodaLista"/>
        <w:spacing w:line="276" w:lineRule="auto"/>
        <w:ind w:left="501"/>
        <w:jc w:val="both"/>
        <w:rPr>
          <w:rFonts w:cs="Arial"/>
          <w:b/>
          <w:szCs w:val="24"/>
        </w:rPr>
      </w:pPr>
    </w:p>
    <w:p w14:paraId="4554902D" w14:textId="77777777" w:rsidR="003158CA" w:rsidRDefault="003158CA" w:rsidP="003158CA">
      <w:pPr>
        <w:pStyle w:val="PargrafodaLista"/>
        <w:ind w:left="501"/>
        <w:jc w:val="both"/>
        <w:rPr>
          <w:rFonts w:cs="Arial"/>
          <w:szCs w:val="24"/>
        </w:rPr>
      </w:pPr>
      <w:r>
        <w:rPr>
          <w:rFonts w:cs="Arial"/>
          <w:b/>
          <w:szCs w:val="24"/>
        </w:rPr>
        <w:t>Tabela 2</w:t>
      </w:r>
      <w:r w:rsidR="009D7A7D">
        <w:rPr>
          <w:rFonts w:cs="Arial"/>
          <w:b/>
          <w:szCs w:val="24"/>
        </w:rPr>
        <w:t>1</w:t>
      </w:r>
      <w:r>
        <w:rPr>
          <w:rFonts w:cs="Arial"/>
          <w:b/>
          <w:szCs w:val="24"/>
        </w:rPr>
        <w:t xml:space="preserve"> –Restos a Pagar Não Processados Inscritos e Reinscritos </w:t>
      </w:r>
      <w:bookmarkStart w:id="422" w:name="_Hlk117770528"/>
      <w:bookmarkEnd w:id="422"/>
    </w:p>
    <w:tbl>
      <w:tblPr>
        <w:tblW w:w="9975" w:type="dxa"/>
        <w:tblLayout w:type="fixed"/>
        <w:tblCellMar>
          <w:left w:w="70" w:type="dxa"/>
          <w:right w:w="70" w:type="dxa"/>
        </w:tblCellMar>
        <w:tblLook w:val="0000" w:firstRow="0" w:lastRow="0" w:firstColumn="0" w:lastColumn="0" w:noHBand="0" w:noVBand="0"/>
      </w:tblPr>
      <w:tblGrid>
        <w:gridCol w:w="3906"/>
        <w:gridCol w:w="2397"/>
        <w:gridCol w:w="1830"/>
        <w:gridCol w:w="1842"/>
      </w:tblGrid>
      <w:tr w:rsidR="00A734CE" w14:paraId="5336772B" w14:textId="77777777" w:rsidTr="009A4EF0">
        <w:trPr>
          <w:trHeight w:val="234"/>
        </w:trPr>
        <w:tc>
          <w:tcPr>
            <w:tcW w:w="3906" w:type="dxa"/>
            <w:tcBorders>
              <w:top w:val="single" w:sz="8" w:space="0" w:color="000000"/>
              <w:bottom w:val="single" w:sz="8" w:space="0" w:color="000000"/>
              <w:right w:val="single" w:sz="8" w:space="0" w:color="000000"/>
            </w:tcBorders>
            <w:shd w:val="clear" w:color="auto" w:fill="D9D9D9"/>
            <w:vAlign w:val="center"/>
          </w:tcPr>
          <w:p w14:paraId="582BEAE2" w14:textId="77777777" w:rsidR="00A734CE" w:rsidRDefault="00A734CE" w:rsidP="00A734CE">
            <w:pPr>
              <w:widowControl w:val="0"/>
              <w:rPr>
                <w:b/>
                <w:bCs/>
                <w:color w:val="000000"/>
                <w:sz w:val="18"/>
                <w:szCs w:val="18"/>
              </w:rPr>
            </w:pPr>
            <w:r>
              <w:rPr>
                <w:b/>
                <w:bCs/>
                <w:color w:val="000000"/>
                <w:sz w:val="18"/>
                <w:szCs w:val="18"/>
              </w:rPr>
              <w:t>RPNP Inscritos e Reinscritos</w:t>
            </w:r>
          </w:p>
        </w:tc>
        <w:tc>
          <w:tcPr>
            <w:tcW w:w="2397" w:type="dxa"/>
            <w:tcBorders>
              <w:top w:val="single" w:sz="8" w:space="0" w:color="000000"/>
              <w:bottom w:val="single" w:sz="8" w:space="0" w:color="000000"/>
              <w:right w:val="single" w:sz="8" w:space="0" w:color="000000"/>
            </w:tcBorders>
            <w:shd w:val="clear" w:color="auto" w:fill="D9D9D9"/>
            <w:vAlign w:val="center"/>
          </w:tcPr>
          <w:p w14:paraId="27DEC675" w14:textId="77777777" w:rsidR="00A734CE" w:rsidRDefault="00A734CE" w:rsidP="00A734CE">
            <w:pPr>
              <w:widowControl w:val="0"/>
              <w:jc w:val="right"/>
              <w:rPr>
                <w:b/>
                <w:bCs/>
                <w:color w:val="000000"/>
                <w:sz w:val="18"/>
                <w:szCs w:val="18"/>
              </w:rPr>
            </w:pPr>
            <w:r>
              <w:rPr>
                <w:b/>
                <w:bCs/>
                <w:color w:val="000000"/>
                <w:sz w:val="18"/>
                <w:szCs w:val="18"/>
              </w:rPr>
              <w:t>31/12/2023</w:t>
            </w:r>
          </w:p>
        </w:tc>
        <w:tc>
          <w:tcPr>
            <w:tcW w:w="1830" w:type="dxa"/>
            <w:tcBorders>
              <w:top w:val="single" w:sz="8" w:space="0" w:color="000000"/>
              <w:bottom w:val="single" w:sz="8" w:space="0" w:color="000000"/>
              <w:right w:val="single" w:sz="8" w:space="0" w:color="000000"/>
            </w:tcBorders>
            <w:shd w:val="clear" w:color="auto" w:fill="D9D9D9"/>
            <w:vAlign w:val="center"/>
          </w:tcPr>
          <w:p w14:paraId="28702EA1" w14:textId="77777777" w:rsidR="00A734CE" w:rsidRDefault="00A734CE" w:rsidP="00A734CE">
            <w:pPr>
              <w:widowControl w:val="0"/>
              <w:jc w:val="right"/>
              <w:rPr>
                <w:b/>
                <w:bCs/>
                <w:color w:val="000000"/>
                <w:sz w:val="18"/>
                <w:szCs w:val="18"/>
              </w:rPr>
            </w:pPr>
            <w:r>
              <w:rPr>
                <w:b/>
                <w:bCs/>
                <w:color w:val="000000"/>
                <w:sz w:val="18"/>
                <w:szCs w:val="18"/>
              </w:rPr>
              <w:t>31/12/2022</w:t>
            </w:r>
          </w:p>
        </w:tc>
        <w:tc>
          <w:tcPr>
            <w:tcW w:w="1842" w:type="dxa"/>
            <w:tcBorders>
              <w:top w:val="single" w:sz="8" w:space="0" w:color="000000"/>
              <w:bottom w:val="single" w:sz="8" w:space="0" w:color="000000"/>
            </w:tcBorders>
            <w:shd w:val="clear" w:color="auto" w:fill="D9D9D9"/>
            <w:vAlign w:val="center"/>
          </w:tcPr>
          <w:p w14:paraId="72B98BD6" w14:textId="77777777" w:rsidR="00A734CE" w:rsidRDefault="00A734CE" w:rsidP="00A734CE">
            <w:pPr>
              <w:widowControl w:val="0"/>
              <w:rPr>
                <w:b/>
                <w:bCs/>
                <w:color w:val="000000"/>
                <w:sz w:val="18"/>
                <w:szCs w:val="18"/>
              </w:rPr>
            </w:pPr>
            <w:r>
              <w:rPr>
                <w:b/>
                <w:bCs/>
                <w:color w:val="000000"/>
                <w:sz w:val="18"/>
                <w:szCs w:val="18"/>
              </w:rPr>
              <w:t>% Evolução</w:t>
            </w:r>
          </w:p>
        </w:tc>
      </w:tr>
      <w:tr w:rsidR="00A734CE" w14:paraId="0991A062" w14:textId="77777777" w:rsidTr="009A4EF0">
        <w:trPr>
          <w:trHeight w:val="234"/>
        </w:trPr>
        <w:tc>
          <w:tcPr>
            <w:tcW w:w="3906" w:type="dxa"/>
            <w:tcBorders>
              <w:bottom w:val="single" w:sz="8" w:space="0" w:color="000000"/>
              <w:right w:val="single" w:sz="8" w:space="0" w:color="000000"/>
            </w:tcBorders>
            <w:vAlign w:val="center"/>
          </w:tcPr>
          <w:p w14:paraId="6B869226" w14:textId="77777777" w:rsidR="00A734CE" w:rsidRDefault="00A734CE" w:rsidP="00A734CE">
            <w:pPr>
              <w:widowControl w:val="0"/>
              <w:rPr>
                <w:color w:val="000000"/>
                <w:sz w:val="18"/>
                <w:szCs w:val="18"/>
              </w:rPr>
            </w:pPr>
            <w:r>
              <w:rPr>
                <w:color w:val="000000"/>
                <w:sz w:val="18"/>
                <w:szCs w:val="18"/>
              </w:rPr>
              <w:t>RPNP inscritos em 31/12 do Exercício Anterior</w:t>
            </w:r>
          </w:p>
        </w:tc>
        <w:tc>
          <w:tcPr>
            <w:tcW w:w="2397" w:type="dxa"/>
            <w:tcBorders>
              <w:bottom w:val="single" w:sz="8" w:space="0" w:color="000000"/>
              <w:right w:val="single" w:sz="8" w:space="0" w:color="000000"/>
            </w:tcBorders>
            <w:vAlign w:val="center"/>
          </w:tcPr>
          <w:p w14:paraId="24A19A5E" w14:textId="77777777" w:rsidR="00A734CE" w:rsidRPr="00A734CE" w:rsidRDefault="00A734CE" w:rsidP="00A734CE">
            <w:pPr>
              <w:jc w:val="right"/>
              <w:rPr>
                <w:rFonts w:cs="Arial"/>
                <w:color w:val="000000"/>
                <w:sz w:val="16"/>
                <w:szCs w:val="16"/>
              </w:rPr>
            </w:pPr>
            <w:r w:rsidRPr="00A734CE">
              <w:rPr>
                <w:rFonts w:cs="Arial"/>
                <w:color w:val="000000"/>
                <w:sz w:val="16"/>
                <w:szCs w:val="16"/>
              </w:rPr>
              <w:t xml:space="preserve">33.646.664,79 </w:t>
            </w:r>
          </w:p>
        </w:tc>
        <w:tc>
          <w:tcPr>
            <w:tcW w:w="1830" w:type="dxa"/>
            <w:tcBorders>
              <w:bottom w:val="single" w:sz="8" w:space="0" w:color="000000"/>
              <w:right w:val="single" w:sz="8" w:space="0" w:color="000000"/>
            </w:tcBorders>
            <w:vAlign w:val="center"/>
          </w:tcPr>
          <w:p w14:paraId="66ABC49D" w14:textId="77777777" w:rsidR="00A734CE" w:rsidRPr="00A734CE" w:rsidRDefault="00A734CE" w:rsidP="00A734CE">
            <w:pPr>
              <w:pStyle w:val="Contedodatabela"/>
              <w:widowControl w:val="0"/>
              <w:jc w:val="right"/>
              <w:rPr>
                <w:color w:val="333333"/>
                <w:sz w:val="16"/>
                <w:szCs w:val="16"/>
              </w:rPr>
            </w:pPr>
            <w:r w:rsidRPr="00A734CE">
              <w:rPr>
                <w:color w:val="333333"/>
                <w:sz w:val="16"/>
                <w:szCs w:val="16"/>
              </w:rPr>
              <w:t>23.460.644,08</w:t>
            </w:r>
          </w:p>
        </w:tc>
        <w:tc>
          <w:tcPr>
            <w:tcW w:w="1842" w:type="dxa"/>
            <w:tcBorders>
              <w:bottom w:val="single" w:sz="8" w:space="0" w:color="000000"/>
            </w:tcBorders>
            <w:vAlign w:val="center"/>
          </w:tcPr>
          <w:p w14:paraId="66A2AB47" w14:textId="77777777" w:rsidR="00A734CE" w:rsidRDefault="00A734CE" w:rsidP="00A734CE">
            <w:pPr>
              <w:widowControl w:val="0"/>
              <w:jc w:val="right"/>
              <w:rPr>
                <w:color w:val="000000"/>
                <w:sz w:val="18"/>
                <w:szCs w:val="18"/>
              </w:rPr>
            </w:pPr>
            <w:r>
              <w:rPr>
                <w:color w:val="000000"/>
                <w:sz w:val="18"/>
                <w:szCs w:val="18"/>
              </w:rPr>
              <w:t>43,42</w:t>
            </w:r>
          </w:p>
        </w:tc>
      </w:tr>
      <w:tr w:rsidR="00A734CE" w14:paraId="6446004D" w14:textId="77777777" w:rsidTr="009A4EF0">
        <w:trPr>
          <w:trHeight w:val="234"/>
        </w:trPr>
        <w:tc>
          <w:tcPr>
            <w:tcW w:w="3906" w:type="dxa"/>
            <w:tcBorders>
              <w:bottom w:val="single" w:sz="8" w:space="0" w:color="000000"/>
              <w:right w:val="single" w:sz="8" w:space="0" w:color="000000"/>
            </w:tcBorders>
            <w:vAlign w:val="center"/>
          </w:tcPr>
          <w:p w14:paraId="32C27E0F" w14:textId="77777777" w:rsidR="00A734CE" w:rsidRDefault="00A734CE" w:rsidP="00A734CE">
            <w:pPr>
              <w:widowControl w:val="0"/>
              <w:rPr>
                <w:color w:val="000000"/>
                <w:sz w:val="18"/>
                <w:szCs w:val="18"/>
              </w:rPr>
            </w:pPr>
            <w:r>
              <w:rPr>
                <w:color w:val="000000"/>
                <w:sz w:val="18"/>
                <w:szCs w:val="18"/>
              </w:rPr>
              <w:t>RPNP inscritos em Exercícios Anteriores</w:t>
            </w:r>
          </w:p>
        </w:tc>
        <w:tc>
          <w:tcPr>
            <w:tcW w:w="2397" w:type="dxa"/>
            <w:tcBorders>
              <w:bottom w:val="single" w:sz="8" w:space="0" w:color="000000"/>
              <w:right w:val="single" w:sz="8" w:space="0" w:color="000000"/>
            </w:tcBorders>
            <w:vAlign w:val="center"/>
          </w:tcPr>
          <w:p w14:paraId="6A6AD09A" w14:textId="77777777" w:rsidR="00A734CE" w:rsidRPr="00A734CE" w:rsidRDefault="00A734CE" w:rsidP="00A734CE">
            <w:pPr>
              <w:jc w:val="right"/>
              <w:rPr>
                <w:rFonts w:cs="Arial"/>
                <w:color w:val="000000"/>
                <w:sz w:val="16"/>
                <w:szCs w:val="16"/>
              </w:rPr>
            </w:pPr>
            <w:r w:rsidRPr="00A734CE">
              <w:rPr>
                <w:rFonts w:cs="Arial"/>
                <w:color w:val="000000"/>
                <w:sz w:val="16"/>
                <w:szCs w:val="16"/>
              </w:rPr>
              <w:t xml:space="preserve">5.068.468,33 </w:t>
            </w:r>
          </w:p>
        </w:tc>
        <w:tc>
          <w:tcPr>
            <w:tcW w:w="1830" w:type="dxa"/>
            <w:tcBorders>
              <w:bottom w:val="single" w:sz="8" w:space="0" w:color="000000"/>
              <w:right w:val="single" w:sz="8" w:space="0" w:color="000000"/>
            </w:tcBorders>
            <w:vAlign w:val="center"/>
          </w:tcPr>
          <w:p w14:paraId="1ED184E8" w14:textId="77777777" w:rsidR="00A734CE" w:rsidRPr="00A734CE" w:rsidRDefault="00A734CE" w:rsidP="00A734CE">
            <w:pPr>
              <w:pStyle w:val="Contedodatabela"/>
              <w:widowControl w:val="0"/>
              <w:jc w:val="right"/>
              <w:rPr>
                <w:color w:val="333333"/>
                <w:sz w:val="16"/>
                <w:szCs w:val="16"/>
              </w:rPr>
            </w:pPr>
            <w:r w:rsidRPr="00A734CE">
              <w:rPr>
                <w:color w:val="333333"/>
                <w:sz w:val="16"/>
                <w:szCs w:val="16"/>
              </w:rPr>
              <w:t>1.930.107,69</w:t>
            </w:r>
          </w:p>
        </w:tc>
        <w:tc>
          <w:tcPr>
            <w:tcW w:w="1842" w:type="dxa"/>
            <w:tcBorders>
              <w:bottom w:val="single" w:sz="8" w:space="0" w:color="000000"/>
            </w:tcBorders>
            <w:vAlign w:val="center"/>
          </w:tcPr>
          <w:p w14:paraId="66E46D67" w14:textId="77777777" w:rsidR="00A734CE" w:rsidRDefault="00A734CE" w:rsidP="00A734CE">
            <w:pPr>
              <w:widowControl w:val="0"/>
              <w:jc w:val="right"/>
              <w:rPr>
                <w:color w:val="000000"/>
                <w:sz w:val="18"/>
                <w:szCs w:val="18"/>
              </w:rPr>
            </w:pPr>
            <w:r>
              <w:rPr>
                <w:color w:val="000000"/>
                <w:sz w:val="18"/>
                <w:szCs w:val="18"/>
              </w:rPr>
              <w:t>162,60</w:t>
            </w:r>
          </w:p>
        </w:tc>
      </w:tr>
      <w:tr w:rsidR="00A734CE" w14:paraId="53D1653D" w14:textId="77777777" w:rsidTr="009A4EF0">
        <w:trPr>
          <w:trHeight w:val="234"/>
        </w:trPr>
        <w:tc>
          <w:tcPr>
            <w:tcW w:w="3906" w:type="dxa"/>
            <w:tcBorders>
              <w:bottom w:val="single" w:sz="8" w:space="0" w:color="000000"/>
              <w:right w:val="single" w:sz="8" w:space="0" w:color="000000"/>
            </w:tcBorders>
            <w:shd w:val="clear" w:color="auto" w:fill="D9D9D9"/>
            <w:vAlign w:val="center"/>
          </w:tcPr>
          <w:p w14:paraId="6C867BC9" w14:textId="77777777" w:rsidR="00A734CE" w:rsidRDefault="00A734CE" w:rsidP="00A734CE">
            <w:pPr>
              <w:widowControl w:val="0"/>
              <w:rPr>
                <w:b/>
                <w:bCs/>
                <w:color w:val="000000"/>
                <w:sz w:val="18"/>
                <w:szCs w:val="18"/>
              </w:rPr>
            </w:pPr>
            <w:r>
              <w:rPr>
                <w:b/>
                <w:bCs/>
                <w:color w:val="000000"/>
                <w:sz w:val="18"/>
                <w:szCs w:val="18"/>
              </w:rPr>
              <w:t>TOTAL</w:t>
            </w:r>
          </w:p>
        </w:tc>
        <w:tc>
          <w:tcPr>
            <w:tcW w:w="2397" w:type="dxa"/>
            <w:tcBorders>
              <w:bottom w:val="single" w:sz="8" w:space="0" w:color="000000"/>
              <w:right w:val="single" w:sz="8" w:space="0" w:color="000000"/>
            </w:tcBorders>
            <w:shd w:val="clear" w:color="auto" w:fill="D9D9D9"/>
            <w:vAlign w:val="center"/>
          </w:tcPr>
          <w:p w14:paraId="7E47CAD9" w14:textId="77777777" w:rsidR="00A734CE" w:rsidRPr="00A734CE" w:rsidRDefault="00A734CE" w:rsidP="00A734CE">
            <w:pPr>
              <w:jc w:val="right"/>
              <w:rPr>
                <w:rFonts w:cs="Arial"/>
                <w:b/>
                <w:bCs/>
                <w:color w:val="000000"/>
                <w:sz w:val="16"/>
                <w:szCs w:val="16"/>
              </w:rPr>
            </w:pPr>
            <w:r w:rsidRPr="00A734CE">
              <w:rPr>
                <w:rFonts w:cs="Arial"/>
                <w:b/>
                <w:bCs/>
                <w:color w:val="000000"/>
                <w:sz w:val="16"/>
                <w:szCs w:val="16"/>
              </w:rPr>
              <w:t>38.715.133,12</w:t>
            </w:r>
          </w:p>
        </w:tc>
        <w:tc>
          <w:tcPr>
            <w:tcW w:w="1830" w:type="dxa"/>
            <w:tcBorders>
              <w:bottom w:val="single" w:sz="8" w:space="0" w:color="000000"/>
              <w:right w:val="single" w:sz="8" w:space="0" w:color="000000"/>
            </w:tcBorders>
            <w:shd w:val="clear" w:color="auto" w:fill="D9D9D9"/>
            <w:vAlign w:val="center"/>
          </w:tcPr>
          <w:p w14:paraId="233DD85A" w14:textId="77777777" w:rsidR="00A734CE" w:rsidRPr="00A734CE" w:rsidRDefault="00A734CE" w:rsidP="00A734CE">
            <w:pPr>
              <w:pStyle w:val="Contedodatabela"/>
              <w:widowControl w:val="0"/>
              <w:jc w:val="right"/>
              <w:rPr>
                <w:b/>
                <w:color w:val="000000"/>
                <w:sz w:val="16"/>
                <w:szCs w:val="16"/>
              </w:rPr>
            </w:pPr>
            <w:r w:rsidRPr="00A734CE">
              <w:rPr>
                <w:b/>
                <w:color w:val="000000"/>
                <w:sz w:val="16"/>
                <w:szCs w:val="16"/>
              </w:rPr>
              <w:t>25.390.751,77</w:t>
            </w:r>
          </w:p>
        </w:tc>
        <w:tc>
          <w:tcPr>
            <w:tcW w:w="1842" w:type="dxa"/>
            <w:tcBorders>
              <w:bottom w:val="single" w:sz="8" w:space="0" w:color="000000"/>
            </w:tcBorders>
            <w:shd w:val="clear" w:color="auto" w:fill="D9D9D9"/>
            <w:vAlign w:val="center"/>
          </w:tcPr>
          <w:p w14:paraId="16A1AF5E" w14:textId="77777777" w:rsidR="00A734CE" w:rsidRDefault="00A734CE" w:rsidP="00A734CE">
            <w:pPr>
              <w:widowControl w:val="0"/>
              <w:jc w:val="right"/>
              <w:rPr>
                <w:b/>
                <w:bCs/>
                <w:color w:val="000000"/>
                <w:sz w:val="18"/>
                <w:szCs w:val="18"/>
              </w:rPr>
            </w:pPr>
            <w:r>
              <w:rPr>
                <w:b/>
                <w:bCs/>
                <w:color w:val="000000"/>
                <w:sz w:val="18"/>
                <w:szCs w:val="18"/>
              </w:rPr>
              <w:t>52,48</w:t>
            </w:r>
          </w:p>
        </w:tc>
      </w:tr>
      <w:tr w:rsidR="003158CA" w14:paraId="50E7233E" w14:textId="77777777" w:rsidTr="009A4EF0">
        <w:trPr>
          <w:trHeight w:val="234"/>
        </w:trPr>
        <w:tc>
          <w:tcPr>
            <w:tcW w:w="3906" w:type="dxa"/>
            <w:vAlign w:val="center"/>
          </w:tcPr>
          <w:p w14:paraId="2325C8ED" w14:textId="77777777" w:rsidR="003158CA" w:rsidRDefault="003158CA" w:rsidP="009A4EF0">
            <w:pPr>
              <w:widowControl w:val="0"/>
              <w:rPr>
                <w:color w:val="000000"/>
                <w:sz w:val="18"/>
                <w:szCs w:val="18"/>
              </w:rPr>
            </w:pPr>
            <w:r>
              <w:rPr>
                <w:color w:val="000000"/>
                <w:sz w:val="18"/>
                <w:szCs w:val="18"/>
              </w:rPr>
              <w:t>Fonte: Siafi Web, 2023-2022.</w:t>
            </w:r>
          </w:p>
        </w:tc>
        <w:tc>
          <w:tcPr>
            <w:tcW w:w="2397" w:type="dxa"/>
            <w:vAlign w:val="bottom"/>
          </w:tcPr>
          <w:p w14:paraId="7B99F7EC" w14:textId="77777777" w:rsidR="003158CA" w:rsidRDefault="003158CA" w:rsidP="009A4EF0">
            <w:pPr>
              <w:widowControl w:val="0"/>
              <w:rPr>
                <w:color w:val="000000"/>
                <w:sz w:val="18"/>
                <w:szCs w:val="18"/>
              </w:rPr>
            </w:pPr>
          </w:p>
        </w:tc>
        <w:tc>
          <w:tcPr>
            <w:tcW w:w="1830" w:type="dxa"/>
            <w:vAlign w:val="bottom"/>
          </w:tcPr>
          <w:p w14:paraId="5CC9120B" w14:textId="77777777" w:rsidR="003158CA" w:rsidRDefault="003158CA" w:rsidP="009A4EF0">
            <w:pPr>
              <w:widowControl w:val="0"/>
              <w:rPr>
                <w:sz w:val="18"/>
                <w:szCs w:val="18"/>
              </w:rPr>
            </w:pPr>
          </w:p>
        </w:tc>
        <w:tc>
          <w:tcPr>
            <w:tcW w:w="1842" w:type="dxa"/>
            <w:vAlign w:val="bottom"/>
          </w:tcPr>
          <w:p w14:paraId="28C60CD6" w14:textId="77777777" w:rsidR="003158CA" w:rsidRDefault="003158CA" w:rsidP="009A4EF0">
            <w:pPr>
              <w:widowControl w:val="0"/>
              <w:rPr>
                <w:sz w:val="18"/>
                <w:szCs w:val="18"/>
              </w:rPr>
            </w:pPr>
          </w:p>
        </w:tc>
      </w:tr>
    </w:tbl>
    <w:p w14:paraId="4E3FCF86" w14:textId="77777777" w:rsidR="003158CA" w:rsidRDefault="003158CA" w:rsidP="003158CA">
      <w:pPr>
        <w:pStyle w:val="Ttulo1"/>
        <w:rPr>
          <w:rFonts w:cs="Arial"/>
          <w:szCs w:val="24"/>
        </w:rPr>
      </w:pPr>
    </w:p>
    <w:p w14:paraId="010924E5" w14:textId="77777777" w:rsidR="003158CA" w:rsidRDefault="003158CA" w:rsidP="003158CA">
      <w:pPr>
        <w:pStyle w:val="Ttulo1"/>
        <w:rPr>
          <w:rFonts w:cs="Arial"/>
          <w:szCs w:val="24"/>
        </w:rPr>
      </w:pPr>
      <w:bookmarkStart w:id="423" w:name="_Toc157530683"/>
      <w:r>
        <w:rPr>
          <w:rFonts w:cs="Arial"/>
          <w:szCs w:val="24"/>
        </w:rPr>
        <w:t>c.10</w:t>
      </w:r>
      <w:proofErr w:type="gramStart"/>
      <w:r>
        <w:rPr>
          <w:rFonts w:cs="Arial"/>
          <w:szCs w:val="24"/>
        </w:rPr>
        <w:t>)  Execução</w:t>
      </w:r>
      <w:proofErr w:type="gramEnd"/>
      <w:r>
        <w:rPr>
          <w:rFonts w:cs="Arial"/>
          <w:szCs w:val="24"/>
        </w:rPr>
        <w:t xml:space="preserve"> Orçamentária RPP – Por categoria Econômica e Grupo de Despesa</w:t>
      </w:r>
      <w:bookmarkEnd w:id="423"/>
    </w:p>
    <w:p w14:paraId="56D9172B" w14:textId="77777777" w:rsidR="003158CA" w:rsidRDefault="009D7A7D" w:rsidP="00912461">
      <w:pPr>
        <w:pStyle w:val="PargrafodaLista"/>
        <w:spacing w:before="120" w:line="276" w:lineRule="auto"/>
        <w:ind w:left="501"/>
        <w:jc w:val="both"/>
        <w:rPr>
          <w:rFonts w:cs="Arial"/>
          <w:szCs w:val="24"/>
        </w:rPr>
      </w:pPr>
      <w:r>
        <w:rPr>
          <w:rFonts w:cs="Arial"/>
          <w:szCs w:val="24"/>
        </w:rPr>
        <w:t>A tabela 22</w:t>
      </w:r>
      <w:r w:rsidR="003158CA">
        <w:rPr>
          <w:rFonts w:cs="Arial"/>
          <w:szCs w:val="24"/>
        </w:rPr>
        <w:t xml:space="preserve"> demonstra a execução dos RPNP por categoria econômica da despesa. Verifica-se que fo</w:t>
      </w:r>
      <w:r w:rsidR="00A67633">
        <w:rPr>
          <w:rFonts w:cs="Arial"/>
          <w:szCs w:val="24"/>
        </w:rPr>
        <w:t>ram executados/liquidados até 3</w:t>
      </w:r>
      <w:r w:rsidR="00127F7A">
        <w:rPr>
          <w:rFonts w:cs="Arial"/>
          <w:szCs w:val="24"/>
        </w:rPr>
        <w:t>0</w:t>
      </w:r>
      <w:r w:rsidR="00A67633">
        <w:rPr>
          <w:rFonts w:cs="Arial"/>
          <w:szCs w:val="24"/>
        </w:rPr>
        <w:t>/</w:t>
      </w:r>
      <w:r w:rsidR="00F026F0">
        <w:rPr>
          <w:rFonts w:cs="Arial"/>
          <w:szCs w:val="24"/>
        </w:rPr>
        <w:t>0</w:t>
      </w:r>
      <w:r w:rsidR="00FA1FCA">
        <w:rPr>
          <w:rFonts w:cs="Arial"/>
          <w:szCs w:val="24"/>
        </w:rPr>
        <w:t>9</w:t>
      </w:r>
      <w:r w:rsidR="003158CA">
        <w:rPr>
          <w:rFonts w:cs="Arial"/>
          <w:szCs w:val="24"/>
        </w:rPr>
        <w:t>/202</w:t>
      </w:r>
      <w:r w:rsidR="00F026F0">
        <w:rPr>
          <w:rFonts w:cs="Arial"/>
          <w:szCs w:val="24"/>
        </w:rPr>
        <w:t>4</w:t>
      </w:r>
      <w:r w:rsidR="003158CA">
        <w:rPr>
          <w:rFonts w:cs="Arial"/>
          <w:szCs w:val="24"/>
        </w:rPr>
        <w:t xml:space="preserve">, </w:t>
      </w:r>
      <w:r w:rsidR="00A73166">
        <w:rPr>
          <w:rFonts w:cs="Arial"/>
          <w:szCs w:val="24"/>
        </w:rPr>
        <w:t>57,28</w:t>
      </w:r>
      <w:r w:rsidR="003158CA">
        <w:rPr>
          <w:rFonts w:cs="Arial"/>
          <w:szCs w:val="24"/>
        </w:rPr>
        <w:t xml:space="preserve">% do total das despesas inscritas e reinscritas na rubrica de RPNP, no âmbito do órgão. As Despesas Correntes que se referem às despesas com manutenção administrativa, apresentaram a execução, </w:t>
      </w:r>
      <w:r w:rsidR="00E760BE">
        <w:rPr>
          <w:rFonts w:cs="Arial"/>
          <w:szCs w:val="24"/>
        </w:rPr>
        <w:t>7</w:t>
      </w:r>
      <w:r w:rsidR="00B60296">
        <w:rPr>
          <w:rFonts w:cs="Arial"/>
          <w:szCs w:val="24"/>
        </w:rPr>
        <w:t>9,57</w:t>
      </w:r>
      <w:r w:rsidR="003158CA">
        <w:rPr>
          <w:rFonts w:cs="Arial"/>
          <w:szCs w:val="24"/>
        </w:rPr>
        <w:t>%, e as Despesas de Capital</w:t>
      </w:r>
      <w:r w:rsidR="003158CA">
        <w:rPr>
          <w:rStyle w:val="ncoradanotaderodap"/>
          <w:rFonts w:cs="Arial"/>
          <w:szCs w:val="24"/>
        </w:rPr>
        <w:footnoteReference w:id="1"/>
      </w:r>
      <w:r w:rsidR="003158CA">
        <w:rPr>
          <w:rFonts w:cs="Arial"/>
          <w:szCs w:val="24"/>
        </w:rPr>
        <w:t xml:space="preserve">, </w:t>
      </w:r>
      <w:r w:rsidR="00B60296">
        <w:rPr>
          <w:rFonts w:cs="Arial"/>
          <w:szCs w:val="24"/>
        </w:rPr>
        <w:t>48,32</w:t>
      </w:r>
      <w:r w:rsidR="003158CA">
        <w:rPr>
          <w:rFonts w:cs="Arial"/>
          <w:szCs w:val="24"/>
        </w:rPr>
        <w:t>% esta última estão relacionadas em sua maioria a execução de obras e instalações em todo Instituto.</w:t>
      </w:r>
    </w:p>
    <w:p w14:paraId="615AAC61" w14:textId="77777777" w:rsidR="00935910" w:rsidRDefault="00935910" w:rsidP="00912461">
      <w:pPr>
        <w:pStyle w:val="PargrafodaLista"/>
        <w:spacing w:before="120" w:line="276" w:lineRule="auto"/>
        <w:ind w:left="501"/>
        <w:jc w:val="both"/>
        <w:rPr>
          <w:rFonts w:cs="Arial"/>
          <w:szCs w:val="24"/>
        </w:rPr>
      </w:pPr>
    </w:p>
    <w:p w14:paraId="6E93EFC9" w14:textId="77777777" w:rsidR="00935910" w:rsidRDefault="00935910" w:rsidP="00912461">
      <w:pPr>
        <w:pStyle w:val="PargrafodaLista"/>
        <w:spacing w:before="120" w:line="276" w:lineRule="auto"/>
        <w:ind w:left="501"/>
        <w:jc w:val="both"/>
        <w:rPr>
          <w:rFonts w:cs="Arial"/>
          <w:szCs w:val="24"/>
        </w:rPr>
      </w:pPr>
    </w:p>
    <w:p w14:paraId="3C62D719" w14:textId="77777777" w:rsidR="00935910" w:rsidRPr="00912461" w:rsidRDefault="00935910" w:rsidP="00912461">
      <w:pPr>
        <w:pStyle w:val="PargrafodaLista"/>
        <w:spacing w:before="120" w:line="276" w:lineRule="auto"/>
        <w:ind w:left="501"/>
        <w:jc w:val="both"/>
        <w:rPr>
          <w:rFonts w:cs="Arial"/>
          <w:szCs w:val="24"/>
        </w:rPr>
      </w:pPr>
    </w:p>
    <w:p w14:paraId="36E2B545" w14:textId="77777777" w:rsidR="003158CA" w:rsidRDefault="009D7A7D" w:rsidP="003158CA">
      <w:pPr>
        <w:pStyle w:val="Tabela"/>
        <w:numPr>
          <w:ilvl w:val="0"/>
          <w:numId w:val="0"/>
        </w:numPr>
        <w:spacing w:before="120" w:after="120"/>
        <w:ind w:left="141"/>
        <w:rPr>
          <w:sz w:val="24"/>
        </w:rPr>
      </w:pPr>
      <w:bookmarkStart w:id="424" w:name="_Hlk117770642"/>
      <w:r>
        <w:rPr>
          <w:sz w:val="24"/>
        </w:rPr>
        <w:lastRenderedPageBreak/>
        <w:t>Tabela 22</w:t>
      </w:r>
      <w:r w:rsidR="003158CA">
        <w:rPr>
          <w:sz w:val="24"/>
        </w:rPr>
        <w:t>: Execução de RPNP por categoria econômica</w:t>
      </w:r>
      <w:bookmarkEnd w:id="424"/>
      <w:r w:rsidR="003158CA">
        <w:rPr>
          <w:sz w:val="24"/>
        </w:rPr>
        <w:tab/>
      </w:r>
      <w:r w:rsidR="003158CA">
        <w:rPr>
          <w:sz w:val="24"/>
        </w:rPr>
        <w:tab/>
      </w:r>
      <w:r w:rsidR="003158CA">
        <w:rPr>
          <w:sz w:val="24"/>
        </w:rPr>
        <w:tab/>
      </w:r>
      <w:r w:rsidR="003158CA">
        <w:rPr>
          <w:sz w:val="24"/>
        </w:rPr>
        <w:tab/>
      </w:r>
      <w:r w:rsidR="003158CA">
        <w:rPr>
          <w:sz w:val="24"/>
        </w:rPr>
        <w:tab/>
        <w:t>R$ 1,00</w:t>
      </w:r>
    </w:p>
    <w:tbl>
      <w:tblPr>
        <w:tblW w:w="11149" w:type="dxa"/>
        <w:tblInd w:w="-639" w:type="dxa"/>
        <w:tblLayout w:type="fixed"/>
        <w:tblCellMar>
          <w:left w:w="70" w:type="dxa"/>
          <w:right w:w="70" w:type="dxa"/>
        </w:tblCellMar>
        <w:tblLook w:val="0000" w:firstRow="0" w:lastRow="0" w:firstColumn="0" w:lastColumn="0" w:noHBand="0" w:noVBand="0"/>
      </w:tblPr>
      <w:tblGrid>
        <w:gridCol w:w="1703"/>
        <w:gridCol w:w="302"/>
        <w:gridCol w:w="161"/>
        <w:gridCol w:w="1186"/>
        <w:gridCol w:w="1468"/>
        <w:gridCol w:w="1532"/>
        <w:gridCol w:w="1875"/>
        <w:gridCol w:w="1561"/>
        <w:gridCol w:w="1361"/>
      </w:tblGrid>
      <w:tr w:rsidR="003158CA" w14:paraId="12041428" w14:textId="77777777" w:rsidTr="00990187">
        <w:trPr>
          <w:trHeight w:val="187"/>
        </w:trPr>
        <w:tc>
          <w:tcPr>
            <w:tcW w:w="1703" w:type="dxa"/>
            <w:vMerge w:val="restart"/>
            <w:tcBorders>
              <w:top w:val="single" w:sz="8" w:space="0" w:color="000000"/>
              <w:bottom w:val="single" w:sz="8" w:space="0" w:color="000000"/>
              <w:right w:val="single" w:sz="8" w:space="0" w:color="000000"/>
            </w:tcBorders>
            <w:vAlign w:val="center"/>
          </w:tcPr>
          <w:p w14:paraId="3250F414" w14:textId="77777777" w:rsidR="003158CA" w:rsidRDefault="003158CA" w:rsidP="009A4EF0">
            <w:pPr>
              <w:widowControl w:val="0"/>
              <w:rPr>
                <w:b/>
                <w:bCs/>
                <w:color w:val="000000"/>
                <w:sz w:val="18"/>
                <w:szCs w:val="18"/>
              </w:rPr>
            </w:pPr>
            <w:r>
              <w:rPr>
                <w:b/>
                <w:bCs/>
                <w:color w:val="000000"/>
                <w:sz w:val="18"/>
                <w:szCs w:val="18"/>
              </w:rPr>
              <w:t>RPNP por Categoria Econômica</w:t>
            </w:r>
          </w:p>
        </w:tc>
        <w:tc>
          <w:tcPr>
            <w:tcW w:w="1649" w:type="dxa"/>
            <w:gridSpan w:val="3"/>
            <w:tcBorders>
              <w:top w:val="single" w:sz="8" w:space="0" w:color="000000"/>
              <w:bottom w:val="single" w:sz="8" w:space="0" w:color="000000"/>
              <w:right w:val="single" w:sz="8" w:space="0" w:color="000000"/>
            </w:tcBorders>
            <w:vAlign w:val="center"/>
          </w:tcPr>
          <w:p w14:paraId="66B07F33" w14:textId="77777777" w:rsidR="003158CA" w:rsidRDefault="003158CA" w:rsidP="009A4EF0">
            <w:pPr>
              <w:widowControl w:val="0"/>
              <w:rPr>
                <w:b/>
                <w:bCs/>
                <w:color w:val="000000"/>
                <w:sz w:val="18"/>
                <w:szCs w:val="18"/>
              </w:rPr>
            </w:pPr>
            <w:r>
              <w:rPr>
                <w:b/>
                <w:bCs/>
                <w:color w:val="000000"/>
                <w:sz w:val="18"/>
                <w:szCs w:val="18"/>
              </w:rPr>
              <w:t>(1)</w:t>
            </w:r>
          </w:p>
        </w:tc>
        <w:tc>
          <w:tcPr>
            <w:tcW w:w="1468" w:type="dxa"/>
            <w:tcBorders>
              <w:top w:val="single" w:sz="8" w:space="0" w:color="000000"/>
              <w:bottom w:val="single" w:sz="8" w:space="0" w:color="000000"/>
              <w:right w:val="single" w:sz="8" w:space="0" w:color="000000"/>
            </w:tcBorders>
            <w:vAlign w:val="center"/>
          </w:tcPr>
          <w:p w14:paraId="1C0CC2DD" w14:textId="77777777" w:rsidR="003158CA" w:rsidRDefault="003158CA" w:rsidP="009A4EF0">
            <w:pPr>
              <w:widowControl w:val="0"/>
              <w:rPr>
                <w:b/>
                <w:bCs/>
                <w:color w:val="000000"/>
                <w:sz w:val="18"/>
                <w:szCs w:val="18"/>
              </w:rPr>
            </w:pPr>
            <w:r>
              <w:rPr>
                <w:b/>
                <w:bCs/>
                <w:color w:val="000000"/>
                <w:sz w:val="18"/>
                <w:szCs w:val="18"/>
              </w:rPr>
              <w:t>(2)</w:t>
            </w:r>
          </w:p>
        </w:tc>
        <w:tc>
          <w:tcPr>
            <w:tcW w:w="1532" w:type="dxa"/>
            <w:tcBorders>
              <w:top w:val="single" w:sz="8" w:space="0" w:color="000000"/>
              <w:bottom w:val="single" w:sz="8" w:space="0" w:color="000000"/>
              <w:right w:val="single" w:sz="4" w:space="0" w:color="000000"/>
            </w:tcBorders>
          </w:tcPr>
          <w:p w14:paraId="309C4B03" w14:textId="77777777" w:rsidR="003158CA" w:rsidRDefault="003158CA" w:rsidP="009A4EF0">
            <w:pPr>
              <w:widowControl w:val="0"/>
              <w:rPr>
                <w:b/>
                <w:bCs/>
                <w:color w:val="000000"/>
                <w:sz w:val="18"/>
                <w:szCs w:val="18"/>
              </w:rPr>
            </w:pPr>
            <w:r>
              <w:rPr>
                <w:b/>
                <w:bCs/>
                <w:color w:val="000000"/>
                <w:sz w:val="18"/>
                <w:szCs w:val="18"/>
              </w:rPr>
              <w:t>(3)</w:t>
            </w:r>
          </w:p>
        </w:tc>
        <w:tc>
          <w:tcPr>
            <w:tcW w:w="1875" w:type="dxa"/>
            <w:tcBorders>
              <w:top w:val="single" w:sz="8" w:space="0" w:color="000000"/>
              <w:left w:val="single" w:sz="4" w:space="0" w:color="000000"/>
              <w:bottom w:val="single" w:sz="8" w:space="0" w:color="000000"/>
              <w:right w:val="single" w:sz="8" w:space="0" w:color="000000"/>
            </w:tcBorders>
            <w:vAlign w:val="center"/>
          </w:tcPr>
          <w:p w14:paraId="76F68ACD" w14:textId="77777777" w:rsidR="003158CA" w:rsidRDefault="003158CA" w:rsidP="009A4EF0">
            <w:pPr>
              <w:widowControl w:val="0"/>
              <w:rPr>
                <w:b/>
                <w:bCs/>
                <w:color w:val="000000"/>
                <w:sz w:val="18"/>
                <w:szCs w:val="18"/>
              </w:rPr>
            </w:pPr>
            <w:r>
              <w:rPr>
                <w:b/>
                <w:bCs/>
                <w:color w:val="000000"/>
                <w:sz w:val="18"/>
                <w:szCs w:val="18"/>
              </w:rPr>
              <w:t>(4) = (1) - (2)-(3)</w:t>
            </w:r>
          </w:p>
        </w:tc>
        <w:tc>
          <w:tcPr>
            <w:tcW w:w="1561" w:type="dxa"/>
            <w:tcBorders>
              <w:top w:val="single" w:sz="8" w:space="0" w:color="000000"/>
              <w:bottom w:val="single" w:sz="8" w:space="0" w:color="000000"/>
              <w:right w:val="single" w:sz="8" w:space="0" w:color="000000"/>
            </w:tcBorders>
            <w:vAlign w:val="center"/>
          </w:tcPr>
          <w:p w14:paraId="6B37DD12" w14:textId="77777777" w:rsidR="003158CA" w:rsidRDefault="003158CA" w:rsidP="009A4EF0">
            <w:pPr>
              <w:widowControl w:val="0"/>
              <w:rPr>
                <w:b/>
                <w:bCs/>
                <w:color w:val="000000"/>
                <w:sz w:val="18"/>
                <w:szCs w:val="18"/>
              </w:rPr>
            </w:pPr>
            <w:r>
              <w:rPr>
                <w:b/>
                <w:bCs/>
                <w:color w:val="000000"/>
                <w:sz w:val="18"/>
                <w:szCs w:val="18"/>
              </w:rPr>
              <w:t>(5)</w:t>
            </w:r>
          </w:p>
        </w:tc>
        <w:tc>
          <w:tcPr>
            <w:tcW w:w="1361" w:type="dxa"/>
            <w:tcBorders>
              <w:top w:val="single" w:sz="8" w:space="0" w:color="000000"/>
              <w:bottom w:val="single" w:sz="8" w:space="0" w:color="000000"/>
            </w:tcBorders>
            <w:vAlign w:val="center"/>
          </w:tcPr>
          <w:p w14:paraId="5928EC74" w14:textId="77777777" w:rsidR="003158CA" w:rsidRDefault="003158CA" w:rsidP="009A4EF0">
            <w:pPr>
              <w:widowControl w:val="0"/>
              <w:rPr>
                <w:b/>
                <w:bCs/>
                <w:color w:val="000000"/>
                <w:szCs w:val="24"/>
              </w:rPr>
            </w:pPr>
            <w:r>
              <w:rPr>
                <w:b/>
                <w:bCs/>
                <w:color w:val="000000"/>
                <w:szCs w:val="24"/>
              </w:rPr>
              <w:t>(6) = (5) / (4)</w:t>
            </w:r>
          </w:p>
        </w:tc>
      </w:tr>
      <w:tr w:rsidR="003158CA" w14:paraId="7F7A0543" w14:textId="77777777" w:rsidTr="00990187">
        <w:trPr>
          <w:trHeight w:val="377"/>
        </w:trPr>
        <w:tc>
          <w:tcPr>
            <w:tcW w:w="1703" w:type="dxa"/>
            <w:vMerge/>
            <w:tcBorders>
              <w:top w:val="single" w:sz="8" w:space="0" w:color="000000"/>
              <w:bottom w:val="single" w:sz="8" w:space="0" w:color="000000"/>
              <w:right w:val="single" w:sz="8" w:space="0" w:color="000000"/>
            </w:tcBorders>
            <w:vAlign w:val="center"/>
          </w:tcPr>
          <w:p w14:paraId="4185F93B" w14:textId="77777777" w:rsidR="003158CA" w:rsidRDefault="003158CA" w:rsidP="009A4EF0">
            <w:pPr>
              <w:widowControl w:val="0"/>
              <w:rPr>
                <w:sz w:val="18"/>
                <w:szCs w:val="18"/>
              </w:rPr>
            </w:pPr>
          </w:p>
        </w:tc>
        <w:tc>
          <w:tcPr>
            <w:tcW w:w="1649" w:type="dxa"/>
            <w:gridSpan w:val="3"/>
            <w:tcBorders>
              <w:bottom w:val="single" w:sz="8" w:space="0" w:color="000000"/>
              <w:right w:val="single" w:sz="8" w:space="0" w:color="000000"/>
            </w:tcBorders>
            <w:shd w:val="clear" w:color="auto" w:fill="D9D9D9"/>
            <w:vAlign w:val="center"/>
          </w:tcPr>
          <w:p w14:paraId="4BB716D6" w14:textId="77777777" w:rsidR="003158CA" w:rsidRDefault="003158CA" w:rsidP="009A4EF0">
            <w:pPr>
              <w:widowControl w:val="0"/>
              <w:rPr>
                <w:b/>
                <w:bCs/>
                <w:color w:val="000000"/>
                <w:sz w:val="18"/>
                <w:szCs w:val="18"/>
              </w:rPr>
            </w:pPr>
            <w:r>
              <w:rPr>
                <w:b/>
                <w:bCs/>
                <w:color w:val="000000"/>
                <w:sz w:val="18"/>
                <w:szCs w:val="18"/>
              </w:rPr>
              <w:t>Total inscrições RPNP</w:t>
            </w:r>
          </w:p>
        </w:tc>
        <w:tc>
          <w:tcPr>
            <w:tcW w:w="1468" w:type="dxa"/>
            <w:tcBorders>
              <w:bottom w:val="single" w:sz="8" w:space="0" w:color="000000"/>
              <w:right w:val="single" w:sz="8" w:space="0" w:color="000000"/>
            </w:tcBorders>
            <w:shd w:val="clear" w:color="auto" w:fill="D9D9D9"/>
            <w:vAlign w:val="center"/>
          </w:tcPr>
          <w:p w14:paraId="49F3F7BE" w14:textId="77777777" w:rsidR="003158CA" w:rsidRDefault="003158CA" w:rsidP="009A4EF0">
            <w:pPr>
              <w:widowControl w:val="0"/>
              <w:rPr>
                <w:b/>
                <w:bCs/>
                <w:color w:val="000000"/>
                <w:sz w:val="18"/>
                <w:szCs w:val="18"/>
              </w:rPr>
            </w:pPr>
            <w:r>
              <w:rPr>
                <w:b/>
                <w:bCs/>
                <w:color w:val="000000"/>
                <w:sz w:val="18"/>
                <w:szCs w:val="18"/>
              </w:rPr>
              <w:t>CANCELADOS</w:t>
            </w:r>
          </w:p>
        </w:tc>
        <w:tc>
          <w:tcPr>
            <w:tcW w:w="1532" w:type="dxa"/>
            <w:tcBorders>
              <w:bottom w:val="single" w:sz="8" w:space="0" w:color="000000"/>
              <w:right w:val="single" w:sz="4" w:space="0" w:color="000000"/>
            </w:tcBorders>
            <w:shd w:val="clear" w:color="auto" w:fill="D9D9D9"/>
          </w:tcPr>
          <w:p w14:paraId="2F74125C" w14:textId="77777777" w:rsidR="003158CA" w:rsidRDefault="003158CA" w:rsidP="009A4EF0">
            <w:pPr>
              <w:widowControl w:val="0"/>
              <w:rPr>
                <w:b/>
                <w:bCs/>
                <w:color w:val="000000"/>
                <w:sz w:val="18"/>
                <w:szCs w:val="18"/>
              </w:rPr>
            </w:pPr>
            <w:r>
              <w:rPr>
                <w:b/>
                <w:bCs/>
                <w:color w:val="000000"/>
                <w:sz w:val="18"/>
                <w:szCs w:val="18"/>
              </w:rPr>
              <w:t>Bloqueados</w:t>
            </w:r>
          </w:p>
        </w:tc>
        <w:tc>
          <w:tcPr>
            <w:tcW w:w="1875" w:type="dxa"/>
            <w:tcBorders>
              <w:left w:val="single" w:sz="4" w:space="0" w:color="000000"/>
              <w:bottom w:val="single" w:sz="8" w:space="0" w:color="000000"/>
              <w:right w:val="single" w:sz="8" w:space="0" w:color="000000"/>
            </w:tcBorders>
            <w:shd w:val="clear" w:color="auto" w:fill="D9D9D9"/>
            <w:vAlign w:val="center"/>
          </w:tcPr>
          <w:p w14:paraId="12F12133" w14:textId="77777777" w:rsidR="003158CA" w:rsidRDefault="003158CA" w:rsidP="009A4EF0">
            <w:pPr>
              <w:widowControl w:val="0"/>
              <w:rPr>
                <w:b/>
                <w:bCs/>
                <w:color w:val="000000"/>
                <w:sz w:val="18"/>
                <w:szCs w:val="18"/>
              </w:rPr>
            </w:pPr>
            <w:r>
              <w:rPr>
                <w:b/>
                <w:bCs/>
                <w:color w:val="000000"/>
                <w:sz w:val="18"/>
                <w:szCs w:val="18"/>
              </w:rPr>
              <w:t xml:space="preserve">Inscrições RPNP (-) </w:t>
            </w:r>
            <w:proofErr w:type="gramStart"/>
            <w:r>
              <w:rPr>
                <w:b/>
                <w:bCs/>
                <w:color w:val="000000"/>
                <w:sz w:val="18"/>
                <w:szCs w:val="18"/>
              </w:rPr>
              <w:t>Cancelados(</w:t>
            </w:r>
            <w:proofErr w:type="gramEnd"/>
            <w:r w:rsidR="0055393D">
              <w:rPr>
                <w:b/>
                <w:bCs/>
                <w:color w:val="000000"/>
                <w:sz w:val="18"/>
                <w:szCs w:val="18"/>
              </w:rPr>
              <w:t>-</w:t>
            </w:r>
            <w:r>
              <w:rPr>
                <w:b/>
                <w:bCs/>
                <w:color w:val="000000"/>
                <w:sz w:val="18"/>
                <w:szCs w:val="18"/>
              </w:rPr>
              <w:t>)Bloqueados</w:t>
            </w:r>
          </w:p>
        </w:tc>
        <w:tc>
          <w:tcPr>
            <w:tcW w:w="1561" w:type="dxa"/>
            <w:tcBorders>
              <w:bottom w:val="single" w:sz="8" w:space="0" w:color="000000"/>
              <w:right w:val="single" w:sz="8" w:space="0" w:color="000000"/>
            </w:tcBorders>
            <w:shd w:val="clear" w:color="auto" w:fill="D9D9D9"/>
            <w:vAlign w:val="center"/>
          </w:tcPr>
          <w:p w14:paraId="479369D5" w14:textId="77777777" w:rsidR="003158CA" w:rsidRDefault="003158CA" w:rsidP="009A4EF0">
            <w:pPr>
              <w:widowControl w:val="0"/>
              <w:rPr>
                <w:b/>
                <w:bCs/>
                <w:color w:val="000000"/>
                <w:sz w:val="18"/>
                <w:szCs w:val="18"/>
              </w:rPr>
            </w:pPr>
            <w:r>
              <w:rPr>
                <w:b/>
                <w:bCs/>
                <w:color w:val="000000"/>
                <w:sz w:val="18"/>
                <w:szCs w:val="18"/>
              </w:rPr>
              <w:t>LIQUIDADOS</w:t>
            </w:r>
          </w:p>
        </w:tc>
        <w:tc>
          <w:tcPr>
            <w:tcW w:w="1361" w:type="dxa"/>
            <w:tcBorders>
              <w:bottom w:val="single" w:sz="8" w:space="0" w:color="000000"/>
            </w:tcBorders>
            <w:shd w:val="clear" w:color="auto" w:fill="D9D9D9"/>
            <w:vAlign w:val="center"/>
          </w:tcPr>
          <w:p w14:paraId="7D4FF514" w14:textId="77777777" w:rsidR="003158CA" w:rsidRDefault="003158CA" w:rsidP="009A4EF0">
            <w:pPr>
              <w:widowControl w:val="0"/>
              <w:rPr>
                <w:b/>
                <w:bCs/>
                <w:color w:val="000000"/>
                <w:szCs w:val="24"/>
              </w:rPr>
            </w:pPr>
            <w:r>
              <w:rPr>
                <w:b/>
                <w:bCs/>
                <w:color w:val="000000"/>
                <w:szCs w:val="24"/>
              </w:rPr>
              <w:t>% Liq/Insc.</w:t>
            </w:r>
          </w:p>
        </w:tc>
      </w:tr>
      <w:tr w:rsidR="0055393D" w14:paraId="0C713699" w14:textId="77777777" w:rsidTr="00E86426">
        <w:trPr>
          <w:trHeight w:val="243"/>
        </w:trPr>
        <w:tc>
          <w:tcPr>
            <w:tcW w:w="1703" w:type="dxa"/>
            <w:tcBorders>
              <w:bottom w:val="single" w:sz="8" w:space="0" w:color="000000"/>
              <w:right w:val="single" w:sz="8" w:space="0" w:color="000000"/>
            </w:tcBorders>
            <w:shd w:val="clear" w:color="auto" w:fill="FFFFFF"/>
            <w:vAlign w:val="center"/>
          </w:tcPr>
          <w:p w14:paraId="0728C511" w14:textId="77777777" w:rsidR="0055393D" w:rsidRDefault="0055393D" w:rsidP="0055393D">
            <w:pPr>
              <w:widowControl w:val="0"/>
              <w:rPr>
                <w:color w:val="000000"/>
                <w:sz w:val="18"/>
                <w:szCs w:val="18"/>
              </w:rPr>
            </w:pPr>
            <w:r>
              <w:rPr>
                <w:color w:val="000000"/>
                <w:sz w:val="18"/>
                <w:szCs w:val="18"/>
              </w:rPr>
              <w:t>DESPESAS CORRENTES</w:t>
            </w:r>
          </w:p>
        </w:tc>
        <w:tc>
          <w:tcPr>
            <w:tcW w:w="1649" w:type="dxa"/>
            <w:gridSpan w:val="3"/>
            <w:tcBorders>
              <w:bottom w:val="single" w:sz="8" w:space="0" w:color="000000"/>
              <w:right w:val="single" w:sz="8" w:space="0" w:color="000000"/>
            </w:tcBorders>
            <w:shd w:val="clear" w:color="auto" w:fill="FFFFFF"/>
            <w:vAlign w:val="center"/>
          </w:tcPr>
          <w:p w14:paraId="421CDC0A" w14:textId="77777777" w:rsidR="0055393D" w:rsidRPr="0055522C" w:rsidRDefault="0055393D" w:rsidP="0055393D">
            <w:pPr>
              <w:jc w:val="right"/>
              <w:rPr>
                <w:rFonts w:cs="Arial"/>
                <w:color w:val="000000"/>
                <w:sz w:val="16"/>
                <w:szCs w:val="16"/>
              </w:rPr>
            </w:pPr>
            <w:r w:rsidRPr="0055522C">
              <w:rPr>
                <w:rFonts w:cs="Arial"/>
                <w:color w:val="000000"/>
                <w:sz w:val="16"/>
                <w:szCs w:val="16"/>
              </w:rPr>
              <w:t>23.201.648,14</w:t>
            </w:r>
          </w:p>
          <w:p w14:paraId="683254AE" w14:textId="77777777" w:rsidR="0055393D" w:rsidRPr="0055522C" w:rsidRDefault="0055393D" w:rsidP="0055393D">
            <w:pPr>
              <w:widowControl w:val="0"/>
              <w:jc w:val="right"/>
              <w:rPr>
                <w:sz w:val="16"/>
                <w:szCs w:val="16"/>
              </w:rPr>
            </w:pPr>
          </w:p>
        </w:tc>
        <w:tc>
          <w:tcPr>
            <w:tcW w:w="1468" w:type="dxa"/>
            <w:tcBorders>
              <w:bottom w:val="single" w:sz="8" w:space="0" w:color="000000"/>
              <w:right w:val="single" w:sz="8" w:space="0" w:color="000000"/>
            </w:tcBorders>
            <w:shd w:val="clear" w:color="auto" w:fill="FFFFFF"/>
            <w:vAlign w:val="bottom"/>
          </w:tcPr>
          <w:p w14:paraId="6DE78A60" w14:textId="77777777" w:rsidR="0055393D" w:rsidRPr="0055522C" w:rsidRDefault="00FA1FCA" w:rsidP="0055393D">
            <w:pPr>
              <w:widowControl w:val="0"/>
              <w:jc w:val="right"/>
              <w:rPr>
                <w:color w:val="000000"/>
                <w:sz w:val="16"/>
                <w:szCs w:val="16"/>
              </w:rPr>
            </w:pPr>
            <w:r>
              <w:rPr>
                <w:rFonts w:cs="Arial"/>
                <w:color w:val="000000"/>
                <w:sz w:val="16"/>
                <w:szCs w:val="16"/>
              </w:rPr>
              <w:t>172.428,62</w:t>
            </w:r>
          </w:p>
        </w:tc>
        <w:tc>
          <w:tcPr>
            <w:tcW w:w="1532" w:type="dxa"/>
            <w:tcBorders>
              <w:bottom w:val="single" w:sz="8" w:space="0" w:color="000000"/>
              <w:right w:val="single" w:sz="4" w:space="0" w:color="000000"/>
            </w:tcBorders>
            <w:shd w:val="clear" w:color="auto" w:fill="FFFFFF"/>
            <w:vAlign w:val="bottom"/>
          </w:tcPr>
          <w:p w14:paraId="66B465AE" w14:textId="77777777" w:rsidR="0055393D" w:rsidRPr="0055522C" w:rsidRDefault="00FA1FCA" w:rsidP="0055393D">
            <w:pPr>
              <w:widowControl w:val="0"/>
              <w:jc w:val="center"/>
              <w:rPr>
                <w:color w:val="000000"/>
                <w:sz w:val="16"/>
                <w:szCs w:val="16"/>
              </w:rPr>
            </w:pPr>
            <w:r>
              <w:rPr>
                <w:rFonts w:cs="Arial"/>
                <w:color w:val="000000"/>
                <w:sz w:val="16"/>
                <w:szCs w:val="16"/>
              </w:rPr>
              <w:t>980.583,45</w:t>
            </w:r>
          </w:p>
        </w:tc>
        <w:tc>
          <w:tcPr>
            <w:tcW w:w="1875" w:type="dxa"/>
            <w:tcBorders>
              <w:left w:val="single" w:sz="4" w:space="0" w:color="000000"/>
              <w:bottom w:val="single" w:sz="8" w:space="0" w:color="000000"/>
              <w:right w:val="single" w:sz="8" w:space="0" w:color="000000"/>
            </w:tcBorders>
            <w:shd w:val="clear" w:color="auto" w:fill="FFFFFF"/>
            <w:vAlign w:val="bottom"/>
          </w:tcPr>
          <w:p w14:paraId="31ADB820" w14:textId="77777777" w:rsidR="00A73166" w:rsidRPr="0055522C" w:rsidRDefault="00FA1FCA" w:rsidP="00A73166">
            <w:pPr>
              <w:jc w:val="right"/>
              <w:rPr>
                <w:rFonts w:cs="Arial"/>
                <w:color w:val="000000"/>
                <w:sz w:val="16"/>
                <w:szCs w:val="16"/>
              </w:rPr>
            </w:pPr>
            <w:r>
              <w:rPr>
                <w:rFonts w:cs="Arial"/>
                <w:color w:val="000000"/>
                <w:sz w:val="16"/>
                <w:szCs w:val="16"/>
              </w:rPr>
              <w:t>22.048.636,07</w:t>
            </w:r>
          </w:p>
          <w:p w14:paraId="707D7D63" w14:textId="77777777" w:rsidR="0055393D" w:rsidRPr="0055522C" w:rsidRDefault="0055393D" w:rsidP="0055393D">
            <w:pPr>
              <w:jc w:val="right"/>
              <w:rPr>
                <w:rFonts w:cs="Arial"/>
                <w:color w:val="000000"/>
                <w:sz w:val="16"/>
                <w:szCs w:val="16"/>
              </w:rPr>
            </w:pPr>
          </w:p>
        </w:tc>
        <w:tc>
          <w:tcPr>
            <w:tcW w:w="1561" w:type="dxa"/>
            <w:tcBorders>
              <w:bottom w:val="single" w:sz="8" w:space="0" w:color="000000"/>
              <w:right w:val="single" w:sz="8" w:space="0" w:color="000000"/>
            </w:tcBorders>
            <w:shd w:val="clear" w:color="auto" w:fill="FFFFFF"/>
            <w:vAlign w:val="bottom"/>
          </w:tcPr>
          <w:p w14:paraId="19403009" w14:textId="77777777" w:rsidR="0055393D" w:rsidRPr="0055522C" w:rsidRDefault="0055393D" w:rsidP="0055393D">
            <w:pPr>
              <w:widowControl w:val="0"/>
              <w:rPr>
                <w:color w:val="000000"/>
                <w:sz w:val="16"/>
                <w:szCs w:val="16"/>
              </w:rPr>
            </w:pPr>
            <w:r w:rsidRPr="0055522C">
              <w:rPr>
                <w:rFonts w:cs="Arial"/>
                <w:color w:val="000000"/>
                <w:sz w:val="16"/>
                <w:szCs w:val="16"/>
              </w:rPr>
              <w:t>1</w:t>
            </w:r>
            <w:r w:rsidR="00FA1FCA">
              <w:rPr>
                <w:rFonts w:cs="Arial"/>
                <w:color w:val="000000"/>
                <w:sz w:val="16"/>
                <w:szCs w:val="16"/>
              </w:rPr>
              <w:t>7.546.163,21</w:t>
            </w:r>
          </w:p>
        </w:tc>
        <w:tc>
          <w:tcPr>
            <w:tcW w:w="1361" w:type="dxa"/>
            <w:tcBorders>
              <w:bottom w:val="single" w:sz="8" w:space="0" w:color="000000"/>
            </w:tcBorders>
            <w:vAlign w:val="center"/>
          </w:tcPr>
          <w:p w14:paraId="4E7F807E" w14:textId="77777777" w:rsidR="0055393D" w:rsidRPr="0055522C" w:rsidRDefault="0055393D" w:rsidP="0055393D">
            <w:pPr>
              <w:widowControl w:val="0"/>
              <w:rPr>
                <w:color w:val="000000"/>
                <w:sz w:val="16"/>
                <w:szCs w:val="16"/>
              </w:rPr>
            </w:pPr>
            <w:r w:rsidRPr="0055522C">
              <w:rPr>
                <w:color w:val="000000"/>
                <w:sz w:val="16"/>
                <w:szCs w:val="16"/>
              </w:rPr>
              <w:t>7</w:t>
            </w:r>
            <w:r w:rsidR="00FA1FCA">
              <w:rPr>
                <w:color w:val="000000"/>
                <w:sz w:val="16"/>
                <w:szCs w:val="16"/>
              </w:rPr>
              <w:t>9,57</w:t>
            </w:r>
          </w:p>
        </w:tc>
      </w:tr>
      <w:tr w:rsidR="0055393D" w14:paraId="4AEFA4CB" w14:textId="77777777" w:rsidTr="00E86426">
        <w:trPr>
          <w:trHeight w:val="187"/>
        </w:trPr>
        <w:tc>
          <w:tcPr>
            <w:tcW w:w="1703" w:type="dxa"/>
            <w:tcBorders>
              <w:bottom w:val="single" w:sz="8" w:space="0" w:color="000000"/>
              <w:right w:val="single" w:sz="8" w:space="0" w:color="000000"/>
            </w:tcBorders>
            <w:shd w:val="clear" w:color="auto" w:fill="FFFFFF"/>
            <w:vAlign w:val="center"/>
          </w:tcPr>
          <w:p w14:paraId="6E48305F" w14:textId="77777777" w:rsidR="0055393D" w:rsidRDefault="0055393D" w:rsidP="0055393D">
            <w:pPr>
              <w:widowControl w:val="0"/>
              <w:rPr>
                <w:color w:val="000000"/>
                <w:sz w:val="18"/>
                <w:szCs w:val="18"/>
              </w:rPr>
            </w:pPr>
            <w:r>
              <w:rPr>
                <w:color w:val="000000"/>
                <w:sz w:val="18"/>
                <w:szCs w:val="18"/>
              </w:rPr>
              <w:t>DESPESAS DE CAPITAL</w:t>
            </w:r>
          </w:p>
        </w:tc>
        <w:tc>
          <w:tcPr>
            <w:tcW w:w="1649" w:type="dxa"/>
            <w:gridSpan w:val="3"/>
            <w:tcBorders>
              <w:bottom w:val="single" w:sz="8" w:space="0" w:color="000000"/>
              <w:right w:val="single" w:sz="8" w:space="0" w:color="000000"/>
            </w:tcBorders>
            <w:shd w:val="clear" w:color="auto" w:fill="FFFFFF"/>
            <w:vAlign w:val="center"/>
          </w:tcPr>
          <w:p w14:paraId="62748D78" w14:textId="77777777" w:rsidR="0055393D" w:rsidRPr="0055522C" w:rsidRDefault="0055393D" w:rsidP="0055393D">
            <w:pPr>
              <w:jc w:val="right"/>
              <w:rPr>
                <w:rFonts w:cs="Arial"/>
                <w:color w:val="000000"/>
                <w:sz w:val="16"/>
                <w:szCs w:val="16"/>
              </w:rPr>
            </w:pPr>
            <w:r w:rsidRPr="0055522C">
              <w:rPr>
                <w:rFonts w:cs="Arial"/>
                <w:color w:val="000000"/>
                <w:sz w:val="16"/>
                <w:szCs w:val="16"/>
              </w:rPr>
              <w:t>15.513.484,98</w:t>
            </w:r>
          </w:p>
          <w:p w14:paraId="2C64103C" w14:textId="77777777" w:rsidR="0055393D" w:rsidRPr="0055522C" w:rsidRDefault="0055393D" w:rsidP="0055393D">
            <w:pPr>
              <w:widowControl w:val="0"/>
              <w:jc w:val="right"/>
              <w:rPr>
                <w:sz w:val="16"/>
                <w:szCs w:val="16"/>
              </w:rPr>
            </w:pPr>
          </w:p>
        </w:tc>
        <w:tc>
          <w:tcPr>
            <w:tcW w:w="1468" w:type="dxa"/>
            <w:tcBorders>
              <w:bottom w:val="single" w:sz="8" w:space="0" w:color="000000"/>
              <w:right w:val="single" w:sz="8" w:space="0" w:color="000000"/>
            </w:tcBorders>
            <w:shd w:val="clear" w:color="auto" w:fill="FFFFFF"/>
            <w:vAlign w:val="bottom"/>
          </w:tcPr>
          <w:p w14:paraId="15CF86E5" w14:textId="77777777" w:rsidR="0055393D" w:rsidRPr="0055522C" w:rsidRDefault="00FA1FCA" w:rsidP="0055393D">
            <w:pPr>
              <w:widowControl w:val="0"/>
              <w:jc w:val="right"/>
              <w:rPr>
                <w:color w:val="000000"/>
                <w:sz w:val="16"/>
                <w:szCs w:val="16"/>
              </w:rPr>
            </w:pPr>
            <w:r>
              <w:rPr>
                <w:rFonts w:cs="Arial"/>
                <w:color w:val="000000"/>
                <w:sz w:val="16"/>
                <w:szCs w:val="16"/>
              </w:rPr>
              <w:t>37.595,93</w:t>
            </w:r>
          </w:p>
        </w:tc>
        <w:tc>
          <w:tcPr>
            <w:tcW w:w="1532" w:type="dxa"/>
            <w:tcBorders>
              <w:bottom w:val="single" w:sz="8" w:space="0" w:color="000000"/>
              <w:right w:val="single" w:sz="4" w:space="0" w:color="000000"/>
            </w:tcBorders>
            <w:shd w:val="clear" w:color="auto" w:fill="FFFFFF"/>
            <w:vAlign w:val="bottom"/>
          </w:tcPr>
          <w:p w14:paraId="5576C267" w14:textId="77777777" w:rsidR="0055393D" w:rsidRPr="0055522C" w:rsidRDefault="0055393D" w:rsidP="0055393D">
            <w:pPr>
              <w:widowControl w:val="0"/>
              <w:jc w:val="right"/>
              <w:rPr>
                <w:color w:val="000000"/>
                <w:sz w:val="16"/>
                <w:szCs w:val="16"/>
              </w:rPr>
            </w:pPr>
            <w:r w:rsidRPr="0055522C">
              <w:rPr>
                <w:rFonts w:cs="Arial"/>
                <w:color w:val="000000"/>
                <w:sz w:val="16"/>
                <w:szCs w:val="16"/>
              </w:rPr>
              <w:t xml:space="preserve">835.084,55 </w:t>
            </w:r>
          </w:p>
        </w:tc>
        <w:tc>
          <w:tcPr>
            <w:tcW w:w="1875" w:type="dxa"/>
            <w:tcBorders>
              <w:left w:val="single" w:sz="4" w:space="0" w:color="000000"/>
              <w:bottom w:val="single" w:sz="8" w:space="0" w:color="000000"/>
              <w:right w:val="single" w:sz="8" w:space="0" w:color="000000"/>
            </w:tcBorders>
            <w:shd w:val="clear" w:color="auto" w:fill="FFFFFF"/>
            <w:vAlign w:val="bottom"/>
          </w:tcPr>
          <w:p w14:paraId="480CC0A2" w14:textId="77777777" w:rsidR="0055393D" w:rsidRPr="0055522C" w:rsidRDefault="00F26E5B" w:rsidP="00F26E5B">
            <w:pPr>
              <w:jc w:val="right"/>
              <w:rPr>
                <w:rFonts w:cs="Arial"/>
                <w:color w:val="000000"/>
                <w:sz w:val="16"/>
                <w:szCs w:val="16"/>
              </w:rPr>
            </w:pPr>
            <w:r w:rsidRPr="0055522C">
              <w:rPr>
                <w:rFonts w:cs="Arial"/>
                <w:color w:val="000000"/>
                <w:sz w:val="16"/>
                <w:szCs w:val="16"/>
              </w:rPr>
              <w:t>14.6</w:t>
            </w:r>
            <w:r w:rsidR="00FA1FCA">
              <w:rPr>
                <w:rFonts w:cs="Arial"/>
                <w:color w:val="000000"/>
                <w:sz w:val="16"/>
                <w:szCs w:val="16"/>
              </w:rPr>
              <w:t>40.804,50</w:t>
            </w:r>
          </w:p>
        </w:tc>
        <w:tc>
          <w:tcPr>
            <w:tcW w:w="1561" w:type="dxa"/>
            <w:tcBorders>
              <w:bottom w:val="single" w:sz="8" w:space="0" w:color="000000"/>
              <w:right w:val="single" w:sz="8" w:space="0" w:color="000000"/>
            </w:tcBorders>
            <w:shd w:val="clear" w:color="auto" w:fill="FFFFFF"/>
            <w:vAlign w:val="bottom"/>
          </w:tcPr>
          <w:p w14:paraId="2C46F12D" w14:textId="77777777" w:rsidR="0055393D" w:rsidRPr="0055522C" w:rsidRDefault="00FA1FCA" w:rsidP="0055393D">
            <w:pPr>
              <w:widowControl w:val="0"/>
              <w:jc w:val="right"/>
              <w:rPr>
                <w:color w:val="000000"/>
                <w:sz w:val="16"/>
                <w:szCs w:val="16"/>
              </w:rPr>
            </w:pPr>
            <w:r>
              <w:rPr>
                <w:rFonts w:cs="Arial"/>
                <w:color w:val="000000"/>
                <w:sz w:val="16"/>
                <w:szCs w:val="16"/>
              </w:rPr>
              <w:t>7.074.416,93</w:t>
            </w:r>
          </w:p>
        </w:tc>
        <w:tc>
          <w:tcPr>
            <w:tcW w:w="1361" w:type="dxa"/>
            <w:tcBorders>
              <w:bottom w:val="single" w:sz="8" w:space="0" w:color="000000"/>
            </w:tcBorders>
            <w:vAlign w:val="center"/>
          </w:tcPr>
          <w:p w14:paraId="389F1B86" w14:textId="77777777" w:rsidR="0055393D" w:rsidRPr="0055522C" w:rsidRDefault="00FA1FCA" w:rsidP="0055393D">
            <w:pPr>
              <w:widowControl w:val="0"/>
              <w:rPr>
                <w:color w:val="000000"/>
                <w:sz w:val="16"/>
                <w:szCs w:val="16"/>
              </w:rPr>
            </w:pPr>
            <w:r>
              <w:rPr>
                <w:color w:val="000000"/>
                <w:sz w:val="16"/>
                <w:szCs w:val="16"/>
              </w:rPr>
              <w:t>48,32</w:t>
            </w:r>
          </w:p>
        </w:tc>
      </w:tr>
      <w:tr w:rsidR="0055393D" w14:paraId="3BA4895C" w14:textId="77777777" w:rsidTr="00E86426">
        <w:trPr>
          <w:trHeight w:val="187"/>
        </w:trPr>
        <w:tc>
          <w:tcPr>
            <w:tcW w:w="1703" w:type="dxa"/>
            <w:tcBorders>
              <w:bottom w:val="single" w:sz="8" w:space="0" w:color="000000"/>
              <w:right w:val="single" w:sz="8" w:space="0" w:color="000000"/>
            </w:tcBorders>
            <w:shd w:val="clear" w:color="auto" w:fill="D9D9D9"/>
            <w:vAlign w:val="center"/>
          </w:tcPr>
          <w:p w14:paraId="6691D3AA" w14:textId="77777777" w:rsidR="0055393D" w:rsidRDefault="0055393D" w:rsidP="0055393D">
            <w:pPr>
              <w:pStyle w:val="Contedodatabela"/>
              <w:widowControl w:val="0"/>
              <w:jc w:val="right"/>
              <w:rPr>
                <w:b/>
                <w:bCs/>
                <w:color w:val="000000"/>
                <w:sz w:val="18"/>
                <w:szCs w:val="18"/>
              </w:rPr>
            </w:pPr>
            <w:r>
              <w:rPr>
                <w:b/>
                <w:bCs/>
                <w:color w:val="000000"/>
                <w:sz w:val="18"/>
                <w:szCs w:val="18"/>
              </w:rPr>
              <w:t>TOTAIS</w:t>
            </w:r>
          </w:p>
        </w:tc>
        <w:tc>
          <w:tcPr>
            <w:tcW w:w="1649" w:type="dxa"/>
            <w:gridSpan w:val="3"/>
            <w:tcBorders>
              <w:bottom w:val="single" w:sz="8" w:space="0" w:color="000000"/>
              <w:right w:val="single" w:sz="8" w:space="0" w:color="000000"/>
            </w:tcBorders>
            <w:shd w:val="clear" w:color="auto" w:fill="D9D9D9"/>
            <w:vAlign w:val="center"/>
          </w:tcPr>
          <w:p w14:paraId="03720B63" w14:textId="77777777" w:rsidR="0055393D" w:rsidRPr="0055522C" w:rsidRDefault="0055393D" w:rsidP="0055393D">
            <w:pPr>
              <w:widowControl w:val="0"/>
              <w:jc w:val="right"/>
              <w:rPr>
                <w:b/>
                <w:bCs/>
                <w:sz w:val="16"/>
                <w:szCs w:val="16"/>
              </w:rPr>
            </w:pPr>
            <w:r w:rsidRPr="0055522C">
              <w:rPr>
                <w:rFonts w:cs="Arial"/>
                <w:b/>
                <w:bCs/>
                <w:color w:val="000000"/>
                <w:sz w:val="16"/>
                <w:szCs w:val="16"/>
              </w:rPr>
              <w:t>38.715.133,12</w:t>
            </w:r>
          </w:p>
        </w:tc>
        <w:tc>
          <w:tcPr>
            <w:tcW w:w="1468" w:type="dxa"/>
            <w:tcBorders>
              <w:bottom w:val="single" w:sz="8" w:space="0" w:color="000000"/>
              <w:right w:val="single" w:sz="8" w:space="0" w:color="000000"/>
            </w:tcBorders>
            <w:shd w:val="clear" w:color="auto" w:fill="D9D9D9"/>
            <w:vAlign w:val="center"/>
          </w:tcPr>
          <w:p w14:paraId="492B7449" w14:textId="77777777" w:rsidR="0055393D" w:rsidRPr="0055522C" w:rsidRDefault="00FA1FCA" w:rsidP="0055393D">
            <w:pPr>
              <w:jc w:val="right"/>
              <w:rPr>
                <w:rFonts w:cs="Arial"/>
                <w:b/>
                <w:bCs/>
                <w:color w:val="000000"/>
                <w:sz w:val="16"/>
                <w:szCs w:val="16"/>
              </w:rPr>
            </w:pPr>
            <w:r>
              <w:rPr>
                <w:rFonts w:cs="Arial"/>
                <w:b/>
                <w:bCs/>
                <w:color w:val="000000"/>
                <w:sz w:val="16"/>
                <w:szCs w:val="16"/>
              </w:rPr>
              <w:t>210.024,55</w:t>
            </w:r>
          </w:p>
          <w:p w14:paraId="2318EB83" w14:textId="77777777" w:rsidR="0055393D" w:rsidRPr="0055522C" w:rsidRDefault="0055393D" w:rsidP="0055393D">
            <w:pPr>
              <w:widowControl w:val="0"/>
              <w:jc w:val="right"/>
              <w:rPr>
                <w:b/>
                <w:bCs/>
                <w:color w:val="000000"/>
                <w:sz w:val="16"/>
                <w:szCs w:val="16"/>
              </w:rPr>
            </w:pPr>
          </w:p>
        </w:tc>
        <w:tc>
          <w:tcPr>
            <w:tcW w:w="1532" w:type="dxa"/>
            <w:tcBorders>
              <w:bottom w:val="single" w:sz="8" w:space="0" w:color="000000"/>
              <w:right w:val="single" w:sz="4" w:space="0" w:color="000000"/>
            </w:tcBorders>
            <w:shd w:val="clear" w:color="auto" w:fill="D9D9D9"/>
            <w:vAlign w:val="bottom"/>
          </w:tcPr>
          <w:p w14:paraId="0E0FD603" w14:textId="77777777" w:rsidR="0055393D" w:rsidRPr="0055522C" w:rsidRDefault="0055393D" w:rsidP="0055393D">
            <w:pPr>
              <w:widowControl w:val="0"/>
              <w:jc w:val="right"/>
              <w:rPr>
                <w:b/>
                <w:bCs/>
                <w:color w:val="000000"/>
                <w:sz w:val="16"/>
                <w:szCs w:val="16"/>
              </w:rPr>
            </w:pPr>
            <w:r w:rsidRPr="0055522C">
              <w:rPr>
                <w:rFonts w:cs="Arial"/>
                <w:b/>
                <w:bCs/>
                <w:color w:val="000000"/>
                <w:sz w:val="16"/>
                <w:szCs w:val="16"/>
              </w:rPr>
              <w:t>1.8</w:t>
            </w:r>
            <w:r w:rsidR="00FA1FCA">
              <w:rPr>
                <w:rFonts w:cs="Arial"/>
                <w:b/>
                <w:bCs/>
                <w:color w:val="000000"/>
                <w:sz w:val="16"/>
                <w:szCs w:val="16"/>
              </w:rPr>
              <w:t>15.668,00</w:t>
            </w:r>
          </w:p>
        </w:tc>
        <w:tc>
          <w:tcPr>
            <w:tcW w:w="1875" w:type="dxa"/>
            <w:tcBorders>
              <w:left w:val="single" w:sz="4" w:space="0" w:color="000000"/>
              <w:bottom w:val="single" w:sz="8" w:space="0" w:color="000000"/>
              <w:right w:val="single" w:sz="8" w:space="0" w:color="000000"/>
            </w:tcBorders>
            <w:shd w:val="clear" w:color="auto" w:fill="D9D9D9"/>
            <w:vAlign w:val="bottom"/>
          </w:tcPr>
          <w:p w14:paraId="1091E744" w14:textId="77777777" w:rsidR="00B41C9A" w:rsidRPr="00FA1FCA" w:rsidRDefault="00FA1FCA" w:rsidP="00B41C9A">
            <w:pPr>
              <w:jc w:val="right"/>
              <w:rPr>
                <w:rFonts w:cs="Arial"/>
                <w:b/>
                <w:color w:val="000000"/>
                <w:sz w:val="16"/>
                <w:szCs w:val="16"/>
              </w:rPr>
            </w:pPr>
            <w:r w:rsidRPr="00FA1FCA">
              <w:rPr>
                <w:rFonts w:cs="Arial"/>
                <w:b/>
                <w:color w:val="000000"/>
                <w:sz w:val="16"/>
                <w:szCs w:val="16"/>
              </w:rPr>
              <w:t>36.689.440,57</w:t>
            </w:r>
          </w:p>
          <w:p w14:paraId="4861DBB1" w14:textId="77777777" w:rsidR="0055393D" w:rsidRPr="0055522C" w:rsidRDefault="0055393D" w:rsidP="0055393D">
            <w:pPr>
              <w:widowControl w:val="0"/>
              <w:jc w:val="right"/>
              <w:rPr>
                <w:b/>
                <w:bCs/>
                <w:sz w:val="16"/>
                <w:szCs w:val="16"/>
              </w:rPr>
            </w:pPr>
          </w:p>
        </w:tc>
        <w:tc>
          <w:tcPr>
            <w:tcW w:w="1561" w:type="dxa"/>
            <w:tcBorders>
              <w:bottom w:val="single" w:sz="8" w:space="0" w:color="000000"/>
              <w:right w:val="single" w:sz="8" w:space="0" w:color="000000"/>
            </w:tcBorders>
            <w:shd w:val="clear" w:color="auto" w:fill="D9D9D9"/>
            <w:vAlign w:val="bottom"/>
          </w:tcPr>
          <w:p w14:paraId="6D35F3C8" w14:textId="77777777" w:rsidR="0055393D" w:rsidRPr="0055522C" w:rsidRDefault="00FA1FCA" w:rsidP="0055393D">
            <w:pPr>
              <w:widowControl w:val="0"/>
              <w:rPr>
                <w:b/>
                <w:bCs/>
                <w:color w:val="000000"/>
                <w:sz w:val="16"/>
                <w:szCs w:val="16"/>
              </w:rPr>
            </w:pPr>
            <w:r>
              <w:rPr>
                <w:rFonts w:cs="Arial"/>
                <w:b/>
                <w:bCs/>
                <w:color w:val="000000"/>
                <w:sz w:val="16"/>
                <w:szCs w:val="16"/>
              </w:rPr>
              <w:t>24.620.580,14</w:t>
            </w:r>
          </w:p>
        </w:tc>
        <w:tc>
          <w:tcPr>
            <w:tcW w:w="1361" w:type="dxa"/>
            <w:tcBorders>
              <w:bottom w:val="single" w:sz="8" w:space="0" w:color="000000"/>
            </w:tcBorders>
            <w:shd w:val="clear" w:color="auto" w:fill="D9D9D9"/>
            <w:vAlign w:val="center"/>
          </w:tcPr>
          <w:p w14:paraId="49D641BB" w14:textId="77777777" w:rsidR="0055393D" w:rsidRPr="0055522C" w:rsidRDefault="00FA1FCA" w:rsidP="0055393D">
            <w:pPr>
              <w:widowControl w:val="0"/>
              <w:rPr>
                <w:b/>
                <w:bCs/>
                <w:color w:val="000000"/>
                <w:sz w:val="16"/>
                <w:szCs w:val="16"/>
              </w:rPr>
            </w:pPr>
            <w:r>
              <w:rPr>
                <w:b/>
                <w:bCs/>
                <w:color w:val="000000"/>
                <w:sz w:val="16"/>
                <w:szCs w:val="16"/>
              </w:rPr>
              <w:t>67,10</w:t>
            </w:r>
          </w:p>
        </w:tc>
      </w:tr>
      <w:tr w:rsidR="003158CA" w14:paraId="750B6B1D" w14:textId="77777777" w:rsidTr="00990187">
        <w:trPr>
          <w:trHeight w:val="187"/>
        </w:trPr>
        <w:tc>
          <w:tcPr>
            <w:tcW w:w="2005" w:type="dxa"/>
            <w:gridSpan w:val="2"/>
            <w:tcBorders>
              <w:top w:val="single" w:sz="8" w:space="0" w:color="000000"/>
            </w:tcBorders>
          </w:tcPr>
          <w:p w14:paraId="323673E0" w14:textId="77777777" w:rsidR="003158CA" w:rsidRDefault="003158CA" w:rsidP="009A4EF0">
            <w:pPr>
              <w:widowControl w:val="0"/>
              <w:rPr>
                <w:color w:val="000000"/>
                <w:szCs w:val="24"/>
              </w:rPr>
            </w:pPr>
            <w:r w:rsidRPr="00C513EB">
              <w:rPr>
                <w:color w:val="000000"/>
                <w:sz w:val="16"/>
                <w:szCs w:val="16"/>
              </w:rPr>
              <w:t>Fonte: Siafi Web, 202</w:t>
            </w:r>
            <w:r w:rsidR="00801D7A">
              <w:rPr>
                <w:color w:val="000000"/>
                <w:sz w:val="16"/>
                <w:szCs w:val="16"/>
              </w:rPr>
              <w:t>4</w:t>
            </w:r>
            <w:r w:rsidRPr="00C513EB">
              <w:rPr>
                <w:color w:val="000000"/>
                <w:sz w:val="16"/>
                <w:szCs w:val="16"/>
              </w:rPr>
              <w:t>.</w:t>
            </w:r>
          </w:p>
        </w:tc>
        <w:tc>
          <w:tcPr>
            <w:tcW w:w="161" w:type="dxa"/>
          </w:tcPr>
          <w:p w14:paraId="6E082FF7" w14:textId="77777777" w:rsidR="003158CA" w:rsidRDefault="003158CA" w:rsidP="009A4EF0">
            <w:pPr>
              <w:widowControl w:val="0"/>
              <w:rPr>
                <w:szCs w:val="24"/>
              </w:rPr>
            </w:pPr>
          </w:p>
        </w:tc>
        <w:tc>
          <w:tcPr>
            <w:tcW w:w="1186" w:type="dxa"/>
          </w:tcPr>
          <w:p w14:paraId="4B24FD88" w14:textId="77777777" w:rsidR="003158CA" w:rsidRDefault="003158CA" w:rsidP="009A4EF0">
            <w:pPr>
              <w:widowControl w:val="0"/>
              <w:rPr>
                <w:szCs w:val="24"/>
              </w:rPr>
            </w:pPr>
          </w:p>
        </w:tc>
        <w:tc>
          <w:tcPr>
            <w:tcW w:w="1468" w:type="dxa"/>
          </w:tcPr>
          <w:p w14:paraId="651F2C56" w14:textId="77777777" w:rsidR="003158CA" w:rsidRDefault="003158CA" w:rsidP="009A4EF0">
            <w:pPr>
              <w:widowControl w:val="0"/>
              <w:rPr>
                <w:szCs w:val="24"/>
              </w:rPr>
            </w:pPr>
          </w:p>
        </w:tc>
        <w:tc>
          <w:tcPr>
            <w:tcW w:w="1532" w:type="dxa"/>
          </w:tcPr>
          <w:p w14:paraId="77F4C897" w14:textId="77777777" w:rsidR="003158CA" w:rsidRDefault="003158CA" w:rsidP="009A4EF0">
            <w:pPr>
              <w:widowControl w:val="0"/>
              <w:rPr>
                <w:szCs w:val="24"/>
              </w:rPr>
            </w:pPr>
          </w:p>
        </w:tc>
        <w:tc>
          <w:tcPr>
            <w:tcW w:w="1875" w:type="dxa"/>
          </w:tcPr>
          <w:p w14:paraId="04C03189" w14:textId="77777777" w:rsidR="003158CA" w:rsidRDefault="003158CA" w:rsidP="009A4EF0">
            <w:pPr>
              <w:widowControl w:val="0"/>
              <w:rPr>
                <w:szCs w:val="24"/>
              </w:rPr>
            </w:pPr>
          </w:p>
        </w:tc>
        <w:tc>
          <w:tcPr>
            <w:tcW w:w="1561" w:type="dxa"/>
          </w:tcPr>
          <w:p w14:paraId="5C38FECE" w14:textId="77777777" w:rsidR="003158CA" w:rsidRDefault="003158CA" w:rsidP="009A4EF0">
            <w:pPr>
              <w:widowControl w:val="0"/>
              <w:rPr>
                <w:szCs w:val="24"/>
              </w:rPr>
            </w:pPr>
          </w:p>
        </w:tc>
        <w:tc>
          <w:tcPr>
            <w:tcW w:w="1361" w:type="dxa"/>
          </w:tcPr>
          <w:p w14:paraId="1193FADB" w14:textId="77777777" w:rsidR="003158CA" w:rsidRDefault="003158CA" w:rsidP="009A4EF0">
            <w:pPr>
              <w:widowControl w:val="0"/>
              <w:rPr>
                <w:szCs w:val="24"/>
              </w:rPr>
            </w:pPr>
          </w:p>
        </w:tc>
      </w:tr>
    </w:tbl>
    <w:p w14:paraId="52192348" w14:textId="77777777" w:rsidR="003158CA" w:rsidRDefault="003158CA" w:rsidP="003158CA">
      <w:pPr>
        <w:pStyle w:val="PargrafodaLista"/>
        <w:spacing w:line="360" w:lineRule="auto"/>
        <w:ind w:left="501"/>
        <w:jc w:val="both"/>
        <w:rPr>
          <w:rFonts w:cs="Arial"/>
          <w:szCs w:val="24"/>
        </w:rPr>
      </w:pPr>
    </w:p>
    <w:p w14:paraId="296B62CA" w14:textId="77777777" w:rsidR="003158CA" w:rsidRDefault="009D7A7D" w:rsidP="003158CA">
      <w:pPr>
        <w:pStyle w:val="PargrafodaLista"/>
        <w:spacing w:before="120" w:line="276" w:lineRule="auto"/>
        <w:ind w:left="501"/>
        <w:jc w:val="both"/>
        <w:rPr>
          <w:rFonts w:cs="Arial"/>
          <w:szCs w:val="24"/>
        </w:rPr>
      </w:pPr>
      <w:r>
        <w:rPr>
          <w:rFonts w:cs="Arial"/>
          <w:szCs w:val="24"/>
        </w:rPr>
        <w:t>A tabela 23</w:t>
      </w:r>
      <w:r w:rsidR="003158CA">
        <w:rPr>
          <w:rFonts w:cs="Arial"/>
          <w:szCs w:val="24"/>
        </w:rPr>
        <w:t xml:space="preserve"> apresenta a composição dos RPNP executados por grupo de despesa. Das Despesas Correntes, o maior percentual de execução foi </w:t>
      </w:r>
      <w:r w:rsidR="00A73166">
        <w:rPr>
          <w:rFonts w:cs="Arial"/>
          <w:szCs w:val="24"/>
        </w:rPr>
        <w:t>a D</w:t>
      </w:r>
      <w:r w:rsidR="003158CA">
        <w:rPr>
          <w:rFonts w:cs="Arial"/>
          <w:szCs w:val="24"/>
        </w:rPr>
        <w:t xml:space="preserve">espesas com </w:t>
      </w:r>
      <w:r w:rsidR="00A73166">
        <w:rPr>
          <w:rFonts w:cs="Arial"/>
          <w:szCs w:val="24"/>
        </w:rPr>
        <w:t>Pessoal e Encargos Sociais</w:t>
      </w:r>
      <w:r w:rsidR="003158CA">
        <w:rPr>
          <w:rFonts w:cs="Arial"/>
          <w:szCs w:val="24"/>
        </w:rPr>
        <w:t xml:space="preserve">, com </w:t>
      </w:r>
      <w:r w:rsidR="00B60296">
        <w:rPr>
          <w:rFonts w:cs="Arial"/>
          <w:szCs w:val="24"/>
        </w:rPr>
        <w:t>76,62</w:t>
      </w:r>
      <w:r w:rsidR="003158CA">
        <w:rPr>
          <w:rFonts w:cs="Arial"/>
          <w:szCs w:val="24"/>
        </w:rPr>
        <w:t xml:space="preserve">%. </w:t>
      </w:r>
    </w:p>
    <w:p w14:paraId="17B9ACDD" w14:textId="77777777" w:rsidR="003158CA" w:rsidRDefault="003158CA" w:rsidP="003158CA">
      <w:pPr>
        <w:pStyle w:val="PargrafodaLista"/>
        <w:spacing w:before="120" w:line="276" w:lineRule="auto"/>
        <w:ind w:left="501"/>
        <w:rPr>
          <w:rFonts w:cs="Arial"/>
          <w:szCs w:val="24"/>
        </w:rPr>
      </w:pPr>
    </w:p>
    <w:p w14:paraId="492946B8" w14:textId="77777777" w:rsidR="003158CA" w:rsidRDefault="009D7A7D" w:rsidP="003158CA">
      <w:pPr>
        <w:pStyle w:val="Tabela"/>
        <w:numPr>
          <w:ilvl w:val="0"/>
          <w:numId w:val="0"/>
        </w:numPr>
        <w:spacing w:before="120" w:after="120"/>
        <w:ind w:left="1211" w:hanging="360"/>
        <w:rPr>
          <w:sz w:val="24"/>
        </w:rPr>
      </w:pPr>
      <w:bookmarkStart w:id="425" w:name="_Hlk117770684"/>
      <w:r>
        <w:rPr>
          <w:sz w:val="24"/>
        </w:rPr>
        <w:t>Tabela 23</w:t>
      </w:r>
      <w:r w:rsidR="003158CA">
        <w:rPr>
          <w:sz w:val="24"/>
        </w:rPr>
        <w:t xml:space="preserve">:  Execução de RPNP por Grupo de Despesa </w:t>
      </w:r>
      <w:bookmarkEnd w:id="425"/>
      <w:r w:rsidR="003158CA">
        <w:rPr>
          <w:color w:val="0070C0"/>
          <w:sz w:val="24"/>
        </w:rPr>
        <w:tab/>
      </w:r>
      <w:r w:rsidR="003158CA">
        <w:rPr>
          <w:color w:val="0070C0"/>
          <w:sz w:val="24"/>
        </w:rPr>
        <w:tab/>
      </w:r>
      <w:r w:rsidR="003158CA">
        <w:rPr>
          <w:color w:val="0070C0"/>
          <w:sz w:val="24"/>
        </w:rPr>
        <w:tab/>
      </w:r>
      <w:r w:rsidR="003158CA">
        <w:rPr>
          <w:color w:val="0070C0"/>
          <w:sz w:val="24"/>
        </w:rPr>
        <w:tab/>
      </w:r>
      <w:r w:rsidR="003158CA">
        <w:rPr>
          <w:color w:val="0070C0"/>
          <w:sz w:val="24"/>
        </w:rPr>
        <w:tab/>
      </w:r>
      <w:r w:rsidR="003158CA">
        <w:rPr>
          <w:sz w:val="24"/>
        </w:rPr>
        <w:t>R$ 1,00</w:t>
      </w:r>
    </w:p>
    <w:tbl>
      <w:tblPr>
        <w:tblW w:w="10769" w:type="dxa"/>
        <w:tblInd w:w="-497" w:type="dxa"/>
        <w:tblLayout w:type="fixed"/>
        <w:tblCellMar>
          <w:left w:w="70" w:type="dxa"/>
          <w:right w:w="70" w:type="dxa"/>
        </w:tblCellMar>
        <w:tblLook w:val="0000" w:firstRow="0" w:lastRow="0" w:firstColumn="0" w:lastColumn="0" w:noHBand="0" w:noVBand="0"/>
      </w:tblPr>
      <w:tblGrid>
        <w:gridCol w:w="2446"/>
        <w:gridCol w:w="1523"/>
        <w:gridCol w:w="1418"/>
        <w:gridCol w:w="1314"/>
        <w:gridCol w:w="1501"/>
        <w:gridCol w:w="1508"/>
        <w:gridCol w:w="1059"/>
      </w:tblGrid>
      <w:tr w:rsidR="003158CA" w14:paraId="7E4FD336" w14:textId="77777777" w:rsidTr="00A67633">
        <w:trPr>
          <w:trHeight w:val="229"/>
        </w:trPr>
        <w:tc>
          <w:tcPr>
            <w:tcW w:w="2446" w:type="dxa"/>
            <w:vMerge w:val="restart"/>
            <w:tcBorders>
              <w:top w:val="single" w:sz="8" w:space="0" w:color="000000"/>
              <w:bottom w:val="single" w:sz="8" w:space="0" w:color="000000"/>
              <w:right w:val="single" w:sz="8" w:space="0" w:color="000000"/>
            </w:tcBorders>
            <w:vAlign w:val="center"/>
          </w:tcPr>
          <w:p w14:paraId="4F8ACFAB" w14:textId="77777777" w:rsidR="003158CA" w:rsidRDefault="003158CA" w:rsidP="009A4EF0">
            <w:pPr>
              <w:widowControl w:val="0"/>
              <w:rPr>
                <w:b/>
                <w:bCs/>
                <w:color w:val="000000"/>
                <w:sz w:val="18"/>
                <w:szCs w:val="18"/>
              </w:rPr>
            </w:pPr>
            <w:r>
              <w:rPr>
                <w:b/>
                <w:bCs/>
                <w:color w:val="000000"/>
                <w:sz w:val="18"/>
                <w:szCs w:val="18"/>
              </w:rPr>
              <w:t>RPNP por Grupo de Despesa</w:t>
            </w:r>
          </w:p>
        </w:tc>
        <w:tc>
          <w:tcPr>
            <w:tcW w:w="1523" w:type="dxa"/>
            <w:tcBorders>
              <w:top w:val="single" w:sz="8" w:space="0" w:color="000000"/>
              <w:bottom w:val="single" w:sz="8" w:space="0" w:color="000000"/>
              <w:right w:val="single" w:sz="8" w:space="0" w:color="000000"/>
            </w:tcBorders>
            <w:shd w:val="clear" w:color="auto" w:fill="D9D9D9"/>
            <w:vAlign w:val="center"/>
          </w:tcPr>
          <w:p w14:paraId="1B4DB042" w14:textId="77777777" w:rsidR="003158CA" w:rsidRDefault="003158CA" w:rsidP="009A4EF0">
            <w:pPr>
              <w:widowControl w:val="0"/>
              <w:jc w:val="center"/>
              <w:rPr>
                <w:b/>
                <w:bCs/>
                <w:color w:val="000000"/>
                <w:sz w:val="18"/>
                <w:szCs w:val="18"/>
              </w:rPr>
            </w:pPr>
            <w:r>
              <w:rPr>
                <w:b/>
                <w:bCs/>
                <w:color w:val="000000"/>
                <w:sz w:val="18"/>
                <w:szCs w:val="18"/>
              </w:rPr>
              <w:t>(1)</w:t>
            </w:r>
          </w:p>
        </w:tc>
        <w:tc>
          <w:tcPr>
            <w:tcW w:w="1418" w:type="dxa"/>
            <w:tcBorders>
              <w:top w:val="single" w:sz="8" w:space="0" w:color="000000"/>
              <w:bottom w:val="single" w:sz="8" w:space="0" w:color="000000"/>
              <w:right w:val="single" w:sz="8" w:space="0" w:color="000000"/>
            </w:tcBorders>
            <w:shd w:val="clear" w:color="auto" w:fill="D9D9D9"/>
            <w:vAlign w:val="center"/>
          </w:tcPr>
          <w:p w14:paraId="0E6FA55A" w14:textId="77777777" w:rsidR="003158CA" w:rsidRDefault="003158CA" w:rsidP="009A4EF0">
            <w:pPr>
              <w:widowControl w:val="0"/>
              <w:jc w:val="center"/>
              <w:rPr>
                <w:b/>
                <w:bCs/>
                <w:color w:val="000000"/>
                <w:sz w:val="18"/>
                <w:szCs w:val="18"/>
              </w:rPr>
            </w:pPr>
            <w:r>
              <w:rPr>
                <w:b/>
                <w:bCs/>
                <w:color w:val="000000"/>
                <w:sz w:val="18"/>
                <w:szCs w:val="18"/>
              </w:rPr>
              <w:t>(2)</w:t>
            </w:r>
          </w:p>
        </w:tc>
        <w:tc>
          <w:tcPr>
            <w:tcW w:w="1314" w:type="dxa"/>
            <w:tcBorders>
              <w:top w:val="single" w:sz="8" w:space="0" w:color="000000"/>
              <w:bottom w:val="single" w:sz="8" w:space="0" w:color="000000"/>
              <w:right w:val="single" w:sz="4" w:space="0" w:color="000000"/>
            </w:tcBorders>
            <w:shd w:val="clear" w:color="auto" w:fill="D9D9D9"/>
          </w:tcPr>
          <w:p w14:paraId="6C272B36" w14:textId="77777777" w:rsidR="003158CA" w:rsidRDefault="003158CA" w:rsidP="009A4EF0">
            <w:pPr>
              <w:widowControl w:val="0"/>
              <w:jc w:val="center"/>
              <w:rPr>
                <w:b/>
                <w:bCs/>
                <w:color w:val="000000"/>
                <w:sz w:val="18"/>
                <w:szCs w:val="18"/>
              </w:rPr>
            </w:pPr>
            <w:r>
              <w:rPr>
                <w:b/>
                <w:bCs/>
                <w:color w:val="000000"/>
                <w:sz w:val="18"/>
                <w:szCs w:val="18"/>
              </w:rPr>
              <w:t>(3)</w:t>
            </w:r>
          </w:p>
        </w:tc>
        <w:tc>
          <w:tcPr>
            <w:tcW w:w="1501" w:type="dxa"/>
            <w:tcBorders>
              <w:top w:val="single" w:sz="8" w:space="0" w:color="000000"/>
              <w:left w:val="single" w:sz="4" w:space="0" w:color="000000"/>
              <w:bottom w:val="single" w:sz="8" w:space="0" w:color="000000"/>
              <w:right w:val="single" w:sz="8" w:space="0" w:color="000000"/>
            </w:tcBorders>
            <w:shd w:val="clear" w:color="auto" w:fill="D9D9D9"/>
            <w:vAlign w:val="center"/>
          </w:tcPr>
          <w:p w14:paraId="35B19554" w14:textId="77777777" w:rsidR="003158CA" w:rsidRDefault="003158CA" w:rsidP="009A4EF0">
            <w:pPr>
              <w:widowControl w:val="0"/>
              <w:jc w:val="center"/>
              <w:rPr>
                <w:b/>
                <w:bCs/>
                <w:color w:val="000000"/>
                <w:sz w:val="18"/>
                <w:szCs w:val="18"/>
              </w:rPr>
            </w:pPr>
            <w:r>
              <w:rPr>
                <w:b/>
                <w:bCs/>
                <w:color w:val="000000"/>
                <w:sz w:val="18"/>
                <w:szCs w:val="18"/>
              </w:rPr>
              <w:t>(4) = (1) - (2)-(3)</w:t>
            </w:r>
          </w:p>
        </w:tc>
        <w:tc>
          <w:tcPr>
            <w:tcW w:w="1508" w:type="dxa"/>
            <w:tcBorders>
              <w:top w:val="single" w:sz="8" w:space="0" w:color="000000"/>
              <w:bottom w:val="single" w:sz="8" w:space="0" w:color="000000"/>
              <w:right w:val="single" w:sz="8" w:space="0" w:color="000000"/>
            </w:tcBorders>
            <w:shd w:val="clear" w:color="auto" w:fill="D9D9D9"/>
            <w:vAlign w:val="center"/>
          </w:tcPr>
          <w:p w14:paraId="78BA81C4" w14:textId="77777777" w:rsidR="003158CA" w:rsidRDefault="003158CA" w:rsidP="009A4EF0">
            <w:pPr>
              <w:widowControl w:val="0"/>
              <w:jc w:val="center"/>
              <w:rPr>
                <w:b/>
                <w:bCs/>
                <w:color w:val="000000"/>
                <w:sz w:val="18"/>
                <w:szCs w:val="18"/>
              </w:rPr>
            </w:pPr>
            <w:r>
              <w:rPr>
                <w:b/>
                <w:bCs/>
                <w:color w:val="000000"/>
                <w:sz w:val="18"/>
                <w:szCs w:val="18"/>
              </w:rPr>
              <w:t>(5)</w:t>
            </w:r>
          </w:p>
        </w:tc>
        <w:tc>
          <w:tcPr>
            <w:tcW w:w="1059" w:type="dxa"/>
            <w:tcBorders>
              <w:top w:val="single" w:sz="8" w:space="0" w:color="000000"/>
              <w:bottom w:val="single" w:sz="8" w:space="0" w:color="000000"/>
            </w:tcBorders>
            <w:shd w:val="clear" w:color="auto" w:fill="D9D9D9"/>
            <w:vAlign w:val="center"/>
          </w:tcPr>
          <w:p w14:paraId="26113CA2" w14:textId="77777777" w:rsidR="003158CA" w:rsidRDefault="003158CA" w:rsidP="009A4EF0">
            <w:pPr>
              <w:widowControl w:val="0"/>
              <w:jc w:val="center"/>
              <w:rPr>
                <w:b/>
                <w:bCs/>
                <w:color w:val="000000"/>
                <w:sz w:val="18"/>
                <w:szCs w:val="18"/>
              </w:rPr>
            </w:pPr>
            <w:r>
              <w:rPr>
                <w:b/>
                <w:bCs/>
                <w:color w:val="000000"/>
                <w:sz w:val="18"/>
                <w:szCs w:val="18"/>
              </w:rPr>
              <w:t>(6) = (5) / (4)</w:t>
            </w:r>
          </w:p>
        </w:tc>
      </w:tr>
      <w:tr w:rsidR="003158CA" w14:paraId="215544CA" w14:textId="77777777" w:rsidTr="00A67633">
        <w:trPr>
          <w:trHeight w:val="229"/>
        </w:trPr>
        <w:tc>
          <w:tcPr>
            <w:tcW w:w="2446" w:type="dxa"/>
            <w:vMerge/>
            <w:tcBorders>
              <w:top w:val="single" w:sz="8" w:space="0" w:color="000000"/>
              <w:bottom w:val="single" w:sz="8" w:space="0" w:color="000000"/>
              <w:right w:val="single" w:sz="8" w:space="0" w:color="000000"/>
            </w:tcBorders>
            <w:vAlign w:val="center"/>
          </w:tcPr>
          <w:p w14:paraId="5766BFF1" w14:textId="77777777" w:rsidR="003158CA" w:rsidRDefault="003158CA" w:rsidP="009A4EF0">
            <w:pPr>
              <w:widowControl w:val="0"/>
              <w:rPr>
                <w:sz w:val="18"/>
                <w:szCs w:val="18"/>
              </w:rPr>
            </w:pPr>
          </w:p>
        </w:tc>
        <w:tc>
          <w:tcPr>
            <w:tcW w:w="1523" w:type="dxa"/>
            <w:tcBorders>
              <w:bottom w:val="single" w:sz="8" w:space="0" w:color="000000"/>
              <w:right w:val="single" w:sz="8" w:space="0" w:color="000000"/>
            </w:tcBorders>
            <w:vAlign w:val="center"/>
          </w:tcPr>
          <w:p w14:paraId="1BDE6E2C" w14:textId="77777777" w:rsidR="003158CA" w:rsidRDefault="003158CA" w:rsidP="009A4EF0">
            <w:pPr>
              <w:widowControl w:val="0"/>
              <w:jc w:val="center"/>
              <w:rPr>
                <w:b/>
                <w:bCs/>
                <w:color w:val="000000"/>
                <w:sz w:val="18"/>
                <w:szCs w:val="18"/>
              </w:rPr>
            </w:pPr>
            <w:r>
              <w:rPr>
                <w:b/>
                <w:bCs/>
                <w:color w:val="000000"/>
                <w:sz w:val="18"/>
                <w:szCs w:val="18"/>
              </w:rPr>
              <w:t>Total inscrições RPNP</w:t>
            </w:r>
          </w:p>
        </w:tc>
        <w:tc>
          <w:tcPr>
            <w:tcW w:w="1418" w:type="dxa"/>
            <w:tcBorders>
              <w:bottom w:val="single" w:sz="8" w:space="0" w:color="000000"/>
              <w:right w:val="single" w:sz="8" w:space="0" w:color="000000"/>
            </w:tcBorders>
            <w:vAlign w:val="center"/>
          </w:tcPr>
          <w:p w14:paraId="3F355DDC" w14:textId="77777777" w:rsidR="003158CA" w:rsidRDefault="003158CA" w:rsidP="009A4EF0">
            <w:pPr>
              <w:widowControl w:val="0"/>
              <w:jc w:val="center"/>
              <w:rPr>
                <w:b/>
                <w:bCs/>
                <w:color w:val="000000"/>
                <w:sz w:val="18"/>
                <w:szCs w:val="18"/>
              </w:rPr>
            </w:pPr>
            <w:r>
              <w:rPr>
                <w:b/>
                <w:bCs/>
                <w:color w:val="000000"/>
                <w:sz w:val="18"/>
                <w:szCs w:val="18"/>
              </w:rPr>
              <w:t>CANCELADOS</w:t>
            </w:r>
          </w:p>
        </w:tc>
        <w:tc>
          <w:tcPr>
            <w:tcW w:w="1314" w:type="dxa"/>
            <w:tcBorders>
              <w:top w:val="single" w:sz="8" w:space="0" w:color="000000"/>
              <w:bottom w:val="single" w:sz="8" w:space="0" w:color="000000"/>
              <w:right w:val="single" w:sz="4" w:space="0" w:color="000000"/>
            </w:tcBorders>
          </w:tcPr>
          <w:p w14:paraId="7D5E8C85" w14:textId="77777777" w:rsidR="003158CA" w:rsidRDefault="003158CA" w:rsidP="009A4EF0">
            <w:pPr>
              <w:widowControl w:val="0"/>
              <w:jc w:val="center"/>
              <w:rPr>
                <w:b/>
                <w:bCs/>
                <w:color w:val="000000"/>
                <w:sz w:val="18"/>
                <w:szCs w:val="18"/>
              </w:rPr>
            </w:pPr>
            <w:r>
              <w:rPr>
                <w:b/>
                <w:bCs/>
                <w:color w:val="000000"/>
                <w:sz w:val="18"/>
                <w:szCs w:val="18"/>
              </w:rPr>
              <w:t>Bloqueados</w:t>
            </w:r>
          </w:p>
        </w:tc>
        <w:tc>
          <w:tcPr>
            <w:tcW w:w="1501" w:type="dxa"/>
            <w:tcBorders>
              <w:left w:val="single" w:sz="4" w:space="0" w:color="000000"/>
              <w:bottom w:val="single" w:sz="8" w:space="0" w:color="000000"/>
              <w:right w:val="single" w:sz="8" w:space="0" w:color="000000"/>
            </w:tcBorders>
            <w:vAlign w:val="center"/>
          </w:tcPr>
          <w:p w14:paraId="2F41D516" w14:textId="77777777" w:rsidR="003158CA" w:rsidRDefault="003158CA" w:rsidP="009A4EF0">
            <w:pPr>
              <w:widowControl w:val="0"/>
              <w:jc w:val="center"/>
              <w:rPr>
                <w:b/>
                <w:bCs/>
                <w:color w:val="000000"/>
                <w:sz w:val="18"/>
                <w:szCs w:val="18"/>
              </w:rPr>
            </w:pPr>
            <w:r>
              <w:rPr>
                <w:b/>
                <w:bCs/>
                <w:color w:val="000000"/>
                <w:sz w:val="18"/>
                <w:szCs w:val="18"/>
              </w:rPr>
              <w:t>Total RPNP (-) Canc</w:t>
            </w:r>
            <w:r w:rsidR="00F26E5B">
              <w:rPr>
                <w:b/>
                <w:bCs/>
                <w:color w:val="000000"/>
                <w:sz w:val="18"/>
                <w:szCs w:val="18"/>
              </w:rPr>
              <w:t xml:space="preserve"> (-) Bloq</w:t>
            </w:r>
          </w:p>
        </w:tc>
        <w:tc>
          <w:tcPr>
            <w:tcW w:w="1508" w:type="dxa"/>
            <w:tcBorders>
              <w:bottom w:val="single" w:sz="8" w:space="0" w:color="000000"/>
              <w:right w:val="single" w:sz="8" w:space="0" w:color="000000"/>
            </w:tcBorders>
            <w:vAlign w:val="center"/>
          </w:tcPr>
          <w:p w14:paraId="0B986FC2" w14:textId="77777777" w:rsidR="003158CA" w:rsidRDefault="003158CA" w:rsidP="009A4EF0">
            <w:pPr>
              <w:widowControl w:val="0"/>
              <w:jc w:val="center"/>
              <w:rPr>
                <w:b/>
                <w:bCs/>
                <w:color w:val="000000"/>
                <w:sz w:val="18"/>
                <w:szCs w:val="18"/>
              </w:rPr>
            </w:pPr>
            <w:r>
              <w:rPr>
                <w:b/>
                <w:bCs/>
                <w:color w:val="000000"/>
                <w:sz w:val="18"/>
                <w:szCs w:val="18"/>
              </w:rPr>
              <w:t>LIQUIDADOS</w:t>
            </w:r>
          </w:p>
        </w:tc>
        <w:tc>
          <w:tcPr>
            <w:tcW w:w="1059" w:type="dxa"/>
            <w:tcBorders>
              <w:bottom w:val="single" w:sz="8" w:space="0" w:color="000000"/>
            </w:tcBorders>
            <w:vAlign w:val="center"/>
          </w:tcPr>
          <w:p w14:paraId="720412E1" w14:textId="77777777" w:rsidR="003158CA" w:rsidRDefault="003158CA" w:rsidP="009A4EF0">
            <w:pPr>
              <w:widowControl w:val="0"/>
              <w:jc w:val="center"/>
              <w:rPr>
                <w:b/>
                <w:bCs/>
                <w:color w:val="000000"/>
                <w:sz w:val="18"/>
                <w:szCs w:val="18"/>
              </w:rPr>
            </w:pPr>
            <w:r>
              <w:rPr>
                <w:b/>
                <w:bCs/>
                <w:color w:val="000000"/>
                <w:sz w:val="18"/>
                <w:szCs w:val="18"/>
              </w:rPr>
              <w:t>% Liq/Insc</w:t>
            </w:r>
          </w:p>
        </w:tc>
      </w:tr>
      <w:tr w:rsidR="003158CA" w14:paraId="4735C81F" w14:textId="77777777" w:rsidTr="00A67633">
        <w:trPr>
          <w:trHeight w:val="158"/>
        </w:trPr>
        <w:tc>
          <w:tcPr>
            <w:tcW w:w="2446" w:type="dxa"/>
            <w:tcBorders>
              <w:bottom w:val="single" w:sz="8" w:space="0" w:color="000000"/>
              <w:right w:val="single" w:sz="8" w:space="0" w:color="000000"/>
            </w:tcBorders>
            <w:shd w:val="clear" w:color="auto" w:fill="D9D9D9"/>
            <w:vAlign w:val="center"/>
          </w:tcPr>
          <w:p w14:paraId="5F3CC762" w14:textId="77777777" w:rsidR="003158CA" w:rsidRDefault="003158CA" w:rsidP="009A4EF0">
            <w:pPr>
              <w:widowControl w:val="0"/>
              <w:rPr>
                <w:b/>
                <w:bCs/>
                <w:i/>
                <w:iCs/>
                <w:color w:val="000000"/>
                <w:sz w:val="18"/>
                <w:szCs w:val="18"/>
              </w:rPr>
            </w:pPr>
            <w:r>
              <w:rPr>
                <w:b/>
                <w:bCs/>
                <w:i/>
                <w:iCs/>
                <w:color w:val="000000"/>
                <w:sz w:val="18"/>
                <w:szCs w:val="18"/>
              </w:rPr>
              <w:t>DESPESAS CORRENTES</w:t>
            </w:r>
          </w:p>
        </w:tc>
        <w:tc>
          <w:tcPr>
            <w:tcW w:w="1523" w:type="dxa"/>
            <w:tcBorders>
              <w:bottom w:val="single" w:sz="8" w:space="0" w:color="000000"/>
              <w:right w:val="single" w:sz="8" w:space="0" w:color="000000"/>
            </w:tcBorders>
            <w:shd w:val="clear" w:color="auto" w:fill="D9D9D9"/>
            <w:vAlign w:val="center"/>
          </w:tcPr>
          <w:p w14:paraId="39B9D7D0" w14:textId="77777777" w:rsidR="003158CA" w:rsidRDefault="003158CA" w:rsidP="009A4EF0">
            <w:pPr>
              <w:widowControl w:val="0"/>
              <w:jc w:val="right"/>
              <w:rPr>
                <w:b/>
                <w:bCs/>
                <w:i/>
                <w:iCs/>
                <w:color w:val="000000"/>
                <w:sz w:val="18"/>
                <w:szCs w:val="18"/>
              </w:rPr>
            </w:pPr>
          </w:p>
        </w:tc>
        <w:tc>
          <w:tcPr>
            <w:tcW w:w="1418" w:type="dxa"/>
            <w:tcBorders>
              <w:bottom w:val="single" w:sz="8" w:space="0" w:color="000000"/>
              <w:right w:val="single" w:sz="8" w:space="0" w:color="000000"/>
            </w:tcBorders>
            <w:shd w:val="clear" w:color="auto" w:fill="D9D9D9"/>
            <w:vAlign w:val="center"/>
          </w:tcPr>
          <w:p w14:paraId="29991EE8" w14:textId="77777777" w:rsidR="003158CA" w:rsidRDefault="003158CA" w:rsidP="009A4EF0">
            <w:pPr>
              <w:widowControl w:val="0"/>
              <w:jc w:val="right"/>
              <w:rPr>
                <w:b/>
                <w:bCs/>
                <w:i/>
                <w:iCs/>
                <w:color w:val="000000"/>
                <w:sz w:val="18"/>
                <w:szCs w:val="18"/>
              </w:rPr>
            </w:pPr>
          </w:p>
        </w:tc>
        <w:tc>
          <w:tcPr>
            <w:tcW w:w="1314" w:type="dxa"/>
            <w:tcBorders>
              <w:top w:val="single" w:sz="8" w:space="0" w:color="000000"/>
              <w:bottom w:val="single" w:sz="8" w:space="0" w:color="000000"/>
              <w:right w:val="single" w:sz="4" w:space="0" w:color="000000"/>
            </w:tcBorders>
            <w:shd w:val="clear" w:color="auto" w:fill="D9D9D9"/>
          </w:tcPr>
          <w:p w14:paraId="724363AC" w14:textId="77777777" w:rsidR="003158CA" w:rsidRDefault="003158CA" w:rsidP="009A4EF0">
            <w:pPr>
              <w:widowControl w:val="0"/>
              <w:jc w:val="right"/>
              <w:rPr>
                <w:b/>
                <w:bCs/>
                <w:i/>
                <w:iCs/>
                <w:color w:val="000000"/>
                <w:sz w:val="18"/>
                <w:szCs w:val="18"/>
              </w:rPr>
            </w:pPr>
          </w:p>
        </w:tc>
        <w:tc>
          <w:tcPr>
            <w:tcW w:w="1501" w:type="dxa"/>
            <w:tcBorders>
              <w:left w:val="single" w:sz="4" w:space="0" w:color="000000"/>
              <w:bottom w:val="single" w:sz="8" w:space="0" w:color="000000"/>
              <w:right w:val="single" w:sz="8" w:space="0" w:color="000000"/>
            </w:tcBorders>
            <w:shd w:val="clear" w:color="auto" w:fill="D9D9D9"/>
            <w:vAlign w:val="center"/>
          </w:tcPr>
          <w:p w14:paraId="1E53C2EF" w14:textId="77777777" w:rsidR="003158CA" w:rsidRDefault="003158CA" w:rsidP="009A4EF0">
            <w:pPr>
              <w:widowControl w:val="0"/>
              <w:jc w:val="right"/>
              <w:rPr>
                <w:b/>
                <w:bCs/>
                <w:i/>
                <w:iCs/>
                <w:color w:val="000000"/>
                <w:sz w:val="18"/>
                <w:szCs w:val="18"/>
              </w:rPr>
            </w:pPr>
          </w:p>
        </w:tc>
        <w:tc>
          <w:tcPr>
            <w:tcW w:w="1508" w:type="dxa"/>
            <w:tcBorders>
              <w:bottom w:val="single" w:sz="8" w:space="0" w:color="000000"/>
              <w:right w:val="single" w:sz="8" w:space="0" w:color="000000"/>
            </w:tcBorders>
            <w:shd w:val="clear" w:color="auto" w:fill="D9D9D9"/>
            <w:vAlign w:val="center"/>
          </w:tcPr>
          <w:p w14:paraId="0E6A11A3" w14:textId="77777777" w:rsidR="003158CA" w:rsidRDefault="003158CA" w:rsidP="009A4EF0">
            <w:pPr>
              <w:widowControl w:val="0"/>
              <w:jc w:val="right"/>
              <w:rPr>
                <w:b/>
                <w:bCs/>
                <w:i/>
                <w:iCs/>
                <w:color w:val="000000"/>
                <w:sz w:val="18"/>
                <w:szCs w:val="18"/>
              </w:rPr>
            </w:pPr>
          </w:p>
        </w:tc>
        <w:tc>
          <w:tcPr>
            <w:tcW w:w="1059" w:type="dxa"/>
            <w:tcBorders>
              <w:bottom w:val="single" w:sz="8" w:space="0" w:color="000000"/>
            </w:tcBorders>
            <w:shd w:val="clear" w:color="auto" w:fill="D9D9D9"/>
            <w:vAlign w:val="center"/>
          </w:tcPr>
          <w:p w14:paraId="16334048" w14:textId="77777777" w:rsidR="003158CA" w:rsidRDefault="003158CA" w:rsidP="009A4EF0">
            <w:pPr>
              <w:widowControl w:val="0"/>
              <w:jc w:val="center"/>
              <w:rPr>
                <w:b/>
                <w:bCs/>
                <w:i/>
                <w:iCs/>
                <w:color w:val="000000"/>
                <w:sz w:val="18"/>
                <w:szCs w:val="18"/>
              </w:rPr>
            </w:pPr>
          </w:p>
        </w:tc>
      </w:tr>
      <w:tr w:rsidR="007342D2" w14:paraId="33A47FFB" w14:textId="77777777" w:rsidTr="00A67633">
        <w:trPr>
          <w:trHeight w:val="158"/>
        </w:trPr>
        <w:tc>
          <w:tcPr>
            <w:tcW w:w="2446" w:type="dxa"/>
            <w:tcBorders>
              <w:bottom w:val="single" w:sz="8" w:space="0" w:color="000000"/>
              <w:right w:val="single" w:sz="8" w:space="0" w:color="000000"/>
            </w:tcBorders>
            <w:shd w:val="clear" w:color="auto" w:fill="FFFFFF"/>
            <w:vAlign w:val="center"/>
          </w:tcPr>
          <w:p w14:paraId="754B2F6A" w14:textId="77777777" w:rsidR="007342D2" w:rsidRDefault="007342D2" w:rsidP="007342D2">
            <w:pPr>
              <w:widowControl w:val="0"/>
              <w:rPr>
                <w:color w:val="000000"/>
                <w:sz w:val="18"/>
                <w:szCs w:val="18"/>
              </w:rPr>
            </w:pPr>
            <w:proofErr w:type="gramStart"/>
            <w:r>
              <w:rPr>
                <w:color w:val="000000"/>
                <w:sz w:val="18"/>
                <w:szCs w:val="18"/>
              </w:rPr>
              <w:t>Pessoal</w:t>
            </w:r>
            <w:proofErr w:type="gramEnd"/>
            <w:r>
              <w:rPr>
                <w:color w:val="000000"/>
                <w:sz w:val="18"/>
                <w:szCs w:val="18"/>
              </w:rPr>
              <w:t xml:space="preserve"> e Encargos Sociais</w:t>
            </w:r>
          </w:p>
        </w:tc>
        <w:tc>
          <w:tcPr>
            <w:tcW w:w="1523" w:type="dxa"/>
            <w:tcBorders>
              <w:bottom w:val="single" w:sz="8" w:space="0" w:color="000000"/>
              <w:right w:val="single" w:sz="8" w:space="0" w:color="000000"/>
            </w:tcBorders>
            <w:shd w:val="clear" w:color="auto" w:fill="FFFFFF"/>
            <w:vAlign w:val="center"/>
          </w:tcPr>
          <w:p w14:paraId="6066F3C3" w14:textId="77777777" w:rsidR="007342D2" w:rsidRPr="0055522C" w:rsidRDefault="007342D2" w:rsidP="007342D2">
            <w:pPr>
              <w:jc w:val="right"/>
              <w:rPr>
                <w:rFonts w:cs="Arial"/>
                <w:color w:val="000000"/>
                <w:sz w:val="16"/>
                <w:szCs w:val="16"/>
              </w:rPr>
            </w:pPr>
            <w:r w:rsidRPr="0055522C">
              <w:rPr>
                <w:rFonts w:cs="Arial"/>
                <w:color w:val="000000"/>
                <w:sz w:val="16"/>
                <w:szCs w:val="16"/>
              </w:rPr>
              <w:t>68.100,09</w:t>
            </w:r>
          </w:p>
          <w:p w14:paraId="68A25C39" w14:textId="77777777" w:rsidR="007342D2" w:rsidRPr="0055522C" w:rsidRDefault="007342D2" w:rsidP="007342D2">
            <w:pPr>
              <w:widowControl w:val="0"/>
              <w:jc w:val="right"/>
              <w:rPr>
                <w:color w:val="000000"/>
                <w:sz w:val="16"/>
                <w:szCs w:val="16"/>
              </w:rPr>
            </w:pPr>
          </w:p>
        </w:tc>
        <w:tc>
          <w:tcPr>
            <w:tcW w:w="1418" w:type="dxa"/>
            <w:tcBorders>
              <w:bottom w:val="single" w:sz="8" w:space="0" w:color="000000"/>
              <w:right w:val="single" w:sz="8" w:space="0" w:color="000000"/>
            </w:tcBorders>
            <w:shd w:val="clear" w:color="auto" w:fill="FFFFFF"/>
            <w:vAlign w:val="center"/>
          </w:tcPr>
          <w:p w14:paraId="37B8F57D" w14:textId="77777777" w:rsidR="00F26E5B" w:rsidRPr="0055522C" w:rsidRDefault="00F26E5B" w:rsidP="00F26E5B">
            <w:pPr>
              <w:jc w:val="right"/>
              <w:rPr>
                <w:rFonts w:cs="Arial"/>
                <w:color w:val="000000"/>
                <w:sz w:val="16"/>
                <w:szCs w:val="16"/>
              </w:rPr>
            </w:pPr>
            <w:r w:rsidRPr="0055522C">
              <w:rPr>
                <w:rFonts w:cs="Arial"/>
                <w:color w:val="000000"/>
                <w:sz w:val="16"/>
                <w:szCs w:val="16"/>
              </w:rPr>
              <w:t xml:space="preserve">62.732,93 </w:t>
            </w:r>
          </w:p>
          <w:p w14:paraId="4DAE7CC6" w14:textId="77777777" w:rsidR="007342D2" w:rsidRPr="0055522C" w:rsidRDefault="007342D2" w:rsidP="007342D2">
            <w:pPr>
              <w:widowControl w:val="0"/>
              <w:jc w:val="right"/>
              <w:rPr>
                <w:color w:val="000000"/>
                <w:sz w:val="16"/>
                <w:szCs w:val="16"/>
              </w:rPr>
            </w:pPr>
          </w:p>
        </w:tc>
        <w:tc>
          <w:tcPr>
            <w:tcW w:w="1314" w:type="dxa"/>
            <w:tcBorders>
              <w:top w:val="single" w:sz="8" w:space="0" w:color="000000"/>
              <w:bottom w:val="single" w:sz="8" w:space="0" w:color="000000"/>
              <w:right w:val="single" w:sz="4" w:space="0" w:color="000000"/>
            </w:tcBorders>
            <w:shd w:val="clear" w:color="auto" w:fill="FFFFFF"/>
          </w:tcPr>
          <w:p w14:paraId="39F592E5" w14:textId="77777777" w:rsidR="007342D2" w:rsidRPr="0055522C" w:rsidRDefault="007342D2" w:rsidP="007342D2">
            <w:pPr>
              <w:widowControl w:val="0"/>
              <w:jc w:val="right"/>
              <w:rPr>
                <w:color w:val="000000"/>
                <w:sz w:val="16"/>
                <w:szCs w:val="16"/>
              </w:rPr>
            </w:pPr>
          </w:p>
        </w:tc>
        <w:tc>
          <w:tcPr>
            <w:tcW w:w="1501" w:type="dxa"/>
            <w:tcBorders>
              <w:left w:val="single" w:sz="4" w:space="0" w:color="000000"/>
              <w:bottom w:val="single" w:sz="8" w:space="0" w:color="000000"/>
              <w:right w:val="single" w:sz="8" w:space="0" w:color="000000"/>
            </w:tcBorders>
            <w:shd w:val="clear" w:color="auto" w:fill="FFFFFF"/>
            <w:vAlign w:val="bottom"/>
          </w:tcPr>
          <w:p w14:paraId="1D11224D" w14:textId="77777777" w:rsidR="00A73166" w:rsidRPr="0055522C" w:rsidRDefault="005801BC" w:rsidP="00A73166">
            <w:pPr>
              <w:jc w:val="right"/>
              <w:rPr>
                <w:rFonts w:cs="Arial"/>
                <w:color w:val="000000"/>
                <w:sz w:val="16"/>
                <w:szCs w:val="16"/>
              </w:rPr>
            </w:pPr>
            <w:r>
              <w:rPr>
                <w:rFonts w:cs="Arial"/>
                <w:color w:val="000000"/>
                <w:sz w:val="16"/>
                <w:szCs w:val="16"/>
              </w:rPr>
              <w:t>5.362,84</w:t>
            </w:r>
          </w:p>
          <w:p w14:paraId="355DA5E9" w14:textId="77777777" w:rsidR="007342D2" w:rsidRPr="0055522C" w:rsidRDefault="007342D2" w:rsidP="007342D2">
            <w:pPr>
              <w:widowControl w:val="0"/>
              <w:jc w:val="right"/>
              <w:rPr>
                <w:color w:val="000000"/>
                <w:sz w:val="16"/>
                <w:szCs w:val="16"/>
              </w:rPr>
            </w:pPr>
          </w:p>
        </w:tc>
        <w:tc>
          <w:tcPr>
            <w:tcW w:w="1508" w:type="dxa"/>
            <w:tcBorders>
              <w:bottom w:val="single" w:sz="8" w:space="0" w:color="000000"/>
              <w:right w:val="single" w:sz="8" w:space="0" w:color="000000"/>
            </w:tcBorders>
            <w:shd w:val="clear" w:color="auto" w:fill="FFFFFF"/>
            <w:vAlign w:val="center"/>
          </w:tcPr>
          <w:p w14:paraId="64B2AF7D" w14:textId="77777777" w:rsidR="007342D2" w:rsidRPr="0055522C" w:rsidRDefault="007342D2" w:rsidP="007342D2">
            <w:pPr>
              <w:widowControl w:val="0"/>
              <w:jc w:val="right"/>
              <w:rPr>
                <w:color w:val="000000"/>
                <w:sz w:val="16"/>
                <w:szCs w:val="16"/>
              </w:rPr>
            </w:pPr>
            <w:r w:rsidRPr="0055522C">
              <w:rPr>
                <w:color w:val="000000"/>
                <w:sz w:val="16"/>
                <w:szCs w:val="16"/>
              </w:rPr>
              <w:t>5.362,84</w:t>
            </w:r>
          </w:p>
        </w:tc>
        <w:tc>
          <w:tcPr>
            <w:tcW w:w="1059" w:type="dxa"/>
            <w:tcBorders>
              <w:bottom w:val="single" w:sz="8" w:space="0" w:color="000000"/>
            </w:tcBorders>
            <w:vAlign w:val="center"/>
          </w:tcPr>
          <w:p w14:paraId="36033211" w14:textId="77777777" w:rsidR="007342D2" w:rsidRPr="0055522C" w:rsidRDefault="005801BC" w:rsidP="007342D2">
            <w:pPr>
              <w:widowControl w:val="0"/>
              <w:jc w:val="center"/>
              <w:rPr>
                <w:iCs/>
                <w:color w:val="000000"/>
                <w:sz w:val="16"/>
                <w:szCs w:val="16"/>
              </w:rPr>
            </w:pPr>
            <w:r>
              <w:rPr>
                <w:iCs/>
                <w:color w:val="000000"/>
                <w:sz w:val="16"/>
                <w:szCs w:val="16"/>
              </w:rPr>
              <w:t>100</w:t>
            </w:r>
          </w:p>
        </w:tc>
      </w:tr>
      <w:tr w:rsidR="007342D2" w14:paraId="5419BF93" w14:textId="77777777" w:rsidTr="00E86426">
        <w:trPr>
          <w:trHeight w:val="158"/>
        </w:trPr>
        <w:tc>
          <w:tcPr>
            <w:tcW w:w="2446" w:type="dxa"/>
            <w:tcBorders>
              <w:bottom w:val="single" w:sz="8" w:space="0" w:color="000000"/>
              <w:right w:val="single" w:sz="8" w:space="0" w:color="000000"/>
            </w:tcBorders>
            <w:shd w:val="clear" w:color="auto" w:fill="FFFFFF"/>
            <w:vAlign w:val="center"/>
          </w:tcPr>
          <w:p w14:paraId="48CE96CD" w14:textId="77777777" w:rsidR="007342D2" w:rsidRDefault="007342D2" w:rsidP="007342D2">
            <w:pPr>
              <w:widowControl w:val="0"/>
              <w:rPr>
                <w:color w:val="000000"/>
                <w:sz w:val="18"/>
                <w:szCs w:val="18"/>
              </w:rPr>
            </w:pPr>
            <w:r>
              <w:rPr>
                <w:color w:val="000000"/>
                <w:sz w:val="18"/>
                <w:szCs w:val="18"/>
              </w:rPr>
              <w:t>Outras Despesas Correntes</w:t>
            </w:r>
          </w:p>
        </w:tc>
        <w:tc>
          <w:tcPr>
            <w:tcW w:w="1523" w:type="dxa"/>
            <w:tcBorders>
              <w:bottom w:val="single" w:sz="8" w:space="0" w:color="000000"/>
              <w:right w:val="single" w:sz="8" w:space="0" w:color="000000"/>
            </w:tcBorders>
            <w:shd w:val="clear" w:color="auto" w:fill="FFFFFF"/>
            <w:vAlign w:val="center"/>
          </w:tcPr>
          <w:p w14:paraId="387C0F6A" w14:textId="77777777" w:rsidR="007342D2" w:rsidRPr="0055522C" w:rsidRDefault="007342D2" w:rsidP="007342D2">
            <w:pPr>
              <w:jc w:val="right"/>
              <w:rPr>
                <w:rFonts w:cs="Arial"/>
                <w:color w:val="000000"/>
                <w:sz w:val="16"/>
                <w:szCs w:val="16"/>
              </w:rPr>
            </w:pPr>
            <w:r w:rsidRPr="0055522C">
              <w:rPr>
                <w:rFonts w:cs="Arial"/>
                <w:color w:val="000000"/>
                <w:sz w:val="16"/>
                <w:szCs w:val="16"/>
              </w:rPr>
              <w:t>23.133.548,05</w:t>
            </w:r>
          </w:p>
          <w:p w14:paraId="0A68204A" w14:textId="77777777" w:rsidR="007342D2" w:rsidRPr="0055522C" w:rsidRDefault="007342D2" w:rsidP="007342D2">
            <w:pPr>
              <w:widowControl w:val="0"/>
              <w:jc w:val="right"/>
              <w:rPr>
                <w:color w:val="000000"/>
                <w:sz w:val="16"/>
                <w:szCs w:val="16"/>
              </w:rPr>
            </w:pPr>
          </w:p>
        </w:tc>
        <w:tc>
          <w:tcPr>
            <w:tcW w:w="1418" w:type="dxa"/>
            <w:tcBorders>
              <w:bottom w:val="single" w:sz="8" w:space="0" w:color="000000"/>
              <w:right w:val="single" w:sz="8" w:space="0" w:color="000000"/>
            </w:tcBorders>
            <w:shd w:val="clear" w:color="auto" w:fill="FFFFFF"/>
            <w:vAlign w:val="center"/>
          </w:tcPr>
          <w:p w14:paraId="57AB74FF" w14:textId="77777777" w:rsidR="00F26E5B" w:rsidRPr="0055522C" w:rsidRDefault="005801BC" w:rsidP="00F26E5B">
            <w:pPr>
              <w:jc w:val="right"/>
              <w:rPr>
                <w:rFonts w:cs="Arial"/>
                <w:color w:val="000000"/>
                <w:sz w:val="16"/>
                <w:szCs w:val="16"/>
              </w:rPr>
            </w:pPr>
            <w:r>
              <w:rPr>
                <w:rFonts w:cs="Arial"/>
                <w:color w:val="000000"/>
                <w:sz w:val="16"/>
                <w:szCs w:val="16"/>
              </w:rPr>
              <w:t>109.695,69</w:t>
            </w:r>
          </w:p>
          <w:p w14:paraId="67B44ABA" w14:textId="77777777" w:rsidR="007342D2" w:rsidRPr="0055522C" w:rsidRDefault="007342D2" w:rsidP="007342D2">
            <w:pPr>
              <w:widowControl w:val="0"/>
              <w:jc w:val="right"/>
              <w:rPr>
                <w:color w:val="000000"/>
                <w:sz w:val="16"/>
                <w:szCs w:val="16"/>
              </w:rPr>
            </w:pPr>
          </w:p>
        </w:tc>
        <w:tc>
          <w:tcPr>
            <w:tcW w:w="1314" w:type="dxa"/>
            <w:tcBorders>
              <w:top w:val="single" w:sz="8" w:space="0" w:color="000000"/>
              <w:bottom w:val="single" w:sz="8" w:space="0" w:color="000000"/>
              <w:right w:val="single" w:sz="4" w:space="0" w:color="000000"/>
            </w:tcBorders>
            <w:shd w:val="clear" w:color="auto" w:fill="FFFFFF"/>
          </w:tcPr>
          <w:p w14:paraId="0AA3B796" w14:textId="77777777" w:rsidR="007342D2" w:rsidRPr="0055522C" w:rsidRDefault="005801BC" w:rsidP="007342D2">
            <w:pPr>
              <w:widowControl w:val="0"/>
              <w:jc w:val="right"/>
              <w:rPr>
                <w:color w:val="000000"/>
                <w:sz w:val="16"/>
                <w:szCs w:val="16"/>
              </w:rPr>
            </w:pPr>
            <w:r>
              <w:rPr>
                <w:rFonts w:cs="Arial"/>
                <w:color w:val="000000"/>
                <w:sz w:val="16"/>
                <w:szCs w:val="16"/>
              </w:rPr>
              <w:t>980.583,45</w:t>
            </w:r>
          </w:p>
        </w:tc>
        <w:tc>
          <w:tcPr>
            <w:tcW w:w="1501" w:type="dxa"/>
            <w:tcBorders>
              <w:left w:val="single" w:sz="4" w:space="0" w:color="000000"/>
              <w:bottom w:val="single" w:sz="8" w:space="0" w:color="000000"/>
              <w:right w:val="single" w:sz="8" w:space="0" w:color="000000"/>
            </w:tcBorders>
            <w:shd w:val="clear" w:color="auto" w:fill="FFFFFF"/>
            <w:vAlign w:val="bottom"/>
          </w:tcPr>
          <w:p w14:paraId="45C6AC31" w14:textId="77777777" w:rsidR="00A73166" w:rsidRPr="0055522C" w:rsidRDefault="005801BC" w:rsidP="00A73166">
            <w:pPr>
              <w:jc w:val="right"/>
              <w:rPr>
                <w:rFonts w:cs="Arial"/>
                <w:color w:val="000000"/>
                <w:sz w:val="16"/>
                <w:szCs w:val="16"/>
              </w:rPr>
            </w:pPr>
            <w:r>
              <w:rPr>
                <w:rFonts w:cs="Arial"/>
                <w:color w:val="000000"/>
                <w:sz w:val="16"/>
                <w:szCs w:val="16"/>
              </w:rPr>
              <w:t>22.043.268,91</w:t>
            </w:r>
          </w:p>
          <w:p w14:paraId="71C89E34" w14:textId="77777777" w:rsidR="007342D2" w:rsidRPr="0055522C" w:rsidRDefault="007342D2" w:rsidP="007342D2">
            <w:pPr>
              <w:widowControl w:val="0"/>
              <w:jc w:val="right"/>
              <w:rPr>
                <w:color w:val="000000"/>
                <w:sz w:val="16"/>
                <w:szCs w:val="16"/>
              </w:rPr>
            </w:pPr>
          </w:p>
        </w:tc>
        <w:tc>
          <w:tcPr>
            <w:tcW w:w="1508" w:type="dxa"/>
            <w:tcBorders>
              <w:bottom w:val="single" w:sz="8" w:space="0" w:color="000000"/>
              <w:right w:val="single" w:sz="8" w:space="0" w:color="000000"/>
            </w:tcBorders>
            <w:shd w:val="clear" w:color="auto" w:fill="FFFFFF"/>
            <w:vAlign w:val="center"/>
          </w:tcPr>
          <w:p w14:paraId="386A18E4" w14:textId="77777777" w:rsidR="00F26E5B" w:rsidRPr="0055522C" w:rsidRDefault="005801BC" w:rsidP="00F26E5B">
            <w:pPr>
              <w:jc w:val="right"/>
              <w:rPr>
                <w:rFonts w:cs="Arial"/>
                <w:color w:val="000000"/>
                <w:sz w:val="16"/>
                <w:szCs w:val="16"/>
              </w:rPr>
            </w:pPr>
            <w:r>
              <w:rPr>
                <w:rFonts w:cs="Arial"/>
                <w:color w:val="000000"/>
                <w:sz w:val="16"/>
                <w:szCs w:val="16"/>
              </w:rPr>
              <w:t>16.891.027,25</w:t>
            </w:r>
          </w:p>
          <w:p w14:paraId="5949C129" w14:textId="77777777" w:rsidR="007342D2" w:rsidRPr="0055522C" w:rsidRDefault="007342D2" w:rsidP="007342D2">
            <w:pPr>
              <w:widowControl w:val="0"/>
              <w:jc w:val="right"/>
              <w:rPr>
                <w:color w:val="000000"/>
                <w:sz w:val="16"/>
                <w:szCs w:val="16"/>
              </w:rPr>
            </w:pPr>
          </w:p>
        </w:tc>
        <w:tc>
          <w:tcPr>
            <w:tcW w:w="1059" w:type="dxa"/>
            <w:tcBorders>
              <w:bottom w:val="single" w:sz="8" w:space="0" w:color="000000"/>
            </w:tcBorders>
            <w:vAlign w:val="center"/>
          </w:tcPr>
          <w:p w14:paraId="7D843608" w14:textId="77777777" w:rsidR="007342D2" w:rsidRPr="0055522C" w:rsidRDefault="00F26E5B" w:rsidP="007342D2">
            <w:pPr>
              <w:widowControl w:val="0"/>
              <w:jc w:val="center"/>
              <w:rPr>
                <w:iCs/>
                <w:color w:val="000000"/>
                <w:sz w:val="16"/>
                <w:szCs w:val="16"/>
              </w:rPr>
            </w:pPr>
            <w:r w:rsidRPr="0055522C">
              <w:rPr>
                <w:iCs/>
                <w:color w:val="000000"/>
                <w:sz w:val="16"/>
                <w:szCs w:val="16"/>
              </w:rPr>
              <w:t>7</w:t>
            </w:r>
            <w:r w:rsidR="005801BC">
              <w:rPr>
                <w:iCs/>
                <w:color w:val="000000"/>
                <w:sz w:val="16"/>
                <w:szCs w:val="16"/>
              </w:rPr>
              <w:t>6,62</w:t>
            </w:r>
          </w:p>
        </w:tc>
      </w:tr>
      <w:tr w:rsidR="007342D2" w14:paraId="25DEF128" w14:textId="77777777" w:rsidTr="00E86426">
        <w:trPr>
          <w:trHeight w:val="158"/>
        </w:trPr>
        <w:tc>
          <w:tcPr>
            <w:tcW w:w="2446" w:type="dxa"/>
            <w:tcBorders>
              <w:bottom w:val="single" w:sz="8" w:space="0" w:color="000000"/>
              <w:right w:val="single" w:sz="8" w:space="0" w:color="000000"/>
            </w:tcBorders>
            <w:shd w:val="clear" w:color="auto" w:fill="D9D9D9"/>
            <w:vAlign w:val="center"/>
          </w:tcPr>
          <w:p w14:paraId="7AD74F2D" w14:textId="77777777" w:rsidR="007342D2" w:rsidRDefault="007342D2" w:rsidP="007342D2">
            <w:pPr>
              <w:widowControl w:val="0"/>
              <w:rPr>
                <w:b/>
                <w:bCs/>
                <w:i/>
                <w:iCs/>
                <w:color w:val="000000"/>
                <w:sz w:val="18"/>
                <w:szCs w:val="18"/>
              </w:rPr>
            </w:pPr>
            <w:r>
              <w:rPr>
                <w:b/>
                <w:bCs/>
                <w:i/>
                <w:iCs/>
                <w:color w:val="000000"/>
                <w:sz w:val="18"/>
                <w:szCs w:val="18"/>
              </w:rPr>
              <w:t>DESPESAS DE CAPITAL</w:t>
            </w:r>
          </w:p>
        </w:tc>
        <w:tc>
          <w:tcPr>
            <w:tcW w:w="1523" w:type="dxa"/>
            <w:tcBorders>
              <w:bottom w:val="single" w:sz="8" w:space="0" w:color="000000"/>
              <w:right w:val="single" w:sz="8" w:space="0" w:color="000000"/>
            </w:tcBorders>
            <w:shd w:val="clear" w:color="auto" w:fill="D9D9D9"/>
            <w:vAlign w:val="center"/>
          </w:tcPr>
          <w:p w14:paraId="31057D51" w14:textId="77777777" w:rsidR="007342D2" w:rsidRPr="0055522C" w:rsidRDefault="007342D2" w:rsidP="007342D2">
            <w:pPr>
              <w:widowControl w:val="0"/>
              <w:jc w:val="right"/>
              <w:rPr>
                <w:b/>
                <w:bCs/>
                <w:i/>
                <w:iCs/>
                <w:color w:val="000000"/>
                <w:sz w:val="16"/>
                <w:szCs w:val="16"/>
              </w:rPr>
            </w:pPr>
          </w:p>
        </w:tc>
        <w:tc>
          <w:tcPr>
            <w:tcW w:w="1418" w:type="dxa"/>
            <w:tcBorders>
              <w:bottom w:val="single" w:sz="8" w:space="0" w:color="000000"/>
              <w:right w:val="single" w:sz="8" w:space="0" w:color="000000"/>
            </w:tcBorders>
            <w:shd w:val="clear" w:color="auto" w:fill="D9D9D9"/>
            <w:vAlign w:val="center"/>
          </w:tcPr>
          <w:p w14:paraId="3AA54B97" w14:textId="77777777" w:rsidR="007342D2" w:rsidRPr="0055522C" w:rsidRDefault="007342D2" w:rsidP="007342D2">
            <w:pPr>
              <w:widowControl w:val="0"/>
              <w:jc w:val="right"/>
              <w:rPr>
                <w:b/>
                <w:bCs/>
                <w:i/>
                <w:iCs/>
                <w:color w:val="000000"/>
                <w:sz w:val="16"/>
                <w:szCs w:val="16"/>
              </w:rPr>
            </w:pPr>
          </w:p>
        </w:tc>
        <w:tc>
          <w:tcPr>
            <w:tcW w:w="1314" w:type="dxa"/>
            <w:tcBorders>
              <w:top w:val="single" w:sz="8" w:space="0" w:color="000000"/>
              <w:bottom w:val="single" w:sz="8" w:space="0" w:color="000000"/>
              <w:right w:val="single" w:sz="4" w:space="0" w:color="000000"/>
            </w:tcBorders>
            <w:shd w:val="clear" w:color="auto" w:fill="D9D9D9"/>
          </w:tcPr>
          <w:p w14:paraId="7251BE6A" w14:textId="77777777" w:rsidR="007342D2" w:rsidRPr="0055522C" w:rsidRDefault="007342D2" w:rsidP="007342D2">
            <w:pPr>
              <w:widowControl w:val="0"/>
              <w:jc w:val="right"/>
              <w:rPr>
                <w:b/>
                <w:bCs/>
                <w:i/>
                <w:iCs/>
                <w:color w:val="000000"/>
                <w:sz w:val="16"/>
                <w:szCs w:val="16"/>
              </w:rPr>
            </w:pPr>
          </w:p>
        </w:tc>
        <w:tc>
          <w:tcPr>
            <w:tcW w:w="1501" w:type="dxa"/>
            <w:tcBorders>
              <w:left w:val="single" w:sz="4" w:space="0" w:color="000000"/>
              <w:bottom w:val="single" w:sz="8" w:space="0" w:color="000000"/>
              <w:right w:val="single" w:sz="8" w:space="0" w:color="000000"/>
            </w:tcBorders>
            <w:shd w:val="clear" w:color="auto" w:fill="D9D9D9"/>
            <w:vAlign w:val="center"/>
          </w:tcPr>
          <w:p w14:paraId="4502CB30" w14:textId="77777777" w:rsidR="007342D2" w:rsidRPr="0055522C" w:rsidRDefault="007342D2" w:rsidP="007342D2">
            <w:pPr>
              <w:widowControl w:val="0"/>
              <w:jc w:val="right"/>
              <w:rPr>
                <w:b/>
                <w:bCs/>
                <w:i/>
                <w:iCs/>
                <w:color w:val="000000"/>
                <w:sz w:val="16"/>
                <w:szCs w:val="16"/>
              </w:rPr>
            </w:pPr>
          </w:p>
        </w:tc>
        <w:tc>
          <w:tcPr>
            <w:tcW w:w="1508" w:type="dxa"/>
            <w:tcBorders>
              <w:bottom w:val="single" w:sz="8" w:space="0" w:color="000000"/>
              <w:right w:val="single" w:sz="8" w:space="0" w:color="000000"/>
            </w:tcBorders>
            <w:shd w:val="clear" w:color="auto" w:fill="D9D9D9"/>
            <w:vAlign w:val="center"/>
          </w:tcPr>
          <w:p w14:paraId="1739D2D2" w14:textId="77777777" w:rsidR="007342D2" w:rsidRPr="0055522C" w:rsidRDefault="007342D2" w:rsidP="007342D2">
            <w:pPr>
              <w:widowControl w:val="0"/>
              <w:jc w:val="right"/>
              <w:rPr>
                <w:b/>
                <w:bCs/>
                <w:i/>
                <w:iCs/>
                <w:color w:val="000000"/>
                <w:sz w:val="16"/>
                <w:szCs w:val="16"/>
              </w:rPr>
            </w:pPr>
          </w:p>
        </w:tc>
        <w:tc>
          <w:tcPr>
            <w:tcW w:w="1059" w:type="dxa"/>
            <w:tcBorders>
              <w:bottom w:val="single" w:sz="8" w:space="0" w:color="000000"/>
            </w:tcBorders>
            <w:shd w:val="clear" w:color="auto" w:fill="D9D9D9"/>
            <w:vAlign w:val="center"/>
          </w:tcPr>
          <w:p w14:paraId="205988B9" w14:textId="77777777" w:rsidR="007342D2" w:rsidRPr="0055522C" w:rsidRDefault="007342D2" w:rsidP="007342D2">
            <w:pPr>
              <w:widowControl w:val="0"/>
              <w:jc w:val="center"/>
              <w:rPr>
                <w:b/>
                <w:bCs/>
                <w:iCs/>
                <w:color w:val="000000"/>
                <w:sz w:val="16"/>
                <w:szCs w:val="16"/>
              </w:rPr>
            </w:pPr>
          </w:p>
        </w:tc>
      </w:tr>
      <w:tr w:rsidR="007342D2" w14:paraId="2F5DE6BE" w14:textId="77777777" w:rsidTr="00A67633">
        <w:trPr>
          <w:trHeight w:val="158"/>
        </w:trPr>
        <w:tc>
          <w:tcPr>
            <w:tcW w:w="2446" w:type="dxa"/>
            <w:tcBorders>
              <w:bottom w:val="single" w:sz="8" w:space="0" w:color="000000"/>
              <w:right w:val="single" w:sz="8" w:space="0" w:color="000000"/>
            </w:tcBorders>
            <w:shd w:val="clear" w:color="auto" w:fill="FFFFFF"/>
            <w:vAlign w:val="center"/>
          </w:tcPr>
          <w:p w14:paraId="74D65E19" w14:textId="77777777" w:rsidR="007342D2" w:rsidRDefault="007342D2" w:rsidP="007342D2">
            <w:pPr>
              <w:widowControl w:val="0"/>
              <w:rPr>
                <w:color w:val="000000"/>
                <w:sz w:val="18"/>
                <w:szCs w:val="18"/>
              </w:rPr>
            </w:pPr>
            <w:r>
              <w:rPr>
                <w:color w:val="000000"/>
                <w:sz w:val="18"/>
                <w:szCs w:val="18"/>
              </w:rPr>
              <w:t>Investimentos</w:t>
            </w:r>
          </w:p>
        </w:tc>
        <w:tc>
          <w:tcPr>
            <w:tcW w:w="1523" w:type="dxa"/>
            <w:tcBorders>
              <w:bottom w:val="single" w:sz="8" w:space="0" w:color="000000"/>
              <w:right w:val="single" w:sz="8" w:space="0" w:color="000000"/>
            </w:tcBorders>
            <w:shd w:val="clear" w:color="auto" w:fill="FFFFFF"/>
            <w:vAlign w:val="center"/>
          </w:tcPr>
          <w:p w14:paraId="5EE4EBBA" w14:textId="77777777" w:rsidR="007342D2" w:rsidRPr="0055522C" w:rsidRDefault="007342D2" w:rsidP="007342D2">
            <w:pPr>
              <w:jc w:val="right"/>
              <w:rPr>
                <w:rFonts w:cs="Arial"/>
                <w:color w:val="000000"/>
                <w:sz w:val="16"/>
                <w:szCs w:val="16"/>
              </w:rPr>
            </w:pPr>
            <w:r w:rsidRPr="0055522C">
              <w:rPr>
                <w:rFonts w:cs="Arial"/>
                <w:color w:val="000000"/>
                <w:sz w:val="16"/>
                <w:szCs w:val="16"/>
              </w:rPr>
              <w:t>15.513.484,98</w:t>
            </w:r>
          </w:p>
          <w:p w14:paraId="0F342826" w14:textId="77777777" w:rsidR="007342D2" w:rsidRPr="0055522C" w:rsidRDefault="007342D2" w:rsidP="007342D2">
            <w:pPr>
              <w:widowControl w:val="0"/>
              <w:jc w:val="right"/>
              <w:rPr>
                <w:color w:val="333333"/>
                <w:sz w:val="16"/>
                <w:szCs w:val="16"/>
              </w:rPr>
            </w:pPr>
          </w:p>
        </w:tc>
        <w:tc>
          <w:tcPr>
            <w:tcW w:w="1418" w:type="dxa"/>
            <w:tcBorders>
              <w:bottom w:val="single" w:sz="8" w:space="0" w:color="000000"/>
              <w:right w:val="single" w:sz="8" w:space="0" w:color="000000"/>
            </w:tcBorders>
            <w:shd w:val="clear" w:color="auto" w:fill="FFFFFF"/>
            <w:vAlign w:val="center"/>
          </w:tcPr>
          <w:p w14:paraId="5EF4EAA8" w14:textId="77777777" w:rsidR="007342D2" w:rsidRPr="0055522C" w:rsidRDefault="005801BC" w:rsidP="007342D2">
            <w:pPr>
              <w:widowControl w:val="0"/>
              <w:jc w:val="right"/>
              <w:rPr>
                <w:color w:val="000000"/>
                <w:sz w:val="16"/>
                <w:szCs w:val="16"/>
              </w:rPr>
            </w:pPr>
            <w:r>
              <w:rPr>
                <w:rFonts w:cs="Arial"/>
                <w:color w:val="000000"/>
                <w:sz w:val="16"/>
                <w:szCs w:val="16"/>
              </w:rPr>
              <w:t>37.595,93</w:t>
            </w:r>
          </w:p>
        </w:tc>
        <w:tc>
          <w:tcPr>
            <w:tcW w:w="1314" w:type="dxa"/>
            <w:tcBorders>
              <w:top w:val="single" w:sz="8" w:space="0" w:color="000000"/>
              <w:bottom w:val="single" w:sz="8" w:space="0" w:color="000000"/>
              <w:right w:val="single" w:sz="4" w:space="0" w:color="000000"/>
            </w:tcBorders>
            <w:shd w:val="clear" w:color="auto" w:fill="FFFFFF"/>
          </w:tcPr>
          <w:p w14:paraId="74DB195A" w14:textId="77777777" w:rsidR="007342D2" w:rsidRPr="0055522C" w:rsidRDefault="007342D2" w:rsidP="007342D2">
            <w:pPr>
              <w:widowControl w:val="0"/>
              <w:jc w:val="right"/>
              <w:rPr>
                <w:color w:val="000000"/>
                <w:sz w:val="16"/>
                <w:szCs w:val="16"/>
              </w:rPr>
            </w:pPr>
            <w:r w:rsidRPr="0055522C">
              <w:rPr>
                <w:rFonts w:cs="Arial"/>
                <w:color w:val="000000"/>
                <w:sz w:val="16"/>
                <w:szCs w:val="16"/>
              </w:rPr>
              <w:t xml:space="preserve">835.084,55 </w:t>
            </w:r>
          </w:p>
        </w:tc>
        <w:tc>
          <w:tcPr>
            <w:tcW w:w="1501" w:type="dxa"/>
            <w:tcBorders>
              <w:left w:val="single" w:sz="4" w:space="0" w:color="000000"/>
              <w:bottom w:val="single" w:sz="8" w:space="0" w:color="000000"/>
              <w:right w:val="single" w:sz="8" w:space="0" w:color="000000"/>
            </w:tcBorders>
            <w:shd w:val="clear" w:color="auto" w:fill="FFFFFF"/>
            <w:vAlign w:val="bottom"/>
          </w:tcPr>
          <w:p w14:paraId="1468883C" w14:textId="77777777" w:rsidR="00F26E5B" w:rsidRPr="0055522C" w:rsidRDefault="005801BC" w:rsidP="00F26E5B">
            <w:pPr>
              <w:jc w:val="right"/>
              <w:rPr>
                <w:rFonts w:cs="Arial"/>
                <w:color w:val="000000"/>
                <w:sz w:val="16"/>
                <w:szCs w:val="16"/>
              </w:rPr>
            </w:pPr>
            <w:r>
              <w:rPr>
                <w:rFonts w:cs="Arial"/>
                <w:color w:val="000000"/>
                <w:sz w:val="16"/>
                <w:szCs w:val="16"/>
              </w:rPr>
              <w:t>14.640.804,50</w:t>
            </w:r>
          </w:p>
          <w:p w14:paraId="093F2710" w14:textId="77777777" w:rsidR="007342D2" w:rsidRPr="0055522C" w:rsidRDefault="007342D2" w:rsidP="007342D2">
            <w:pPr>
              <w:widowControl w:val="0"/>
              <w:jc w:val="right"/>
              <w:rPr>
                <w:color w:val="000000"/>
                <w:sz w:val="16"/>
                <w:szCs w:val="16"/>
              </w:rPr>
            </w:pPr>
          </w:p>
        </w:tc>
        <w:tc>
          <w:tcPr>
            <w:tcW w:w="1508" w:type="dxa"/>
            <w:tcBorders>
              <w:bottom w:val="single" w:sz="8" w:space="0" w:color="000000"/>
              <w:right w:val="single" w:sz="8" w:space="0" w:color="000000"/>
            </w:tcBorders>
            <w:shd w:val="clear" w:color="auto" w:fill="FFFFFF"/>
            <w:vAlign w:val="center"/>
          </w:tcPr>
          <w:p w14:paraId="56CA4C4E" w14:textId="77777777" w:rsidR="00F26E5B" w:rsidRPr="0055522C" w:rsidRDefault="005801BC" w:rsidP="00F26E5B">
            <w:pPr>
              <w:jc w:val="right"/>
              <w:rPr>
                <w:rFonts w:cs="Arial"/>
                <w:color w:val="000000"/>
                <w:sz w:val="16"/>
                <w:szCs w:val="16"/>
              </w:rPr>
            </w:pPr>
            <w:r>
              <w:rPr>
                <w:rFonts w:cs="Arial"/>
                <w:color w:val="000000"/>
                <w:sz w:val="16"/>
                <w:szCs w:val="16"/>
              </w:rPr>
              <w:t>7.074.416,93</w:t>
            </w:r>
          </w:p>
          <w:p w14:paraId="29DE2EB8" w14:textId="77777777" w:rsidR="007342D2" w:rsidRPr="0055522C" w:rsidRDefault="007342D2" w:rsidP="007342D2">
            <w:pPr>
              <w:widowControl w:val="0"/>
              <w:jc w:val="right"/>
              <w:rPr>
                <w:color w:val="000000"/>
                <w:sz w:val="16"/>
                <w:szCs w:val="16"/>
              </w:rPr>
            </w:pPr>
          </w:p>
        </w:tc>
        <w:tc>
          <w:tcPr>
            <w:tcW w:w="1059" w:type="dxa"/>
            <w:tcBorders>
              <w:bottom w:val="single" w:sz="8" w:space="0" w:color="000000"/>
            </w:tcBorders>
            <w:vAlign w:val="center"/>
          </w:tcPr>
          <w:p w14:paraId="4BB30F47" w14:textId="77777777" w:rsidR="007342D2" w:rsidRPr="0055522C" w:rsidRDefault="005801BC" w:rsidP="007342D2">
            <w:pPr>
              <w:widowControl w:val="0"/>
              <w:jc w:val="center"/>
              <w:rPr>
                <w:iCs/>
                <w:color w:val="000000"/>
                <w:sz w:val="16"/>
                <w:szCs w:val="16"/>
              </w:rPr>
            </w:pPr>
            <w:r>
              <w:rPr>
                <w:color w:val="000000"/>
                <w:sz w:val="16"/>
                <w:szCs w:val="16"/>
              </w:rPr>
              <w:t>48,31</w:t>
            </w:r>
          </w:p>
        </w:tc>
      </w:tr>
      <w:tr w:rsidR="007342D2" w14:paraId="31934CFF" w14:textId="77777777" w:rsidTr="00A67633">
        <w:trPr>
          <w:trHeight w:val="158"/>
        </w:trPr>
        <w:tc>
          <w:tcPr>
            <w:tcW w:w="2446" w:type="dxa"/>
            <w:tcBorders>
              <w:bottom w:val="single" w:sz="8" w:space="0" w:color="000000"/>
              <w:right w:val="single" w:sz="8" w:space="0" w:color="000000"/>
            </w:tcBorders>
            <w:shd w:val="clear" w:color="auto" w:fill="FFFFFF"/>
            <w:vAlign w:val="center"/>
          </w:tcPr>
          <w:p w14:paraId="4069D998" w14:textId="77777777" w:rsidR="007342D2" w:rsidRDefault="007342D2" w:rsidP="007342D2">
            <w:pPr>
              <w:widowControl w:val="0"/>
              <w:rPr>
                <w:color w:val="000000"/>
                <w:sz w:val="18"/>
                <w:szCs w:val="18"/>
              </w:rPr>
            </w:pPr>
            <w:r>
              <w:rPr>
                <w:color w:val="000000"/>
                <w:sz w:val="18"/>
                <w:szCs w:val="18"/>
              </w:rPr>
              <w:t>Inversões Financeiras</w:t>
            </w:r>
          </w:p>
        </w:tc>
        <w:tc>
          <w:tcPr>
            <w:tcW w:w="1523" w:type="dxa"/>
            <w:tcBorders>
              <w:bottom w:val="single" w:sz="8" w:space="0" w:color="000000"/>
              <w:right w:val="single" w:sz="8" w:space="0" w:color="000000"/>
            </w:tcBorders>
            <w:shd w:val="clear" w:color="auto" w:fill="FFFFFF"/>
            <w:vAlign w:val="center"/>
          </w:tcPr>
          <w:p w14:paraId="37CD7C81" w14:textId="77777777" w:rsidR="007342D2" w:rsidRPr="0055522C" w:rsidRDefault="007342D2" w:rsidP="007342D2">
            <w:pPr>
              <w:widowControl w:val="0"/>
              <w:jc w:val="right"/>
              <w:rPr>
                <w:color w:val="000000"/>
                <w:sz w:val="16"/>
                <w:szCs w:val="16"/>
              </w:rPr>
            </w:pPr>
            <w:r w:rsidRPr="0055522C">
              <w:rPr>
                <w:color w:val="000000"/>
                <w:sz w:val="16"/>
                <w:szCs w:val="16"/>
              </w:rPr>
              <w:t>0,00</w:t>
            </w:r>
          </w:p>
        </w:tc>
        <w:tc>
          <w:tcPr>
            <w:tcW w:w="1418" w:type="dxa"/>
            <w:tcBorders>
              <w:bottom w:val="single" w:sz="8" w:space="0" w:color="000000"/>
              <w:right w:val="single" w:sz="8" w:space="0" w:color="000000"/>
            </w:tcBorders>
            <w:shd w:val="clear" w:color="auto" w:fill="FFFFFF"/>
            <w:vAlign w:val="center"/>
          </w:tcPr>
          <w:p w14:paraId="612E23FF" w14:textId="77777777" w:rsidR="007342D2" w:rsidRPr="0055522C" w:rsidRDefault="007342D2" w:rsidP="007342D2">
            <w:pPr>
              <w:widowControl w:val="0"/>
              <w:jc w:val="right"/>
              <w:rPr>
                <w:color w:val="000000"/>
                <w:sz w:val="16"/>
                <w:szCs w:val="16"/>
              </w:rPr>
            </w:pPr>
          </w:p>
        </w:tc>
        <w:tc>
          <w:tcPr>
            <w:tcW w:w="1314" w:type="dxa"/>
            <w:tcBorders>
              <w:top w:val="single" w:sz="8" w:space="0" w:color="000000"/>
              <w:bottom w:val="single" w:sz="8" w:space="0" w:color="000000"/>
              <w:right w:val="single" w:sz="4" w:space="0" w:color="000000"/>
            </w:tcBorders>
            <w:shd w:val="clear" w:color="auto" w:fill="FFFFFF"/>
          </w:tcPr>
          <w:p w14:paraId="4227E440" w14:textId="77777777" w:rsidR="007342D2" w:rsidRPr="0055522C" w:rsidRDefault="007342D2" w:rsidP="007342D2">
            <w:pPr>
              <w:widowControl w:val="0"/>
              <w:jc w:val="right"/>
              <w:rPr>
                <w:color w:val="000000"/>
                <w:sz w:val="16"/>
                <w:szCs w:val="16"/>
              </w:rPr>
            </w:pPr>
            <w:r w:rsidRPr="0055522C">
              <w:rPr>
                <w:b/>
                <w:bCs/>
                <w:color w:val="000000"/>
                <w:sz w:val="16"/>
                <w:szCs w:val="16"/>
              </w:rPr>
              <w:t>0,00</w:t>
            </w:r>
          </w:p>
        </w:tc>
        <w:tc>
          <w:tcPr>
            <w:tcW w:w="1501" w:type="dxa"/>
            <w:tcBorders>
              <w:left w:val="single" w:sz="4" w:space="0" w:color="000000"/>
              <w:bottom w:val="single" w:sz="8" w:space="0" w:color="000000"/>
              <w:right w:val="single" w:sz="8" w:space="0" w:color="000000"/>
            </w:tcBorders>
            <w:shd w:val="clear" w:color="auto" w:fill="FFFFFF"/>
            <w:vAlign w:val="center"/>
          </w:tcPr>
          <w:p w14:paraId="0F6C3356" w14:textId="77777777" w:rsidR="007342D2" w:rsidRPr="0055522C" w:rsidRDefault="007342D2" w:rsidP="007342D2">
            <w:pPr>
              <w:widowControl w:val="0"/>
              <w:jc w:val="right"/>
              <w:rPr>
                <w:color w:val="000000"/>
                <w:sz w:val="16"/>
                <w:szCs w:val="16"/>
              </w:rPr>
            </w:pPr>
            <w:r w:rsidRPr="0055522C">
              <w:rPr>
                <w:color w:val="000000"/>
                <w:sz w:val="16"/>
                <w:szCs w:val="16"/>
              </w:rPr>
              <w:t>0,00</w:t>
            </w:r>
          </w:p>
        </w:tc>
        <w:tc>
          <w:tcPr>
            <w:tcW w:w="1508" w:type="dxa"/>
            <w:tcBorders>
              <w:bottom w:val="single" w:sz="8" w:space="0" w:color="000000"/>
              <w:right w:val="single" w:sz="8" w:space="0" w:color="000000"/>
            </w:tcBorders>
            <w:shd w:val="clear" w:color="auto" w:fill="FFFFFF"/>
            <w:vAlign w:val="center"/>
          </w:tcPr>
          <w:p w14:paraId="44FA13AD" w14:textId="77777777" w:rsidR="007342D2" w:rsidRPr="0055522C" w:rsidRDefault="007342D2" w:rsidP="007342D2">
            <w:pPr>
              <w:widowControl w:val="0"/>
              <w:jc w:val="right"/>
              <w:rPr>
                <w:color w:val="000000"/>
                <w:sz w:val="16"/>
                <w:szCs w:val="16"/>
              </w:rPr>
            </w:pPr>
            <w:r w:rsidRPr="0055522C">
              <w:rPr>
                <w:color w:val="000000"/>
                <w:sz w:val="16"/>
                <w:szCs w:val="16"/>
              </w:rPr>
              <w:t>0,00</w:t>
            </w:r>
          </w:p>
        </w:tc>
        <w:tc>
          <w:tcPr>
            <w:tcW w:w="1059" w:type="dxa"/>
            <w:tcBorders>
              <w:bottom w:val="single" w:sz="8" w:space="0" w:color="000000"/>
            </w:tcBorders>
            <w:vAlign w:val="center"/>
          </w:tcPr>
          <w:p w14:paraId="48D1BED8" w14:textId="77777777" w:rsidR="007342D2" w:rsidRPr="0055522C" w:rsidRDefault="007342D2" w:rsidP="007342D2">
            <w:pPr>
              <w:widowControl w:val="0"/>
              <w:jc w:val="center"/>
              <w:rPr>
                <w:i/>
                <w:iCs/>
                <w:color w:val="000000"/>
                <w:sz w:val="16"/>
                <w:szCs w:val="16"/>
              </w:rPr>
            </w:pPr>
            <w:r w:rsidRPr="0055522C">
              <w:rPr>
                <w:color w:val="000000"/>
                <w:sz w:val="16"/>
                <w:szCs w:val="16"/>
              </w:rPr>
              <w:t>0,00</w:t>
            </w:r>
          </w:p>
        </w:tc>
      </w:tr>
      <w:tr w:rsidR="005801BC" w14:paraId="7FEFAB6C" w14:textId="77777777" w:rsidTr="00346DDC">
        <w:trPr>
          <w:trHeight w:val="158"/>
        </w:trPr>
        <w:tc>
          <w:tcPr>
            <w:tcW w:w="2446" w:type="dxa"/>
            <w:tcBorders>
              <w:bottom w:val="single" w:sz="8" w:space="0" w:color="000000"/>
              <w:right w:val="single" w:sz="8" w:space="0" w:color="000000"/>
            </w:tcBorders>
            <w:shd w:val="clear" w:color="auto" w:fill="D9D9D9"/>
            <w:vAlign w:val="center"/>
          </w:tcPr>
          <w:p w14:paraId="7AFD9505" w14:textId="77777777" w:rsidR="005801BC" w:rsidRDefault="005801BC" w:rsidP="007342D2">
            <w:pPr>
              <w:widowControl w:val="0"/>
              <w:rPr>
                <w:b/>
                <w:bCs/>
                <w:color w:val="000000"/>
                <w:sz w:val="18"/>
                <w:szCs w:val="18"/>
              </w:rPr>
            </w:pPr>
            <w:r>
              <w:rPr>
                <w:b/>
                <w:bCs/>
                <w:color w:val="000000"/>
                <w:sz w:val="18"/>
                <w:szCs w:val="18"/>
              </w:rPr>
              <w:t>TOTAL</w:t>
            </w:r>
          </w:p>
        </w:tc>
        <w:tc>
          <w:tcPr>
            <w:tcW w:w="1523" w:type="dxa"/>
            <w:tcBorders>
              <w:bottom w:val="single" w:sz="8" w:space="0" w:color="000000"/>
              <w:right w:val="single" w:sz="8" w:space="0" w:color="000000"/>
            </w:tcBorders>
            <w:shd w:val="clear" w:color="auto" w:fill="D9D9D9"/>
            <w:vAlign w:val="center"/>
          </w:tcPr>
          <w:p w14:paraId="6D4ADE78" w14:textId="77777777" w:rsidR="005801BC" w:rsidRPr="0055181C" w:rsidRDefault="005801BC" w:rsidP="007342D2">
            <w:pPr>
              <w:widowControl w:val="0"/>
              <w:jc w:val="right"/>
              <w:rPr>
                <w:b/>
                <w:bCs/>
                <w:color w:val="000000"/>
                <w:sz w:val="16"/>
                <w:szCs w:val="16"/>
              </w:rPr>
            </w:pPr>
            <w:r w:rsidRPr="0055181C">
              <w:rPr>
                <w:rFonts w:cs="Arial"/>
                <w:b/>
                <w:bCs/>
                <w:color w:val="000000"/>
                <w:sz w:val="16"/>
                <w:szCs w:val="16"/>
              </w:rPr>
              <w:t>38.715.133,12</w:t>
            </w:r>
          </w:p>
        </w:tc>
        <w:tc>
          <w:tcPr>
            <w:tcW w:w="1418" w:type="dxa"/>
            <w:tcBorders>
              <w:bottom w:val="single" w:sz="8" w:space="0" w:color="000000"/>
              <w:right w:val="single" w:sz="8" w:space="0" w:color="000000"/>
            </w:tcBorders>
            <w:shd w:val="clear" w:color="auto" w:fill="D9D9D9"/>
            <w:vAlign w:val="center"/>
          </w:tcPr>
          <w:p w14:paraId="6C4592F5" w14:textId="77777777" w:rsidR="005801BC" w:rsidRPr="0055522C" w:rsidRDefault="005801BC" w:rsidP="00346DDC">
            <w:pPr>
              <w:jc w:val="right"/>
              <w:rPr>
                <w:rFonts w:cs="Arial"/>
                <w:b/>
                <w:bCs/>
                <w:color w:val="000000"/>
                <w:sz w:val="16"/>
                <w:szCs w:val="16"/>
              </w:rPr>
            </w:pPr>
            <w:r>
              <w:rPr>
                <w:rFonts w:cs="Arial"/>
                <w:b/>
                <w:bCs/>
                <w:color w:val="000000"/>
                <w:sz w:val="16"/>
                <w:szCs w:val="16"/>
              </w:rPr>
              <w:t>210.024,55</w:t>
            </w:r>
          </w:p>
          <w:p w14:paraId="4423BA76" w14:textId="77777777" w:rsidR="005801BC" w:rsidRPr="0055522C" w:rsidRDefault="005801BC" w:rsidP="00346DDC">
            <w:pPr>
              <w:widowControl w:val="0"/>
              <w:jc w:val="right"/>
              <w:rPr>
                <w:b/>
                <w:bCs/>
                <w:color w:val="000000"/>
                <w:sz w:val="16"/>
                <w:szCs w:val="16"/>
              </w:rPr>
            </w:pPr>
          </w:p>
        </w:tc>
        <w:tc>
          <w:tcPr>
            <w:tcW w:w="1314" w:type="dxa"/>
            <w:tcBorders>
              <w:top w:val="single" w:sz="8" w:space="0" w:color="000000"/>
              <w:bottom w:val="single" w:sz="8" w:space="0" w:color="000000"/>
              <w:right w:val="single" w:sz="4" w:space="0" w:color="000000"/>
            </w:tcBorders>
            <w:shd w:val="clear" w:color="auto" w:fill="D9D9D9"/>
            <w:vAlign w:val="bottom"/>
          </w:tcPr>
          <w:p w14:paraId="29B52BA4" w14:textId="77777777" w:rsidR="005801BC" w:rsidRPr="0055522C" w:rsidRDefault="005801BC" w:rsidP="00346DDC">
            <w:pPr>
              <w:widowControl w:val="0"/>
              <w:jc w:val="right"/>
              <w:rPr>
                <w:b/>
                <w:bCs/>
                <w:color w:val="000000"/>
                <w:sz w:val="16"/>
                <w:szCs w:val="16"/>
              </w:rPr>
            </w:pPr>
            <w:r w:rsidRPr="0055522C">
              <w:rPr>
                <w:rFonts w:cs="Arial"/>
                <w:b/>
                <w:bCs/>
                <w:color w:val="000000"/>
                <w:sz w:val="16"/>
                <w:szCs w:val="16"/>
              </w:rPr>
              <w:t>1.8</w:t>
            </w:r>
            <w:r>
              <w:rPr>
                <w:rFonts w:cs="Arial"/>
                <w:b/>
                <w:bCs/>
                <w:color w:val="000000"/>
                <w:sz w:val="16"/>
                <w:szCs w:val="16"/>
              </w:rPr>
              <w:t>15.668,00</w:t>
            </w:r>
          </w:p>
        </w:tc>
        <w:tc>
          <w:tcPr>
            <w:tcW w:w="1501" w:type="dxa"/>
            <w:tcBorders>
              <w:left w:val="single" w:sz="4" w:space="0" w:color="000000"/>
              <w:bottom w:val="single" w:sz="8" w:space="0" w:color="000000"/>
              <w:right w:val="single" w:sz="8" w:space="0" w:color="000000"/>
            </w:tcBorders>
            <w:shd w:val="clear" w:color="auto" w:fill="D9D9D9"/>
            <w:vAlign w:val="bottom"/>
          </w:tcPr>
          <w:p w14:paraId="26580633" w14:textId="77777777" w:rsidR="005801BC" w:rsidRPr="00FA1FCA" w:rsidRDefault="005801BC" w:rsidP="00346DDC">
            <w:pPr>
              <w:jc w:val="right"/>
              <w:rPr>
                <w:rFonts w:cs="Arial"/>
                <w:b/>
                <w:color w:val="000000"/>
                <w:sz w:val="16"/>
                <w:szCs w:val="16"/>
              </w:rPr>
            </w:pPr>
            <w:r w:rsidRPr="00FA1FCA">
              <w:rPr>
                <w:rFonts w:cs="Arial"/>
                <w:b/>
                <w:color w:val="000000"/>
                <w:sz w:val="16"/>
                <w:szCs w:val="16"/>
              </w:rPr>
              <w:t>36.689.440,57</w:t>
            </w:r>
          </w:p>
          <w:p w14:paraId="19F2A148" w14:textId="77777777" w:rsidR="005801BC" w:rsidRPr="0055522C" w:rsidRDefault="005801BC" w:rsidP="00346DDC">
            <w:pPr>
              <w:widowControl w:val="0"/>
              <w:jc w:val="right"/>
              <w:rPr>
                <w:b/>
                <w:bCs/>
                <w:sz w:val="16"/>
                <w:szCs w:val="16"/>
              </w:rPr>
            </w:pPr>
          </w:p>
        </w:tc>
        <w:tc>
          <w:tcPr>
            <w:tcW w:w="1508" w:type="dxa"/>
            <w:tcBorders>
              <w:bottom w:val="single" w:sz="8" w:space="0" w:color="000000"/>
              <w:right w:val="single" w:sz="8" w:space="0" w:color="000000"/>
            </w:tcBorders>
            <w:shd w:val="clear" w:color="auto" w:fill="D9D9D9"/>
            <w:vAlign w:val="bottom"/>
          </w:tcPr>
          <w:p w14:paraId="0C21F6F7" w14:textId="77777777" w:rsidR="005801BC" w:rsidRPr="0055522C" w:rsidRDefault="005801BC" w:rsidP="00346DDC">
            <w:pPr>
              <w:widowControl w:val="0"/>
              <w:rPr>
                <w:b/>
                <w:bCs/>
                <w:color w:val="000000"/>
                <w:sz w:val="16"/>
                <w:szCs w:val="16"/>
              </w:rPr>
            </w:pPr>
            <w:r>
              <w:rPr>
                <w:rFonts w:cs="Arial"/>
                <w:b/>
                <w:bCs/>
                <w:color w:val="000000"/>
                <w:sz w:val="16"/>
                <w:szCs w:val="16"/>
              </w:rPr>
              <w:t>24.620.580,14</w:t>
            </w:r>
          </w:p>
        </w:tc>
        <w:tc>
          <w:tcPr>
            <w:tcW w:w="1059" w:type="dxa"/>
            <w:tcBorders>
              <w:bottom w:val="single" w:sz="8" w:space="0" w:color="000000"/>
            </w:tcBorders>
            <w:shd w:val="clear" w:color="auto" w:fill="D9D9D9"/>
            <w:vAlign w:val="center"/>
          </w:tcPr>
          <w:p w14:paraId="0E0C10DD" w14:textId="77777777" w:rsidR="005801BC" w:rsidRPr="0055522C" w:rsidRDefault="005801BC" w:rsidP="00346DDC">
            <w:pPr>
              <w:widowControl w:val="0"/>
              <w:rPr>
                <w:b/>
                <w:bCs/>
                <w:color w:val="000000"/>
                <w:sz w:val="16"/>
                <w:szCs w:val="16"/>
              </w:rPr>
            </w:pPr>
            <w:r>
              <w:rPr>
                <w:b/>
                <w:bCs/>
                <w:color w:val="000000"/>
                <w:sz w:val="16"/>
                <w:szCs w:val="16"/>
              </w:rPr>
              <w:t>67,10</w:t>
            </w:r>
          </w:p>
        </w:tc>
      </w:tr>
      <w:tr w:rsidR="003158CA" w14:paraId="2FEB9423" w14:textId="77777777" w:rsidTr="00A67633">
        <w:trPr>
          <w:trHeight w:val="229"/>
        </w:trPr>
        <w:tc>
          <w:tcPr>
            <w:tcW w:w="2446" w:type="dxa"/>
            <w:vAlign w:val="center"/>
          </w:tcPr>
          <w:p w14:paraId="289056D5" w14:textId="77777777" w:rsidR="003158CA" w:rsidRPr="00C513EB" w:rsidRDefault="003158CA" w:rsidP="009A4EF0">
            <w:pPr>
              <w:widowControl w:val="0"/>
              <w:rPr>
                <w:color w:val="000000"/>
                <w:sz w:val="16"/>
                <w:szCs w:val="16"/>
              </w:rPr>
            </w:pPr>
            <w:r w:rsidRPr="00C513EB">
              <w:rPr>
                <w:color w:val="000000"/>
                <w:sz w:val="16"/>
                <w:szCs w:val="16"/>
              </w:rPr>
              <w:t>Fonte: Siafi Web, 202</w:t>
            </w:r>
            <w:r w:rsidR="00801D7A">
              <w:rPr>
                <w:color w:val="000000"/>
                <w:sz w:val="16"/>
                <w:szCs w:val="16"/>
              </w:rPr>
              <w:t>4</w:t>
            </w:r>
            <w:r w:rsidRPr="00C513EB">
              <w:rPr>
                <w:color w:val="000000"/>
                <w:sz w:val="16"/>
                <w:szCs w:val="16"/>
              </w:rPr>
              <w:t>.</w:t>
            </w:r>
          </w:p>
        </w:tc>
        <w:tc>
          <w:tcPr>
            <w:tcW w:w="1523" w:type="dxa"/>
            <w:vAlign w:val="bottom"/>
          </w:tcPr>
          <w:p w14:paraId="445FE1F3" w14:textId="77777777" w:rsidR="003158CA" w:rsidRDefault="003158CA" w:rsidP="009A4EF0">
            <w:pPr>
              <w:widowControl w:val="0"/>
              <w:rPr>
                <w:color w:val="000000"/>
                <w:szCs w:val="24"/>
              </w:rPr>
            </w:pPr>
          </w:p>
        </w:tc>
        <w:tc>
          <w:tcPr>
            <w:tcW w:w="1418" w:type="dxa"/>
            <w:vAlign w:val="bottom"/>
          </w:tcPr>
          <w:p w14:paraId="2D6C0670" w14:textId="77777777" w:rsidR="003158CA" w:rsidRDefault="003158CA" w:rsidP="009A4EF0">
            <w:pPr>
              <w:widowControl w:val="0"/>
              <w:rPr>
                <w:szCs w:val="24"/>
              </w:rPr>
            </w:pPr>
          </w:p>
        </w:tc>
        <w:tc>
          <w:tcPr>
            <w:tcW w:w="1314" w:type="dxa"/>
          </w:tcPr>
          <w:p w14:paraId="243FC464" w14:textId="77777777" w:rsidR="003158CA" w:rsidRDefault="003158CA" w:rsidP="009A4EF0">
            <w:pPr>
              <w:widowControl w:val="0"/>
              <w:rPr>
                <w:szCs w:val="24"/>
              </w:rPr>
            </w:pPr>
          </w:p>
        </w:tc>
        <w:tc>
          <w:tcPr>
            <w:tcW w:w="1501" w:type="dxa"/>
            <w:vAlign w:val="bottom"/>
          </w:tcPr>
          <w:p w14:paraId="3D5DF1AB" w14:textId="77777777" w:rsidR="003158CA" w:rsidRDefault="003158CA" w:rsidP="009A4EF0">
            <w:pPr>
              <w:widowControl w:val="0"/>
              <w:rPr>
                <w:szCs w:val="24"/>
              </w:rPr>
            </w:pPr>
          </w:p>
        </w:tc>
        <w:tc>
          <w:tcPr>
            <w:tcW w:w="1508" w:type="dxa"/>
            <w:vAlign w:val="bottom"/>
          </w:tcPr>
          <w:p w14:paraId="580CEF95" w14:textId="77777777" w:rsidR="003158CA" w:rsidRDefault="003158CA" w:rsidP="009A4EF0">
            <w:pPr>
              <w:widowControl w:val="0"/>
              <w:rPr>
                <w:szCs w:val="24"/>
              </w:rPr>
            </w:pPr>
          </w:p>
        </w:tc>
        <w:tc>
          <w:tcPr>
            <w:tcW w:w="1059" w:type="dxa"/>
            <w:vAlign w:val="bottom"/>
          </w:tcPr>
          <w:p w14:paraId="03500565" w14:textId="77777777" w:rsidR="003158CA" w:rsidRDefault="003158CA" w:rsidP="009A4EF0">
            <w:pPr>
              <w:widowControl w:val="0"/>
              <w:rPr>
                <w:szCs w:val="24"/>
              </w:rPr>
            </w:pPr>
          </w:p>
        </w:tc>
      </w:tr>
    </w:tbl>
    <w:p w14:paraId="7B9ECF24" w14:textId="77777777" w:rsidR="003158CA" w:rsidRDefault="003158CA" w:rsidP="003158CA">
      <w:pPr>
        <w:pStyle w:val="PargrafodaLista"/>
        <w:spacing w:before="120" w:after="120"/>
        <w:ind w:left="501"/>
        <w:rPr>
          <w:rFonts w:cs="Arial"/>
          <w:color w:val="0070C0"/>
          <w:szCs w:val="24"/>
        </w:rPr>
      </w:pPr>
    </w:p>
    <w:p w14:paraId="167D936A" w14:textId="77777777" w:rsidR="00C518ED" w:rsidRPr="00912461" w:rsidRDefault="009D7A7D" w:rsidP="00912461">
      <w:pPr>
        <w:pStyle w:val="PargrafodaLista"/>
        <w:spacing w:before="120" w:line="276" w:lineRule="auto"/>
        <w:ind w:left="501"/>
        <w:jc w:val="both"/>
        <w:rPr>
          <w:rFonts w:cs="Arial"/>
          <w:szCs w:val="24"/>
        </w:rPr>
      </w:pPr>
      <w:r>
        <w:rPr>
          <w:rFonts w:cs="Arial"/>
          <w:szCs w:val="24"/>
        </w:rPr>
        <w:t>A tabela 24</w:t>
      </w:r>
      <w:r w:rsidR="003158CA">
        <w:rPr>
          <w:rFonts w:cs="Arial"/>
          <w:szCs w:val="24"/>
        </w:rPr>
        <w:t xml:space="preserve"> demonstra a execução dos RPP por categoria econômica da despesa. Ve</w:t>
      </w:r>
      <w:r w:rsidR="00BB7216">
        <w:rPr>
          <w:rFonts w:cs="Arial"/>
          <w:szCs w:val="24"/>
        </w:rPr>
        <w:t>rifica-se que foram pagos até 3</w:t>
      </w:r>
      <w:r w:rsidR="00614F74">
        <w:rPr>
          <w:rFonts w:cs="Arial"/>
          <w:szCs w:val="24"/>
        </w:rPr>
        <w:t>0</w:t>
      </w:r>
      <w:r w:rsidR="00BB7216">
        <w:rPr>
          <w:rFonts w:cs="Arial"/>
          <w:szCs w:val="24"/>
        </w:rPr>
        <w:t>/</w:t>
      </w:r>
      <w:r w:rsidR="00801D7A">
        <w:rPr>
          <w:rFonts w:cs="Arial"/>
          <w:szCs w:val="24"/>
        </w:rPr>
        <w:t>0</w:t>
      </w:r>
      <w:r w:rsidR="00B60296">
        <w:rPr>
          <w:rFonts w:cs="Arial"/>
          <w:szCs w:val="24"/>
        </w:rPr>
        <w:t>9</w:t>
      </w:r>
      <w:r w:rsidR="003158CA">
        <w:rPr>
          <w:rFonts w:cs="Arial"/>
          <w:szCs w:val="24"/>
        </w:rPr>
        <w:t>/202</w:t>
      </w:r>
      <w:r w:rsidR="00801D7A">
        <w:rPr>
          <w:rFonts w:cs="Arial"/>
          <w:szCs w:val="24"/>
        </w:rPr>
        <w:t>4</w:t>
      </w:r>
      <w:r w:rsidR="003158CA">
        <w:rPr>
          <w:rFonts w:cs="Arial"/>
          <w:szCs w:val="24"/>
        </w:rPr>
        <w:t>, 9</w:t>
      </w:r>
      <w:r w:rsidR="00614F74">
        <w:rPr>
          <w:rFonts w:cs="Arial"/>
          <w:szCs w:val="24"/>
        </w:rPr>
        <w:t>9,32</w:t>
      </w:r>
      <w:r w:rsidR="003158CA">
        <w:rPr>
          <w:rFonts w:cs="Arial"/>
          <w:szCs w:val="24"/>
        </w:rPr>
        <w:t xml:space="preserve">% do total das despesas inscritas e reinscritas na rubrica de RPP, no âmbito do órgão. As Despesas Correntes que se referem às despesas com manutenção administrativa, apresentaram a execução, </w:t>
      </w:r>
      <w:r w:rsidR="003158CA">
        <w:rPr>
          <w:rFonts w:cs="Arial"/>
          <w:szCs w:val="24"/>
        </w:rPr>
        <w:lastRenderedPageBreak/>
        <w:t>99,</w:t>
      </w:r>
      <w:r w:rsidR="00614F74">
        <w:rPr>
          <w:rFonts w:cs="Arial"/>
          <w:szCs w:val="24"/>
        </w:rPr>
        <w:t>30</w:t>
      </w:r>
      <w:r w:rsidR="003158CA">
        <w:rPr>
          <w:rFonts w:cs="Arial"/>
          <w:szCs w:val="24"/>
        </w:rPr>
        <w:t>%, e as Despesas de Capital</w:t>
      </w:r>
      <w:r w:rsidR="003158CA">
        <w:rPr>
          <w:rStyle w:val="ncoradanotaderodap"/>
          <w:rFonts w:cs="Arial"/>
          <w:szCs w:val="24"/>
        </w:rPr>
        <w:footnoteReference w:id="2"/>
      </w:r>
      <w:r w:rsidR="003158CA">
        <w:rPr>
          <w:rFonts w:cs="Arial"/>
          <w:szCs w:val="24"/>
        </w:rPr>
        <w:t xml:space="preserve">, </w:t>
      </w:r>
      <w:r w:rsidR="00614F74">
        <w:rPr>
          <w:rFonts w:cs="Arial"/>
          <w:szCs w:val="24"/>
        </w:rPr>
        <w:t>80,99</w:t>
      </w:r>
      <w:r w:rsidR="003158CA">
        <w:rPr>
          <w:rFonts w:cs="Arial"/>
          <w:szCs w:val="24"/>
        </w:rPr>
        <w:t xml:space="preserve">% esta última estão relacionadas em sua maioria a execução de obras </w:t>
      </w:r>
      <w:r w:rsidR="00912461">
        <w:rPr>
          <w:rFonts w:cs="Arial"/>
          <w:szCs w:val="24"/>
        </w:rPr>
        <w:t>e instalações em todo Instituto.</w:t>
      </w:r>
    </w:p>
    <w:p w14:paraId="6A8CFC62" w14:textId="77777777" w:rsidR="00C518ED" w:rsidRDefault="00C518ED" w:rsidP="003158CA">
      <w:pPr>
        <w:pStyle w:val="PargrafodaLista"/>
        <w:spacing w:before="120" w:line="276" w:lineRule="auto"/>
        <w:ind w:left="501"/>
        <w:jc w:val="both"/>
        <w:rPr>
          <w:rFonts w:cs="Arial"/>
          <w:szCs w:val="24"/>
        </w:rPr>
      </w:pPr>
    </w:p>
    <w:p w14:paraId="3DBB2241" w14:textId="77777777" w:rsidR="003158CA" w:rsidRDefault="009D7A7D" w:rsidP="003158CA">
      <w:pPr>
        <w:pStyle w:val="Tabela"/>
        <w:numPr>
          <w:ilvl w:val="0"/>
          <w:numId w:val="0"/>
        </w:numPr>
        <w:spacing w:before="120" w:after="120"/>
        <w:ind w:left="501"/>
        <w:rPr>
          <w:sz w:val="24"/>
        </w:rPr>
      </w:pPr>
      <w:bookmarkStart w:id="426" w:name="_Hlk117770796"/>
      <w:r>
        <w:rPr>
          <w:sz w:val="24"/>
        </w:rPr>
        <w:t>Tabela 24</w:t>
      </w:r>
      <w:r w:rsidR="003158CA">
        <w:rPr>
          <w:sz w:val="24"/>
        </w:rPr>
        <w:t>: Execução de RPP por categoria econômica</w:t>
      </w:r>
      <w:bookmarkEnd w:id="426"/>
      <w:r w:rsidR="003158CA">
        <w:rPr>
          <w:sz w:val="24"/>
        </w:rPr>
        <w:tab/>
      </w:r>
      <w:r w:rsidR="003158CA">
        <w:rPr>
          <w:sz w:val="24"/>
        </w:rPr>
        <w:tab/>
      </w:r>
      <w:r w:rsidR="003158CA">
        <w:rPr>
          <w:sz w:val="24"/>
        </w:rPr>
        <w:tab/>
      </w:r>
      <w:r w:rsidR="003158CA">
        <w:rPr>
          <w:sz w:val="24"/>
        </w:rPr>
        <w:tab/>
      </w:r>
      <w:r w:rsidR="003158CA">
        <w:rPr>
          <w:sz w:val="24"/>
        </w:rPr>
        <w:tab/>
        <w:t>R$ 1,00</w:t>
      </w:r>
    </w:p>
    <w:tbl>
      <w:tblPr>
        <w:tblW w:w="10095" w:type="dxa"/>
        <w:tblLayout w:type="fixed"/>
        <w:tblCellMar>
          <w:left w:w="70" w:type="dxa"/>
          <w:right w:w="70" w:type="dxa"/>
        </w:tblCellMar>
        <w:tblLook w:val="0000" w:firstRow="0" w:lastRow="0" w:firstColumn="0" w:lastColumn="0" w:noHBand="0" w:noVBand="0"/>
      </w:tblPr>
      <w:tblGrid>
        <w:gridCol w:w="1543"/>
        <w:gridCol w:w="786"/>
        <w:gridCol w:w="1756"/>
        <w:gridCol w:w="1375"/>
        <w:gridCol w:w="1580"/>
        <w:gridCol w:w="1750"/>
        <w:gridCol w:w="1305"/>
      </w:tblGrid>
      <w:tr w:rsidR="003158CA" w14:paraId="1ADF5087" w14:textId="77777777" w:rsidTr="009A4EF0">
        <w:trPr>
          <w:trHeight w:val="212"/>
        </w:trPr>
        <w:tc>
          <w:tcPr>
            <w:tcW w:w="2329" w:type="dxa"/>
            <w:gridSpan w:val="2"/>
            <w:vMerge w:val="restart"/>
            <w:tcBorders>
              <w:top w:val="single" w:sz="8" w:space="0" w:color="000000"/>
              <w:bottom w:val="single" w:sz="8" w:space="0" w:color="000000"/>
              <w:right w:val="single" w:sz="8" w:space="0" w:color="000000"/>
            </w:tcBorders>
            <w:vAlign w:val="center"/>
          </w:tcPr>
          <w:p w14:paraId="4F1DEB9B" w14:textId="77777777" w:rsidR="003158CA" w:rsidRDefault="003158CA" w:rsidP="009A4EF0">
            <w:pPr>
              <w:widowControl w:val="0"/>
              <w:rPr>
                <w:b/>
                <w:bCs/>
                <w:color w:val="000000"/>
                <w:sz w:val="18"/>
                <w:szCs w:val="18"/>
              </w:rPr>
            </w:pPr>
            <w:r>
              <w:rPr>
                <w:b/>
                <w:bCs/>
                <w:color w:val="000000"/>
                <w:sz w:val="18"/>
                <w:szCs w:val="18"/>
              </w:rPr>
              <w:t>RPNP por Categoria Econômica</w:t>
            </w:r>
          </w:p>
        </w:tc>
        <w:tc>
          <w:tcPr>
            <w:tcW w:w="1756" w:type="dxa"/>
            <w:tcBorders>
              <w:top w:val="single" w:sz="8" w:space="0" w:color="000000"/>
              <w:bottom w:val="single" w:sz="8" w:space="0" w:color="000000"/>
              <w:right w:val="single" w:sz="8" w:space="0" w:color="000000"/>
            </w:tcBorders>
            <w:vAlign w:val="center"/>
          </w:tcPr>
          <w:p w14:paraId="49E48AE6" w14:textId="77777777" w:rsidR="003158CA" w:rsidRDefault="003158CA" w:rsidP="009A4EF0">
            <w:pPr>
              <w:widowControl w:val="0"/>
              <w:jc w:val="center"/>
              <w:rPr>
                <w:b/>
                <w:bCs/>
                <w:color w:val="000000"/>
                <w:sz w:val="18"/>
                <w:szCs w:val="18"/>
              </w:rPr>
            </w:pPr>
            <w:r>
              <w:rPr>
                <w:b/>
                <w:bCs/>
                <w:color w:val="000000"/>
                <w:sz w:val="18"/>
                <w:szCs w:val="18"/>
              </w:rPr>
              <w:t>(1)</w:t>
            </w:r>
          </w:p>
        </w:tc>
        <w:tc>
          <w:tcPr>
            <w:tcW w:w="1375" w:type="dxa"/>
            <w:tcBorders>
              <w:top w:val="single" w:sz="8" w:space="0" w:color="000000"/>
              <w:bottom w:val="single" w:sz="8" w:space="0" w:color="000000"/>
              <w:right w:val="single" w:sz="8" w:space="0" w:color="000000"/>
            </w:tcBorders>
            <w:vAlign w:val="center"/>
          </w:tcPr>
          <w:p w14:paraId="5FB1817B" w14:textId="77777777" w:rsidR="003158CA" w:rsidRDefault="003158CA" w:rsidP="009A4EF0">
            <w:pPr>
              <w:widowControl w:val="0"/>
              <w:jc w:val="center"/>
              <w:rPr>
                <w:b/>
                <w:bCs/>
                <w:color w:val="000000"/>
                <w:sz w:val="18"/>
                <w:szCs w:val="18"/>
              </w:rPr>
            </w:pPr>
            <w:r>
              <w:rPr>
                <w:b/>
                <w:bCs/>
                <w:color w:val="000000"/>
                <w:sz w:val="18"/>
                <w:szCs w:val="18"/>
              </w:rPr>
              <w:t>(2)</w:t>
            </w:r>
          </w:p>
        </w:tc>
        <w:tc>
          <w:tcPr>
            <w:tcW w:w="1580" w:type="dxa"/>
            <w:tcBorders>
              <w:top w:val="single" w:sz="8" w:space="0" w:color="000000"/>
              <w:left w:val="single" w:sz="4" w:space="0" w:color="000000"/>
              <w:bottom w:val="single" w:sz="8" w:space="0" w:color="000000"/>
              <w:right w:val="single" w:sz="8" w:space="0" w:color="000000"/>
            </w:tcBorders>
            <w:vAlign w:val="center"/>
          </w:tcPr>
          <w:p w14:paraId="37C1230D" w14:textId="77777777" w:rsidR="003158CA" w:rsidRDefault="003158CA" w:rsidP="009A4EF0">
            <w:pPr>
              <w:widowControl w:val="0"/>
              <w:jc w:val="center"/>
              <w:rPr>
                <w:b/>
                <w:bCs/>
                <w:color w:val="000000"/>
                <w:sz w:val="18"/>
                <w:szCs w:val="18"/>
              </w:rPr>
            </w:pPr>
            <w:r>
              <w:rPr>
                <w:b/>
                <w:bCs/>
                <w:color w:val="000000"/>
                <w:sz w:val="18"/>
                <w:szCs w:val="18"/>
              </w:rPr>
              <w:t>(3) = (1) - (2)</w:t>
            </w:r>
          </w:p>
        </w:tc>
        <w:tc>
          <w:tcPr>
            <w:tcW w:w="1750" w:type="dxa"/>
            <w:tcBorders>
              <w:top w:val="single" w:sz="8" w:space="0" w:color="000000"/>
              <w:bottom w:val="single" w:sz="8" w:space="0" w:color="000000"/>
              <w:right w:val="single" w:sz="8" w:space="0" w:color="000000"/>
            </w:tcBorders>
            <w:vAlign w:val="center"/>
          </w:tcPr>
          <w:p w14:paraId="076A7BA0" w14:textId="77777777" w:rsidR="003158CA" w:rsidRDefault="003158CA" w:rsidP="009A4EF0">
            <w:pPr>
              <w:widowControl w:val="0"/>
              <w:jc w:val="center"/>
              <w:rPr>
                <w:b/>
                <w:bCs/>
                <w:color w:val="000000"/>
                <w:sz w:val="18"/>
                <w:szCs w:val="18"/>
              </w:rPr>
            </w:pPr>
            <w:r>
              <w:rPr>
                <w:b/>
                <w:bCs/>
                <w:color w:val="000000"/>
                <w:sz w:val="18"/>
                <w:szCs w:val="18"/>
              </w:rPr>
              <w:t>(4)</w:t>
            </w:r>
          </w:p>
        </w:tc>
        <w:tc>
          <w:tcPr>
            <w:tcW w:w="1305" w:type="dxa"/>
            <w:tcBorders>
              <w:top w:val="single" w:sz="8" w:space="0" w:color="000000"/>
              <w:bottom w:val="single" w:sz="8" w:space="0" w:color="000000"/>
            </w:tcBorders>
            <w:vAlign w:val="center"/>
          </w:tcPr>
          <w:p w14:paraId="1B154AB2" w14:textId="77777777" w:rsidR="003158CA" w:rsidRDefault="003158CA" w:rsidP="009A4EF0">
            <w:pPr>
              <w:widowControl w:val="0"/>
              <w:jc w:val="center"/>
              <w:rPr>
                <w:b/>
                <w:bCs/>
                <w:color w:val="000000"/>
                <w:sz w:val="18"/>
                <w:szCs w:val="18"/>
              </w:rPr>
            </w:pPr>
            <w:r>
              <w:rPr>
                <w:b/>
                <w:bCs/>
                <w:color w:val="000000"/>
                <w:sz w:val="18"/>
                <w:szCs w:val="18"/>
              </w:rPr>
              <w:t>(5) = (4) / (3)</w:t>
            </w:r>
          </w:p>
        </w:tc>
      </w:tr>
      <w:tr w:rsidR="003158CA" w14:paraId="03B1D17D" w14:textId="77777777" w:rsidTr="009A4EF0">
        <w:trPr>
          <w:trHeight w:val="426"/>
        </w:trPr>
        <w:tc>
          <w:tcPr>
            <w:tcW w:w="2329" w:type="dxa"/>
            <w:gridSpan w:val="2"/>
            <w:vMerge/>
            <w:tcBorders>
              <w:top w:val="single" w:sz="8" w:space="0" w:color="000000"/>
              <w:bottom w:val="single" w:sz="8" w:space="0" w:color="000000"/>
              <w:right w:val="single" w:sz="8" w:space="0" w:color="000000"/>
            </w:tcBorders>
            <w:vAlign w:val="center"/>
          </w:tcPr>
          <w:p w14:paraId="042117EC" w14:textId="77777777" w:rsidR="003158CA" w:rsidRDefault="003158CA" w:rsidP="009A4EF0">
            <w:pPr>
              <w:widowControl w:val="0"/>
              <w:rPr>
                <w:sz w:val="18"/>
                <w:szCs w:val="18"/>
              </w:rPr>
            </w:pPr>
          </w:p>
        </w:tc>
        <w:tc>
          <w:tcPr>
            <w:tcW w:w="1756" w:type="dxa"/>
            <w:tcBorders>
              <w:bottom w:val="single" w:sz="8" w:space="0" w:color="000000"/>
              <w:right w:val="single" w:sz="8" w:space="0" w:color="000000"/>
            </w:tcBorders>
            <w:shd w:val="clear" w:color="auto" w:fill="D9D9D9"/>
            <w:vAlign w:val="center"/>
          </w:tcPr>
          <w:p w14:paraId="049F7A27" w14:textId="77777777" w:rsidR="003158CA" w:rsidRDefault="003158CA" w:rsidP="009A4EF0">
            <w:pPr>
              <w:widowControl w:val="0"/>
              <w:jc w:val="center"/>
              <w:rPr>
                <w:b/>
                <w:bCs/>
                <w:color w:val="000000"/>
                <w:sz w:val="18"/>
                <w:szCs w:val="18"/>
              </w:rPr>
            </w:pPr>
            <w:r>
              <w:rPr>
                <w:b/>
                <w:bCs/>
                <w:color w:val="000000"/>
                <w:sz w:val="18"/>
                <w:szCs w:val="18"/>
              </w:rPr>
              <w:t>Total inscrições RPP</w:t>
            </w:r>
          </w:p>
        </w:tc>
        <w:tc>
          <w:tcPr>
            <w:tcW w:w="1375" w:type="dxa"/>
            <w:tcBorders>
              <w:bottom w:val="single" w:sz="8" w:space="0" w:color="000000"/>
              <w:right w:val="single" w:sz="8" w:space="0" w:color="000000"/>
            </w:tcBorders>
            <w:shd w:val="clear" w:color="auto" w:fill="D9D9D9"/>
            <w:vAlign w:val="center"/>
          </w:tcPr>
          <w:p w14:paraId="751DCD3B" w14:textId="77777777" w:rsidR="003158CA" w:rsidRDefault="003158CA" w:rsidP="009A4EF0">
            <w:pPr>
              <w:widowControl w:val="0"/>
              <w:jc w:val="center"/>
              <w:rPr>
                <w:b/>
                <w:bCs/>
                <w:color w:val="000000"/>
                <w:sz w:val="18"/>
                <w:szCs w:val="18"/>
              </w:rPr>
            </w:pPr>
            <w:r>
              <w:rPr>
                <w:b/>
                <w:bCs/>
                <w:color w:val="000000"/>
                <w:sz w:val="18"/>
                <w:szCs w:val="18"/>
              </w:rPr>
              <w:t>CANCELADOS</w:t>
            </w:r>
          </w:p>
        </w:tc>
        <w:tc>
          <w:tcPr>
            <w:tcW w:w="1580" w:type="dxa"/>
            <w:tcBorders>
              <w:left w:val="single" w:sz="4" w:space="0" w:color="000000"/>
              <w:bottom w:val="single" w:sz="8" w:space="0" w:color="000000"/>
              <w:right w:val="single" w:sz="8" w:space="0" w:color="000000"/>
            </w:tcBorders>
            <w:shd w:val="clear" w:color="auto" w:fill="D9D9D9"/>
            <w:vAlign w:val="center"/>
          </w:tcPr>
          <w:p w14:paraId="135750F0" w14:textId="77777777" w:rsidR="003158CA" w:rsidRDefault="003158CA" w:rsidP="009A4EF0">
            <w:pPr>
              <w:widowControl w:val="0"/>
              <w:jc w:val="center"/>
              <w:rPr>
                <w:b/>
                <w:bCs/>
                <w:color w:val="000000"/>
                <w:sz w:val="18"/>
                <w:szCs w:val="18"/>
              </w:rPr>
            </w:pPr>
            <w:r>
              <w:rPr>
                <w:b/>
                <w:bCs/>
                <w:color w:val="000000"/>
                <w:sz w:val="18"/>
                <w:szCs w:val="18"/>
              </w:rPr>
              <w:t>Inscrições RPP (-</w:t>
            </w:r>
            <w:proofErr w:type="gramStart"/>
            <w:r>
              <w:rPr>
                <w:b/>
                <w:bCs/>
                <w:color w:val="000000"/>
                <w:sz w:val="18"/>
                <w:szCs w:val="18"/>
              </w:rPr>
              <w:t>) Cancelados</w:t>
            </w:r>
            <w:proofErr w:type="gramEnd"/>
          </w:p>
        </w:tc>
        <w:tc>
          <w:tcPr>
            <w:tcW w:w="1750" w:type="dxa"/>
            <w:tcBorders>
              <w:bottom w:val="single" w:sz="8" w:space="0" w:color="000000"/>
              <w:right w:val="single" w:sz="8" w:space="0" w:color="000000"/>
            </w:tcBorders>
            <w:shd w:val="clear" w:color="auto" w:fill="D9D9D9"/>
            <w:vAlign w:val="center"/>
          </w:tcPr>
          <w:p w14:paraId="17C8CE72" w14:textId="77777777" w:rsidR="003158CA" w:rsidRDefault="003158CA" w:rsidP="009A4EF0">
            <w:pPr>
              <w:widowControl w:val="0"/>
              <w:jc w:val="center"/>
              <w:rPr>
                <w:b/>
                <w:bCs/>
                <w:color w:val="000000"/>
                <w:sz w:val="18"/>
                <w:szCs w:val="18"/>
              </w:rPr>
            </w:pPr>
            <w:r>
              <w:rPr>
                <w:b/>
                <w:bCs/>
                <w:color w:val="000000"/>
                <w:sz w:val="18"/>
                <w:szCs w:val="18"/>
              </w:rPr>
              <w:t>PAGOS</w:t>
            </w:r>
          </w:p>
        </w:tc>
        <w:tc>
          <w:tcPr>
            <w:tcW w:w="1305" w:type="dxa"/>
            <w:tcBorders>
              <w:bottom w:val="single" w:sz="8" w:space="0" w:color="000000"/>
            </w:tcBorders>
            <w:shd w:val="clear" w:color="auto" w:fill="D9D9D9"/>
            <w:vAlign w:val="center"/>
          </w:tcPr>
          <w:p w14:paraId="0DA4BB4B" w14:textId="77777777" w:rsidR="003158CA" w:rsidRDefault="003158CA" w:rsidP="009A4EF0">
            <w:pPr>
              <w:widowControl w:val="0"/>
              <w:jc w:val="center"/>
              <w:rPr>
                <w:b/>
                <w:bCs/>
                <w:color w:val="000000"/>
                <w:sz w:val="18"/>
                <w:szCs w:val="18"/>
              </w:rPr>
            </w:pPr>
            <w:r>
              <w:rPr>
                <w:b/>
                <w:bCs/>
                <w:color w:val="000000"/>
                <w:sz w:val="18"/>
                <w:szCs w:val="18"/>
              </w:rPr>
              <w:t>% Pag/Insc.</w:t>
            </w:r>
          </w:p>
        </w:tc>
      </w:tr>
      <w:tr w:rsidR="00801D7A" w14:paraId="397A7CDF" w14:textId="77777777" w:rsidTr="009A4EF0">
        <w:trPr>
          <w:trHeight w:val="275"/>
        </w:trPr>
        <w:tc>
          <w:tcPr>
            <w:tcW w:w="2329" w:type="dxa"/>
            <w:gridSpan w:val="2"/>
            <w:tcBorders>
              <w:bottom w:val="single" w:sz="8" w:space="0" w:color="000000"/>
              <w:right w:val="single" w:sz="8" w:space="0" w:color="000000"/>
            </w:tcBorders>
            <w:shd w:val="clear" w:color="auto" w:fill="FFFFFF"/>
            <w:vAlign w:val="center"/>
          </w:tcPr>
          <w:p w14:paraId="57BE6673" w14:textId="77777777" w:rsidR="00801D7A" w:rsidRDefault="00801D7A" w:rsidP="00801D7A">
            <w:pPr>
              <w:widowControl w:val="0"/>
              <w:rPr>
                <w:color w:val="000000"/>
                <w:sz w:val="18"/>
                <w:szCs w:val="18"/>
              </w:rPr>
            </w:pPr>
            <w:r>
              <w:rPr>
                <w:color w:val="000000"/>
                <w:sz w:val="18"/>
                <w:szCs w:val="18"/>
              </w:rPr>
              <w:t>DESPESAS CORRENTES</w:t>
            </w:r>
          </w:p>
        </w:tc>
        <w:tc>
          <w:tcPr>
            <w:tcW w:w="1756" w:type="dxa"/>
            <w:tcBorders>
              <w:bottom w:val="single" w:sz="8" w:space="0" w:color="000000"/>
              <w:right w:val="single" w:sz="8" w:space="0" w:color="000000"/>
            </w:tcBorders>
            <w:shd w:val="clear" w:color="auto" w:fill="FFFFFF"/>
            <w:vAlign w:val="center"/>
          </w:tcPr>
          <w:p w14:paraId="3E6D32E7" w14:textId="77777777" w:rsidR="00801D7A" w:rsidRPr="00E668C1" w:rsidRDefault="00801D7A" w:rsidP="00801D7A">
            <w:pPr>
              <w:jc w:val="right"/>
              <w:rPr>
                <w:rFonts w:cs="Arial"/>
                <w:color w:val="000000"/>
                <w:sz w:val="16"/>
                <w:szCs w:val="16"/>
              </w:rPr>
            </w:pPr>
            <w:r w:rsidRPr="00E668C1">
              <w:rPr>
                <w:rFonts w:cs="Arial"/>
                <w:color w:val="000000"/>
                <w:sz w:val="16"/>
                <w:szCs w:val="16"/>
              </w:rPr>
              <w:t>49.699.963,37</w:t>
            </w:r>
          </w:p>
          <w:p w14:paraId="7E469BAF" w14:textId="77777777" w:rsidR="00801D7A" w:rsidRPr="00E668C1" w:rsidRDefault="00801D7A" w:rsidP="00801D7A">
            <w:pPr>
              <w:widowControl w:val="0"/>
              <w:jc w:val="right"/>
              <w:rPr>
                <w:color w:val="000000"/>
                <w:sz w:val="16"/>
                <w:szCs w:val="16"/>
              </w:rPr>
            </w:pPr>
          </w:p>
        </w:tc>
        <w:tc>
          <w:tcPr>
            <w:tcW w:w="1375" w:type="dxa"/>
            <w:tcBorders>
              <w:bottom w:val="single" w:sz="8" w:space="0" w:color="000000"/>
              <w:right w:val="single" w:sz="8" w:space="0" w:color="000000"/>
            </w:tcBorders>
            <w:shd w:val="clear" w:color="auto" w:fill="FFFFFF"/>
            <w:vAlign w:val="bottom"/>
          </w:tcPr>
          <w:p w14:paraId="75CF8B9F" w14:textId="77777777" w:rsidR="00CA1B66" w:rsidRPr="00E668C1" w:rsidRDefault="00CA1B66" w:rsidP="00CA1B66">
            <w:pPr>
              <w:jc w:val="right"/>
              <w:rPr>
                <w:rFonts w:cs="Arial"/>
                <w:color w:val="000000"/>
                <w:sz w:val="16"/>
                <w:szCs w:val="16"/>
              </w:rPr>
            </w:pPr>
            <w:r w:rsidRPr="00E668C1">
              <w:rPr>
                <w:rFonts w:cs="Arial"/>
                <w:color w:val="000000"/>
                <w:sz w:val="16"/>
                <w:szCs w:val="16"/>
              </w:rPr>
              <w:t xml:space="preserve">70.879,59 </w:t>
            </w:r>
          </w:p>
          <w:p w14:paraId="362C4720" w14:textId="77777777" w:rsidR="00801D7A" w:rsidRPr="00E668C1" w:rsidRDefault="00801D7A" w:rsidP="00801D7A">
            <w:pPr>
              <w:widowControl w:val="0"/>
              <w:jc w:val="right"/>
              <w:rPr>
                <w:color w:val="000000"/>
                <w:sz w:val="16"/>
                <w:szCs w:val="16"/>
              </w:rPr>
            </w:pPr>
          </w:p>
        </w:tc>
        <w:tc>
          <w:tcPr>
            <w:tcW w:w="1580" w:type="dxa"/>
            <w:tcBorders>
              <w:left w:val="single" w:sz="4" w:space="0" w:color="000000"/>
              <w:bottom w:val="single" w:sz="8" w:space="0" w:color="000000"/>
              <w:right w:val="single" w:sz="8" w:space="0" w:color="000000"/>
            </w:tcBorders>
            <w:shd w:val="clear" w:color="auto" w:fill="FFFFFF"/>
            <w:vAlign w:val="center"/>
          </w:tcPr>
          <w:p w14:paraId="5BB173E9" w14:textId="77777777" w:rsidR="00CA1B66" w:rsidRPr="00E668C1" w:rsidRDefault="00CA1B66" w:rsidP="00CA1B66">
            <w:pPr>
              <w:jc w:val="right"/>
              <w:rPr>
                <w:rFonts w:cs="Arial"/>
                <w:color w:val="000000"/>
                <w:sz w:val="16"/>
                <w:szCs w:val="16"/>
              </w:rPr>
            </w:pPr>
            <w:r w:rsidRPr="00E668C1">
              <w:rPr>
                <w:rFonts w:cs="Arial"/>
                <w:color w:val="000000"/>
                <w:sz w:val="16"/>
                <w:szCs w:val="16"/>
              </w:rPr>
              <w:t>49.629.083,78</w:t>
            </w:r>
          </w:p>
          <w:p w14:paraId="41B890F4" w14:textId="77777777" w:rsidR="00801D7A" w:rsidRPr="00E668C1" w:rsidRDefault="00801D7A" w:rsidP="00801D7A">
            <w:pPr>
              <w:widowControl w:val="0"/>
              <w:jc w:val="right"/>
              <w:rPr>
                <w:color w:val="000000"/>
                <w:sz w:val="16"/>
                <w:szCs w:val="16"/>
              </w:rPr>
            </w:pPr>
          </w:p>
        </w:tc>
        <w:tc>
          <w:tcPr>
            <w:tcW w:w="1750" w:type="dxa"/>
            <w:tcBorders>
              <w:bottom w:val="single" w:sz="8" w:space="0" w:color="000000"/>
              <w:right w:val="single" w:sz="8" w:space="0" w:color="000000"/>
            </w:tcBorders>
            <w:shd w:val="clear" w:color="auto" w:fill="FFFFFF"/>
            <w:vAlign w:val="center"/>
          </w:tcPr>
          <w:p w14:paraId="609DBC47" w14:textId="77777777" w:rsidR="00CA1B66" w:rsidRPr="00E668C1" w:rsidRDefault="00F554C8" w:rsidP="00CA1B66">
            <w:pPr>
              <w:jc w:val="center"/>
              <w:rPr>
                <w:rFonts w:cs="Arial"/>
                <w:color w:val="000000"/>
                <w:sz w:val="16"/>
                <w:szCs w:val="16"/>
              </w:rPr>
            </w:pPr>
            <w:r>
              <w:rPr>
                <w:rFonts w:cs="Arial"/>
                <w:color w:val="000000"/>
                <w:sz w:val="16"/>
                <w:szCs w:val="16"/>
              </w:rPr>
              <w:t>49.301.559,01</w:t>
            </w:r>
          </w:p>
          <w:p w14:paraId="1E4CCF41" w14:textId="77777777" w:rsidR="00801D7A" w:rsidRPr="00E668C1" w:rsidRDefault="00801D7A" w:rsidP="00801D7A">
            <w:pPr>
              <w:widowControl w:val="0"/>
              <w:jc w:val="center"/>
              <w:rPr>
                <w:color w:val="000000"/>
                <w:sz w:val="16"/>
                <w:szCs w:val="16"/>
              </w:rPr>
            </w:pPr>
          </w:p>
        </w:tc>
        <w:tc>
          <w:tcPr>
            <w:tcW w:w="1305" w:type="dxa"/>
            <w:tcBorders>
              <w:bottom w:val="single" w:sz="8" w:space="0" w:color="000000"/>
            </w:tcBorders>
            <w:vAlign w:val="center"/>
          </w:tcPr>
          <w:p w14:paraId="03B7B3D4" w14:textId="77777777" w:rsidR="00801D7A" w:rsidRPr="00E668C1" w:rsidRDefault="00801D7A" w:rsidP="00801D7A">
            <w:pPr>
              <w:widowControl w:val="0"/>
              <w:jc w:val="center"/>
              <w:rPr>
                <w:color w:val="000000"/>
                <w:sz w:val="16"/>
                <w:szCs w:val="16"/>
              </w:rPr>
            </w:pPr>
            <w:r w:rsidRPr="00E668C1">
              <w:rPr>
                <w:color w:val="000000"/>
                <w:sz w:val="16"/>
                <w:szCs w:val="16"/>
              </w:rPr>
              <w:t>99,</w:t>
            </w:r>
            <w:r w:rsidR="00CA1B66" w:rsidRPr="00E668C1">
              <w:rPr>
                <w:color w:val="000000"/>
                <w:sz w:val="16"/>
                <w:szCs w:val="16"/>
              </w:rPr>
              <w:t>30</w:t>
            </w:r>
          </w:p>
        </w:tc>
      </w:tr>
      <w:tr w:rsidR="00801D7A" w14:paraId="2D651F5D" w14:textId="77777777" w:rsidTr="009A4EF0">
        <w:trPr>
          <w:trHeight w:val="484"/>
        </w:trPr>
        <w:tc>
          <w:tcPr>
            <w:tcW w:w="2329" w:type="dxa"/>
            <w:gridSpan w:val="2"/>
            <w:tcBorders>
              <w:bottom w:val="single" w:sz="8" w:space="0" w:color="000000"/>
              <w:right w:val="single" w:sz="8" w:space="0" w:color="000000"/>
            </w:tcBorders>
            <w:shd w:val="clear" w:color="auto" w:fill="FFFFFF"/>
            <w:vAlign w:val="center"/>
          </w:tcPr>
          <w:p w14:paraId="2B153AF9" w14:textId="77777777" w:rsidR="00801D7A" w:rsidRDefault="00801D7A" w:rsidP="00801D7A">
            <w:pPr>
              <w:widowControl w:val="0"/>
              <w:rPr>
                <w:color w:val="000000"/>
                <w:sz w:val="18"/>
                <w:szCs w:val="18"/>
              </w:rPr>
            </w:pPr>
            <w:r>
              <w:rPr>
                <w:color w:val="000000"/>
                <w:sz w:val="18"/>
                <w:szCs w:val="18"/>
              </w:rPr>
              <w:t>DESPESAS DE CAPITAL</w:t>
            </w:r>
          </w:p>
        </w:tc>
        <w:tc>
          <w:tcPr>
            <w:tcW w:w="1756" w:type="dxa"/>
            <w:tcBorders>
              <w:bottom w:val="single" w:sz="8" w:space="0" w:color="000000"/>
              <w:right w:val="single" w:sz="8" w:space="0" w:color="000000"/>
            </w:tcBorders>
            <w:shd w:val="clear" w:color="auto" w:fill="FFFFFF"/>
            <w:vAlign w:val="center"/>
          </w:tcPr>
          <w:p w14:paraId="688432A1" w14:textId="77777777" w:rsidR="00801D7A" w:rsidRPr="00E668C1" w:rsidRDefault="00801D7A" w:rsidP="00801D7A">
            <w:pPr>
              <w:jc w:val="right"/>
              <w:rPr>
                <w:rFonts w:cs="Arial"/>
                <w:color w:val="000000"/>
                <w:sz w:val="16"/>
                <w:szCs w:val="16"/>
              </w:rPr>
            </w:pPr>
            <w:r w:rsidRPr="00E668C1">
              <w:rPr>
                <w:rFonts w:cs="Arial"/>
                <w:color w:val="000000"/>
                <w:sz w:val="16"/>
                <w:szCs w:val="16"/>
              </w:rPr>
              <w:t>204.417,21</w:t>
            </w:r>
          </w:p>
          <w:p w14:paraId="329731F7" w14:textId="77777777" w:rsidR="00801D7A" w:rsidRPr="00E668C1" w:rsidRDefault="00801D7A" w:rsidP="00801D7A">
            <w:pPr>
              <w:widowControl w:val="0"/>
              <w:jc w:val="right"/>
              <w:rPr>
                <w:color w:val="000000"/>
                <w:sz w:val="16"/>
                <w:szCs w:val="16"/>
              </w:rPr>
            </w:pPr>
          </w:p>
        </w:tc>
        <w:tc>
          <w:tcPr>
            <w:tcW w:w="1375" w:type="dxa"/>
            <w:tcBorders>
              <w:bottom w:val="single" w:sz="8" w:space="0" w:color="000000"/>
              <w:right w:val="single" w:sz="8" w:space="0" w:color="000000"/>
            </w:tcBorders>
            <w:shd w:val="clear" w:color="auto" w:fill="FFFFFF"/>
            <w:vAlign w:val="center"/>
          </w:tcPr>
          <w:p w14:paraId="6D64A4A6" w14:textId="77777777" w:rsidR="00801D7A" w:rsidRPr="00E668C1" w:rsidRDefault="00801D7A" w:rsidP="00801D7A">
            <w:pPr>
              <w:widowControl w:val="0"/>
              <w:jc w:val="right"/>
              <w:rPr>
                <w:color w:val="000000"/>
                <w:sz w:val="16"/>
                <w:szCs w:val="16"/>
              </w:rPr>
            </w:pPr>
            <w:r w:rsidRPr="00E668C1">
              <w:rPr>
                <w:color w:val="000000"/>
                <w:sz w:val="16"/>
                <w:szCs w:val="16"/>
              </w:rPr>
              <w:t>0,00</w:t>
            </w:r>
          </w:p>
        </w:tc>
        <w:tc>
          <w:tcPr>
            <w:tcW w:w="1580" w:type="dxa"/>
            <w:tcBorders>
              <w:left w:val="single" w:sz="4" w:space="0" w:color="000000"/>
              <w:bottom w:val="single" w:sz="8" w:space="0" w:color="000000"/>
              <w:right w:val="single" w:sz="8" w:space="0" w:color="000000"/>
            </w:tcBorders>
            <w:shd w:val="clear" w:color="auto" w:fill="FFFFFF"/>
            <w:vAlign w:val="center"/>
          </w:tcPr>
          <w:p w14:paraId="490D5EED" w14:textId="77777777" w:rsidR="00801D7A" w:rsidRPr="00E668C1" w:rsidRDefault="00801D7A" w:rsidP="00801D7A">
            <w:pPr>
              <w:jc w:val="right"/>
              <w:rPr>
                <w:rFonts w:cs="Arial"/>
                <w:color w:val="000000"/>
                <w:sz w:val="16"/>
                <w:szCs w:val="16"/>
              </w:rPr>
            </w:pPr>
            <w:r w:rsidRPr="00E668C1">
              <w:rPr>
                <w:rFonts w:cs="Arial"/>
                <w:color w:val="000000"/>
                <w:sz w:val="16"/>
                <w:szCs w:val="16"/>
              </w:rPr>
              <w:t>204.417,21</w:t>
            </w:r>
          </w:p>
          <w:p w14:paraId="20FF9639" w14:textId="77777777" w:rsidR="00801D7A" w:rsidRPr="00E668C1" w:rsidRDefault="00801D7A" w:rsidP="00801D7A">
            <w:pPr>
              <w:widowControl w:val="0"/>
              <w:jc w:val="right"/>
              <w:rPr>
                <w:color w:val="000000"/>
                <w:sz w:val="16"/>
                <w:szCs w:val="16"/>
              </w:rPr>
            </w:pPr>
          </w:p>
        </w:tc>
        <w:tc>
          <w:tcPr>
            <w:tcW w:w="1750" w:type="dxa"/>
            <w:tcBorders>
              <w:bottom w:val="single" w:sz="8" w:space="0" w:color="000000"/>
              <w:right w:val="single" w:sz="8" w:space="0" w:color="000000"/>
            </w:tcBorders>
            <w:shd w:val="clear" w:color="auto" w:fill="FFFFFF"/>
            <w:vAlign w:val="center"/>
          </w:tcPr>
          <w:p w14:paraId="0832C04F" w14:textId="77777777" w:rsidR="00CA1B66" w:rsidRPr="00E668C1" w:rsidRDefault="00CA1B66" w:rsidP="00CA1B66">
            <w:pPr>
              <w:jc w:val="right"/>
              <w:rPr>
                <w:rFonts w:cs="Arial"/>
                <w:color w:val="000000"/>
                <w:sz w:val="16"/>
                <w:szCs w:val="16"/>
              </w:rPr>
            </w:pPr>
            <w:r w:rsidRPr="00E668C1">
              <w:rPr>
                <w:rFonts w:cs="Arial"/>
                <w:color w:val="000000"/>
                <w:sz w:val="16"/>
                <w:szCs w:val="16"/>
              </w:rPr>
              <w:t xml:space="preserve">165.560,92 </w:t>
            </w:r>
          </w:p>
          <w:p w14:paraId="1E0841A3" w14:textId="77777777" w:rsidR="00801D7A" w:rsidRPr="00E668C1" w:rsidRDefault="00801D7A" w:rsidP="00801D7A">
            <w:pPr>
              <w:widowControl w:val="0"/>
              <w:jc w:val="right"/>
              <w:rPr>
                <w:color w:val="000000"/>
                <w:sz w:val="16"/>
                <w:szCs w:val="16"/>
              </w:rPr>
            </w:pPr>
          </w:p>
        </w:tc>
        <w:tc>
          <w:tcPr>
            <w:tcW w:w="1305" w:type="dxa"/>
            <w:tcBorders>
              <w:bottom w:val="single" w:sz="8" w:space="0" w:color="000000"/>
            </w:tcBorders>
            <w:vAlign w:val="center"/>
          </w:tcPr>
          <w:p w14:paraId="3DCAC0C3" w14:textId="77777777" w:rsidR="00801D7A" w:rsidRPr="00E668C1" w:rsidRDefault="00CA1B66" w:rsidP="00801D7A">
            <w:pPr>
              <w:widowControl w:val="0"/>
              <w:jc w:val="center"/>
              <w:rPr>
                <w:color w:val="000000"/>
                <w:sz w:val="16"/>
                <w:szCs w:val="16"/>
              </w:rPr>
            </w:pPr>
            <w:r w:rsidRPr="00E668C1">
              <w:rPr>
                <w:color w:val="000000"/>
                <w:sz w:val="16"/>
                <w:szCs w:val="16"/>
              </w:rPr>
              <w:t>80,99</w:t>
            </w:r>
          </w:p>
          <w:p w14:paraId="2651DBAC" w14:textId="77777777" w:rsidR="00CA1B66" w:rsidRPr="00E668C1" w:rsidRDefault="00CA1B66" w:rsidP="00801D7A">
            <w:pPr>
              <w:widowControl w:val="0"/>
              <w:jc w:val="center"/>
              <w:rPr>
                <w:color w:val="000000"/>
                <w:sz w:val="16"/>
                <w:szCs w:val="16"/>
              </w:rPr>
            </w:pPr>
          </w:p>
        </w:tc>
      </w:tr>
      <w:tr w:rsidR="00801D7A" w14:paraId="0A9D4230" w14:textId="77777777" w:rsidTr="009A4EF0">
        <w:trPr>
          <w:trHeight w:val="212"/>
        </w:trPr>
        <w:tc>
          <w:tcPr>
            <w:tcW w:w="2329" w:type="dxa"/>
            <w:gridSpan w:val="2"/>
            <w:tcBorders>
              <w:bottom w:val="single" w:sz="8" w:space="0" w:color="000000"/>
              <w:right w:val="single" w:sz="8" w:space="0" w:color="000000"/>
            </w:tcBorders>
            <w:shd w:val="clear" w:color="auto" w:fill="D9D9D9"/>
            <w:vAlign w:val="center"/>
          </w:tcPr>
          <w:p w14:paraId="1B711060" w14:textId="77777777" w:rsidR="00801D7A" w:rsidRDefault="00801D7A" w:rsidP="00801D7A">
            <w:pPr>
              <w:widowControl w:val="0"/>
              <w:rPr>
                <w:b/>
                <w:bCs/>
                <w:color w:val="000000"/>
                <w:sz w:val="18"/>
                <w:szCs w:val="18"/>
              </w:rPr>
            </w:pPr>
            <w:r>
              <w:rPr>
                <w:b/>
                <w:bCs/>
                <w:color w:val="000000"/>
                <w:sz w:val="18"/>
                <w:szCs w:val="18"/>
              </w:rPr>
              <w:t>TOTAL</w:t>
            </w:r>
          </w:p>
        </w:tc>
        <w:tc>
          <w:tcPr>
            <w:tcW w:w="1756" w:type="dxa"/>
            <w:tcBorders>
              <w:bottom w:val="single" w:sz="8" w:space="0" w:color="000000"/>
              <w:right w:val="single" w:sz="8" w:space="0" w:color="000000"/>
            </w:tcBorders>
            <w:shd w:val="clear" w:color="auto" w:fill="D9D9D9"/>
            <w:vAlign w:val="center"/>
          </w:tcPr>
          <w:p w14:paraId="5B8DE154" w14:textId="77777777" w:rsidR="00CA1B66" w:rsidRPr="00E668C1" w:rsidRDefault="00CA1B66" w:rsidP="00CA1B66">
            <w:pPr>
              <w:jc w:val="right"/>
              <w:rPr>
                <w:rFonts w:cs="Arial"/>
                <w:b/>
                <w:bCs/>
                <w:color w:val="000000"/>
                <w:sz w:val="16"/>
                <w:szCs w:val="16"/>
              </w:rPr>
            </w:pPr>
            <w:r w:rsidRPr="00E668C1">
              <w:rPr>
                <w:rFonts w:cs="Arial"/>
                <w:b/>
                <w:bCs/>
                <w:color w:val="000000"/>
                <w:sz w:val="16"/>
                <w:szCs w:val="16"/>
              </w:rPr>
              <w:t>49.904.380,58</w:t>
            </w:r>
          </w:p>
          <w:p w14:paraId="6D0A4508" w14:textId="77777777" w:rsidR="00801D7A" w:rsidRPr="00E668C1" w:rsidRDefault="00801D7A" w:rsidP="00801D7A">
            <w:pPr>
              <w:widowControl w:val="0"/>
              <w:jc w:val="right"/>
              <w:rPr>
                <w:b/>
                <w:bCs/>
                <w:color w:val="000000"/>
                <w:sz w:val="16"/>
                <w:szCs w:val="16"/>
              </w:rPr>
            </w:pPr>
          </w:p>
        </w:tc>
        <w:tc>
          <w:tcPr>
            <w:tcW w:w="1375" w:type="dxa"/>
            <w:tcBorders>
              <w:bottom w:val="single" w:sz="8" w:space="0" w:color="000000"/>
              <w:right w:val="single" w:sz="8" w:space="0" w:color="000000"/>
            </w:tcBorders>
            <w:shd w:val="clear" w:color="auto" w:fill="D9D9D9"/>
            <w:vAlign w:val="center"/>
          </w:tcPr>
          <w:p w14:paraId="3E0724DD" w14:textId="77777777" w:rsidR="00801D7A" w:rsidRPr="00E668C1" w:rsidRDefault="00801D7A" w:rsidP="00801D7A">
            <w:pPr>
              <w:widowControl w:val="0"/>
              <w:jc w:val="right"/>
              <w:rPr>
                <w:b/>
                <w:bCs/>
                <w:color w:val="000000"/>
                <w:sz w:val="16"/>
                <w:szCs w:val="16"/>
              </w:rPr>
            </w:pPr>
            <w:r w:rsidRPr="00E668C1">
              <w:rPr>
                <w:b/>
                <w:bCs/>
                <w:color w:val="000000"/>
                <w:sz w:val="16"/>
                <w:szCs w:val="16"/>
              </w:rPr>
              <w:t>0,00</w:t>
            </w:r>
          </w:p>
          <w:p w14:paraId="331E0DEC" w14:textId="77777777" w:rsidR="00801D7A" w:rsidRPr="00E668C1" w:rsidRDefault="00801D7A" w:rsidP="00801D7A">
            <w:pPr>
              <w:widowControl w:val="0"/>
              <w:jc w:val="right"/>
              <w:rPr>
                <w:b/>
                <w:bCs/>
                <w:color w:val="000000"/>
                <w:sz w:val="16"/>
                <w:szCs w:val="16"/>
              </w:rPr>
            </w:pPr>
          </w:p>
        </w:tc>
        <w:tc>
          <w:tcPr>
            <w:tcW w:w="1580" w:type="dxa"/>
            <w:tcBorders>
              <w:left w:val="single" w:sz="4" w:space="0" w:color="000000"/>
              <w:bottom w:val="single" w:sz="8" w:space="0" w:color="000000"/>
              <w:right w:val="single" w:sz="8" w:space="0" w:color="000000"/>
            </w:tcBorders>
            <w:shd w:val="clear" w:color="auto" w:fill="D9D9D9"/>
            <w:vAlign w:val="center"/>
          </w:tcPr>
          <w:p w14:paraId="2308F632" w14:textId="77777777" w:rsidR="00CA1B66" w:rsidRPr="00E668C1" w:rsidRDefault="00CA1B66" w:rsidP="00CA1B66">
            <w:pPr>
              <w:jc w:val="right"/>
              <w:rPr>
                <w:rFonts w:cs="Arial"/>
                <w:b/>
                <w:bCs/>
                <w:color w:val="000000"/>
                <w:sz w:val="16"/>
                <w:szCs w:val="16"/>
              </w:rPr>
            </w:pPr>
            <w:r w:rsidRPr="00E668C1">
              <w:rPr>
                <w:rFonts w:cs="Arial"/>
                <w:b/>
                <w:bCs/>
                <w:color w:val="000000"/>
                <w:sz w:val="16"/>
                <w:szCs w:val="16"/>
              </w:rPr>
              <w:t>49.833.500,99</w:t>
            </w:r>
          </w:p>
          <w:p w14:paraId="29D99F60" w14:textId="77777777" w:rsidR="00801D7A" w:rsidRPr="00E668C1" w:rsidRDefault="00801D7A" w:rsidP="00801D7A">
            <w:pPr>
              <w:widowControl w:val="0"/>
              <w:jc w:val="right"/>
              <w:rPr>
                <w:b/>
                <w:bCs/>
                <w:color w:val="000000"/>
                <w:sz w:val="16"/>
                <w:szCs w:val="16"/>
              </w:rPr>
            </w:pPr>
          </w:p>
          <w:p w14:paraId="1CC3FD18" w14:textId="77777777" w:rsidR="00801D7A" w:rsidRPr="00E668C1" w:rsidRDefault="00801D7A" w:rsidP="00801D7A">
            <w:pPr>
              <w:widowControl w:val="0"/>
              <w:jc w:val="right"/>
              <w:rPr>
                <w:b/>
                <w:bCs/>
                <w:color w:val="000000"/>
                <w:sz w:val="16"/>
                <w:szCs w:val="16"/>
              </w:rPr>
            </w:pPr>
          </w:p>
        </w:tc>
        <w:tc>
          <w:tcPr>
            <w:tcW w:w="1750" w:type="dxa"/>
            <w:tcBorders>
              <w:bottom w:val="single" w:sz="8" w:space="0" w:color="000000"/>
              <w:right w:val="single" w:sz="8" w:space="0" w:color="000000"/>
            </w:tcBorders>
            <w:shd w:val="clear" w:color="auto" w:fill="D9D9D9"/>
            <w:vAlign w:val="center"/>
          </w:tcPr>
          <w:p w14:paraId="25D145AE" w14:textId="77777777" w:rsidR="00CA1B66" w:rsidRPr="00E668C1" w:rsidRDefault="00F554C8" w:rsidP="00CA1B66">
            <w:pPr>
              <w:jc w:val="right"/>
              <w:rPr>
                <w:rFonts w:cs="Arial"/>
                <w:b/>
                <w:bCs/>
                <w:color w:val="000000"/>
                <w:sz w:val="16"/>
                <w:szCs w:val="16"/>
              </w:rPr>
            </w:pPr>
            <w:r>
              <w:rPr>
                <w:rFonts w:cs="Arial"/>
                <w:b/>
                <w:bCs/>
                <w:color w:val="000000"/>
                <w:sz w:val="16"/>
                <w:szCs w:val="16"/>
              </w:rPr>
              <w:t>49.467.119,93</w:t>
            </w:r>
          </w:p>
          <w:p w14:paraId="686AF462" w14:textId="77777777" w:rsidR="00801D7A" w:rsidRPr="00E668C1" w:rsidRDefault="00801D7A" w:rsidP="00801D7A">
            <w:pPr>
              <w:widowControl w:val="0"/>
              <w:jc w:val="right"/>
              <w:rPr>
                <w:b/>
                <w:bCs/>
                <w:color w:val="000000"/>
                <w:sz w:val="16"/>
                <w:szCs w:val="16"/>
              </w:rPr>
            </w:pPr>
          </w:p>
        </w:tc>
        <w:tc>
          <w:tcPr>
            <w:tcW w:w="1305" w:type="dxa"/>
            <w:tcBorders>
              <w:bottom w:val="single" w:sz="8" w:space="0" w:color="000000"/>
            </w:tcBorders>
            <w:shd w:val="clear" w:color="auto" w:fill="D9D9D9"/>
            <w:vAlign w:val="center"/>
          </w:tcPr>
          <w:p w14:paraId="6A2E3B13" w14:textId="77777777" w:rsidR="00801D7A" w:rsidRPr="00E668C1" w:rsidRDefault="00CA1B66" w:rsidP="00801D7A">
            <w:pPr>
              <w:widowControl w:val="0"/>
              <w:jc w:val="center"/>
              <w:rPr>
                <w:b/>
                <w:bCs/>
                <w:color w:val="000000"/>
                <w:sz w:val="16"/>
                <w:szCs w:val="16"/>
              </w:rPr>
            </w:pPr>
            <w:r w:rsidRPr="00E668C1">
              <w:rPr>
                <w:b/>
                <w:bCs/>
                <w:color w:val="000000"/>
                <w:sz w:val="16"/>
                <w:szCs w:val="16"/>
              </w:rPr>
              <w:t>99,</w:t>
            </w:r>
            <w:r w:rsidR="00E668C1" w:rsidRPr="00E668C1">
              <w:rPr>
                <w:b/>
                <w:bCs/>
                <w:color w:val="000000"/>
                <w:sz w:val="16"/>
                <w:szCs w:val="16"/>
              </w:rPr>
              <w:t>32</w:t>
            </w:r>
          </w:p>
        </w:tc>
      </w:tr>
      <w:tr w:rsidR="00801D7A" w14:paraId="2183FB74" w14:textId="77777777" w:rsidTr="007037A3">
        <w:trPr>
          <w:trHeight w:val="212"/>
        </w:trPr>
        <w:tc>
          <w:tcPr>
            <w:tcW w:w="1543" w:type="dxa"/>
            <w:tcBorders>
              <w:top w:val="single" w:sz="8" w:space="0" w:color="000000"/>
            </w:tcBorders>
            <w:vAlign w:val="center"/>
          </w:tcPr>
          <w:p w14:paraId="4E00EFB2" w14:textId="77777777" w:rsidR="00801D7A" w:rsidRDefault="005D1C6B" w:rsidP="00801D7A">
            <w:pPr>
              <w:widowControl w:val="0"/>
              <w:rPr>
                <w:color w:val="000000"/>
                <w:szCs w:val="24"/>
              </w:rPr>
            </w:pPr>
            <w:r>
              <w:rPr>
                <w:color w:val="000000"/>
                <w:sz w:val="16"/>
                <w:szCs w:val="16"/>
              </w:rPr>
              <w:t>Fonte: Siafi Web, 2024</w:t>
            </w:r>
            <w:r w:rsidR="00801D7A" w:rsidRPr="00C513EB">
              <w:rPr>
                <w:color w:val="000000"/>
                <w:sz w:val="16"/>
                <w:szCs w:val="16"/>
              </w:rPr>
              <w:t>.</w:t>
            </w:r>
          </w:p>
        </w:tc>
        <w:tc>
          <w:tcPr>
            <w:tcW w:w="786" w:type="dxa"/>
          </w:tcPr>
          <w:p w14:paraId="14F86BB7" w14:textId="77777777" w:rsidR="00801D7A" w:rsidRDefault="00801D7A" w:rsidP="00801D7A">
            <w:pPr>
              <w:widowControl w:val="0"/>
              <w:rPr>
                <w:szCs w:val="24"/>
              </w:rPr>
            </w:pPr>
          </w:p>
        </w:tc>
        <w:tc>
          <w:tcPr>
            <w:tcW w:w="1756" w:type="dxa"/>
          </w:tcPr>
          <w:p w14:paraId="1948FC1D" w14:textId="77777777" w:rsidR="00801D7A" w:rsidRPr="00E668C1" w:rsidRDefault="00801D7A" w:rsidP="00801D7A">
            <w:pPr>
              <w:widowControl w:val="0"/>
              <w:rPr>
                <w:b/>
                <w:bCs/>
                <w:szCs w:val="24"/>
              </w:rPr>
            </w:pPr>
          </w:p>
        </w:tc>
        <w:tc>
          <w:tcPr>
            <w:tcW w:w="1375" w:type="dxa"/>
          </w:tcPr>
          <w:p w14:paraId="1FFC9398" w14:textId="77777777" w:rsidR="00801D7A" w:rsidRPr="00E668C1" w:rsidRDefault="00801D7A" w:rsidP="00801D7A">
            <w:pPr>
              <w:widowControl w:val="0"/>
              <w:rPr>
                <w:b/>
                <w:bCs/>
                <w:szCs w:val="24"/>
              </w:rPr>
            </w:pPr>
          </w:p>
        </w:tc>
        <w:tc>
          <w:tcPr>
            <w:tcW w:w="1580" w:type="dxa"/>
          </w:tcPr>
          <w:p w14:paraId="37B6E465" w14:textId="77777777" w:rsidR="00801D7A" w:rsidRPr="00E668C1" w:rsidRDefault="00801D7A" w:rsidP="00801D7A">
            <w:pPr>
              <w:widowControl w:val="0"/>
              <w:rPr>
                <w:b/>
                <w:bCs/>
                <w:szCs w:val="24"/>
              </w:rPr>
            </w:pPr>
          </w:p>
        </w:tc>
        <w:tc>
          <w:tcPr>
            <w:tcW w:w="1750" w:type="dxa"/>
          </w:tcPr>
          <w:p w14:paraId="7E64B6AD" w14:textId="77777777" w:rsidR="00801D7A" w:rsidRPr="00E668C1" w:rsidRDefault="00801D7A" w:rsidP="00801D7A">
            <w:pPr>
              <w:widowControl w:val="0"/>
              <w:rPr>
                <w:b/>
                <w:bCs/>
                <w:szCs w:val="24"/>
              </w:rPr>
            </w:pPr>
          </w:p>
        </w:tc>
        <w:tc>
          <w:tcPr>
            <w:tcW w:w="1305" w:type="dxa"/>
          </w:tcPr>
          <w:p w14:paraId="78C10FB1" w14:textId="77777777" w:rsidR="00801D7A" w:rsidRPr="00E668C1" w:rsidRDefault="00801D7A" w:rsidP="00801D7A">
            <w:pPr>
              <w:widowControl w:val="0"/>
              <w:rPr>
                <w:b/>
                <w:bCs/>
                <w:szCs w:val="24"/>
              </w:rPr>
            </w:pPr>
          </w:p>
        </w:tc>
      </w:tr>
    </w:tbl>
    <w:p w14:paraId="5F52583F" w14:textId="77777777" w:rsidR="003158CA" w:rsidRDefault="003158CA" w:rsidP="003158CA">
      <w:pPr>
        <w:pStyle w:val="PargrafodaLista"/>
        <w:spacing w:before="120" w:after="120"/>
        <w:ind w:left="501"/>
        <w:rPr>
          <w:rFonts w:cs="Arial"/>
          <w:color w:val="0070C0"/>
          <w:szCs w:val="24"/>
        </w:rPr>
      </w:pPr>
    </w:p>
    <w:p w14:paraId="0E077249" w14:textId="36183B2C" w:rsidR="003158CA" w:rsidRPr="00FA28FE" w:rsidRDefault="009D7A7D" w:rsidP="00FA28FE">
      <w:pPr>
        <w:pStyle w:val="PargrafodaLista"/>
        <w:spacing w:before="120" w:line="276" w:lineRule="auto"/>
        <w:ind w:left="501"/>
        <w:jc w:val="both"/>
        <w:rPr>
          <w:rFonts w:cs="Arial"/>
          <w:szCs w:val="24"/>
        </w:rPr>
      </w:pPr>
      <w:r>
        <w:rPr>
          <w:rFonts w:cs="Arial"/>
          <w:szCs w:val="24"/>
        </w:rPr>
        <w:t>A tabela 25</w:t>
      </w:r>
      <w:r w:rsidR="003158CA">
        <w:rPr>
          <w:rFonts w:cs="Arial"/>
          <w:szCs w:val="24"/>
        </w:rPr>
        <w:t xml:space="preserve"> apresenta a composição dos RPP executados por grupo de despesa. Das Despesas com Pessoal possui o maior percentual de execução, com 100%, tratando-se das obrigações sobre folha de pagamento de dezembro de 202</w:t>
      </w:r>
      <w:r w:rsidR="001833EF">
        <w:rPr>
          <w:rFonts w:cs="Arial"/>
          <w:szCs w:val="24"/>
        </w:rPr>
        <w:t>3</w:t>
      </w:r>
      <w:r w:rsidR="003158CA">
        <w:rPr>
          <w:rFonts w:cs="Arial"/>
          <w:szCs w:val="24"/>
        </w:rPr>
        <w:t>, registradas no passivo em 31/12/202</w:t>
      </w:r>
      <w:r w:rsidR="001833EF">
        <w:rPr>
          <w:rFonts w:cs="Arial"/>
          <w:szCs w:val="24"/>
        </w:rPr>
        <w:t>3</w:t>
      </w:r>
      <w:r w:rsidR="003158CA">
        <w:rPr>
          <w:rFonts w:cs="Arial"/>
          <w:szCs w:val="24"/>
        </w:rPr>
        <w:t xml:space="preserve"> e pagas </w:t>
      </w:r>
      <w:bookmarkStart w:id="427" w:name="_Hlk117770839"/>
      <w:r w:rsidR="003158CA">
        <w:rPr>
          <w:rFonts w:cs="Arial"/>
          <w:szCs w:val="24"/>
        </w:rPr>
        <w:t>em janeiro de 202</w:t>
      </w:r>
      <w:r w:rsidR="001833EF">
        <w:rPr>
          <w:rFonts w:cs="Arial"/>
          <w:szCs w:val="24"/>
        </w:rPr>
        <w:t>4</w:t>
      </w:r>
      <w:r w:rsidR="00BB7216">
        <w:rPr>
          <w:rFonts w:cs="Arial"/>
          <w:szCs w:val="24"/>
        </w:rPr>
        <w:t>.</w:t>
      </w:r>
    </w:p>
    <w:p w14:paraId="4EB817E3" w14:textId="77777777" w:rsidR="003158CA" w:rsidRDefault="009D7A7D" w:rsidP="003158CA">
      <w:pPr>
        <w:pStyle w:val="Tabela"/>
        <w:numPr>
          <w:ilvl w:val="0"/>
          <w:numId w:val="0"/>
        </w:numPr>
        <w:spacing w:before="120" w:after="120"/>
        <w:ind w:left="501"/>
        <w:rPr>
          <w:sz w:val="24"/>
        </w:rPr>
      </w:pPr>
      <w:r>
        <w:rPr>
          <w:sz w:val="24"/>
        </w:rPr>
        <w:t>Tabela 25</w:t>
      </w:r>
      <w:r w:rsidR="003158CA">
        <w:rPr>
          <w:sz w:val="24"/>
        </w:rPr>
        <w:t xml:space="preserve">:  Execução de RPP por Grupo de Despesa </w:t>
      </w:r>
      <w:bookmarkEnd w:id="427"/>
      <w:r w:rsidR="003158CA">
        <w:rPr>
          <w:color w:val="0070C0"/>
          <w:sz w:val="24"/>
        </w:rPr>
        <w:tab/>
      </w:r>
      <w:r w:rsidR="003158CA">
        <w:rPr>
          <w:color w:val="0070C0"/>
          <w:sz w:val="24"/>
        </w:rPr>
        <w:tab/>
      </w:r>
      <w:r w:rsidR="003158CA">
        <w:rPr>
          <w:color w:val="0070C0"/>
          <w:sz w:val="24"/>
        </w:rPr>
        <w:tab/>
      </w:r>
      <w:r w:rsidR="003158CA">
        <w:rPr>
          <w:color w:val="0070C0"/>
          <w:sz w:val="24"/>
        </w:rPr>
        <w:tab/>
      </w:r>
      <w:r w:rsidR="003158CA">
        <w:rPr>
          <w:color w:val="0070C0"/>
          <w:sz w:val="24"/>
        </w:rPr>
        <w:tab/>
      </w:r>
      <w:r w:rsidR="003158CA">
        <w:rPr>
          <w:sz w:val="24"/>
        </w:rPr>
        <w:t>R$ 1,00</w:t>
      </w:r>
    </w:p>
    <w:tbl>
      <w:tblPr>
        <w:tblW w:w="9681" w:type="dxa"/>
        <w:tblInd w:w="354" w:type="dxa"/>
        <w:tblLayout w:type="fixed"/>
        <w:tblCellMar>
          <w:left w:w="70" w:type="dxa"/>
          <w:right w:w="70" w:type="dxa"/>
        </w:tblCellMar>
        <w:tblLook w:val="0000" w:firstRow="0" w:lastRow="0" w:firstColumn="0" w:lastColumn="0" w:noHBand="0" w:noVBand="0"/>
      </w:tblPr>
      <w:tblGrid>
        <w:gridCol w:w="1911"/>
        <w:gridCol w:w="1820"/>
        <w:gridCol w:w="1398"/>
        <w:gridCol w:w="1782"/>
        <w:gridCol w:w="1698"/>
        <w:gridCol w:w="1072"/>
      </w:tblGrid>
      <w:tr w:rsidR="003158CA" w14:paraId="25F02E40" w14:textId="77777777" w:rsidTr="009A4EF0">
        <w:trPr>
          <w:trHeight w:val="247"/>
        </w:trPr>
        <w:tc>
          <w:tcPr>
            <w:tcW w:w="1911" w:type="dxa"/>
            <w:vMerge w:val="restart"/>
            <w:tcBorders>
              <w:top w:val="single" w:sz="8" w:space="0" w:color="000000"/>
              <w:bottom w:val="single" w:sz="8" w:space="0" w:color="000000"/>
              <w:right w:val="single" w:sz="8" w:space="0" w:color="000000"/>
            </w:tcBorders>
            <w:vAlign w:val="center"/>
          </w:tcPr>
          <w:p w14:paraId="0779303E" w14:textId="77777777" w:rsidR="003158CA" w:rsidRDefault="003158CA" w:rsidP="009A4EF0">
            <w:pPr>
              <w:widowControl w:val="0"/>
              <w:rPr>
                <w:b/>
                <w:bCs/>
                <w:color w:val="000000"/>
                <w:sz w:val="18"/>
                <w:szCs w:val="18"/>
              </w:rPr>
            </w:pPr>
            <w:r>
              <w:rPr>
                <w:b/>
                <w:bCs/>
                <w:color w:val="000000"/>
                <w:sz w:val="18"/>
                <w:szCs w:val="18"/>
              </w:rPr>
              <w:t>RPNP por Grupo de Despesa</w:t>
            </w:r>
          </w:p>
        </w:tc>
        <w:tc>
          <w:tcPr>
            <w:tcW w:w="1820" w:type="dxa"/>
            <w:tcBorders>
              <w:top w:val="single" w:sz="8" w:space="0" w:color="000000"/>
              <w:bottom w:val="single" w:sz="8" w:space="0" w:color="000000"/>
              <w:right w:val="single" w:sz="8" w:space="0" w:color="000000"/>
            </w:tcBorders>
            <w:shd w:val="clear" w:color="auto" w:fill="D9D9D9"/>
            <w:vAlign w:val="center"/>
          </w:tcPr>
          <w:p w14:paraId="4F3C66A8" w14:textId="77777777" w:rsidR="003158CA" w:rsidRDefault="003158CA" w:rsidP="009A4EF0">
            <w:pPr>
              <w:widowControl w:val="0"/>
              <w:jc w:val="center"/>
              <w:rPr>
                <w:b/>
                <w:bCs/>
                <w:color w:val="000000"/>
                <w:sz w:val="18"/>
                <w:szCs w:val="18"/>
              </w:rPr>
            </w:pPr>
            <w:r>
              <w:rPr>
                <w:b/>
                <w:bCs/>
                <w:color w:val="000000"/>
                <w:sz w:val="18"/>
                <w:szCs w:val="18"/>
              </w:rPr>
              <w:t>(1)</w:t>
            </w:r>
          </w:p>
        </w:tc>
        <w:tc>
          <w:tcPr>
            <w:tcW w:w="1398" w:type="dxa"/>
            <w:tcBorders>
              <w:top w:val="single" w:sz="8" w:space="0" w:color="000000"/>
              <w:bottom w:val="single" w:sz="8" w:space="0" w:color="000000"/>
              <w:right w:val="single" w:sz="8" w:space="0" w:color="000000"/>
            </w:tcBorders>
            <w:shd w:val="clear" w:color="auto" w:fill="D9D9D9"/>
            <w:vAlign w:val="center"/>
          </w:tcPr>
          <w:p w14:paraId="5B3B1458" w14:textId="77777777" w:rsidR="003158CA" w:rsidRDefault="003158CA" w:rsidP="009A4EF0">
            <w:pPr>
              <w:widowControl w:val="0"/>
              <w:jc w:val="center"/>
              <w:rPr>
                <w:b/>
                <w:bCs/>
                <w:color w:val="000000"/>
                <w:sz w:val="18"/>
                <w:szCs w:val="18"/>
              </w:rPr>
            </w:pPr>
            <w:r>
              <w:rPr>
                <w:b/>
                <w:bCs/>
                <w:color w:val="000000"/>
                <w:sz w:val="18"/>
                <w:szCs w:val="18"/>
              </w:rPr>
              <w:t>(2)</w:t>
            </w:r>
          </w:p>
        </w:tc>
        <w:tc>
          <w:tcPr>
            <w:tcW w:w="1782" w:type="dxa"/>
            <w:tcBorders>
              <w:top w:val="single" w:sz="8" w:space="0" w:color="000000"/>
              <w:bottom w:val="single" w:sz="8" w:space="0" w:color="000000"/>
              <w:right w:val="single" w:sz="8" w:space="0" w:color="000000"/>
            </w:tcBorders>
            <w:shd w:val="clear" w:color="auto" w:fill="D9D9D9"/>
            <w:vAlign w:val="center"/>
          </w:tcPr>
          <w:p w14:paraId="04886198" w14:textId="77777777" w:rsidR="003158CA" w:rsidRDefault="003158CA" w:rsidP="009A4EF0">
            <w:pPr>
              <w:widowControl w:val="0"/>
              <w:jc w:val="center"/>
              <w:rPr>
                <w:b/>
                <w:bCs/>
                <w:color w:val="000000"/>
                <w:sz w:val="18"/>
                <w:szCs w:val="18"/>
              </w:rPr>
            </w:pPr>
            <w:r>
              <w:rPr>
                <w:b/>
                <w:bCs/>
                <w:color w:val="000000"/>
                <w:sz w:val="18"/>
                <w:szCs w:val="18"/>
              </w:rPr>
              <w:t>(3) = (1) - (2)</w:t>
            </w:r>
          </w:p>
        </w:tc>
        <w:tc>
          <w:tcPr>
            <w:tcW w:w="1698" w:type="dxa"/>
            <w:tcBorders>
              <w:top w:val="single" w:sz="8" w:space="0" w:color="000000"/>
              <w:bottom w:val="single" w:sz="8" w:space="0" w:color="000000"/>
              <w:right w:val="single" w:sz="8" w:space="0" w:color="000000"/>
            </w:tcBorders>
            <w:shd w:val="clear" w:color="auto" w:fill="D9D9D9"/>
            <w:vAlign w:val="center"/>
          </w:tcPr>
          <w:p w14:paraId="7F14ADBA" w14:textId="77777777" w:rsidR="003158CA" w:rsidRDefault="003158CA" w:rsidP="009A4EF0">
            <w:pPr>
              <w:widowControl w:val="0"/>
              <w:jc w:val="center"/>
              <w:rPr>
                <w:b/>
                <w:bCs/>
                <w:color w:val="000000"/>
                <w:sz w:val="18"/>
                <w:szCs w:val="18"/>
              </w:rPr>
            </w:pPr>
            <w:r>
              <w:rPr>
                <w:b/>
                <w:bCs/>
                <w:color w:val="000000"/>
                <w:sz w:val="18"/>
                <w:szCs w:val="18"/>
              </w:rPr>
              <w:t>(4)</w:t>
            </w:r>
          </w:p>
        </w:tc>
        <w:tc>
          <w:tcPr>
            <w:tcW w:w="1072" w:type="dxa"/>
            <w:tcBorders>
              <w:top w:val="single" w:sz="8" w:space="0" w:color="000000"/>
              <w:bottom w:val="single" w:sz="8" w:space="0" w:color="000000"/>
            </w:tcBorders>
            <w:shd w:val="clear" w:color="auto" w:fill="D9D9D9"/>
            <w:vAlign w:val="center"/>
          </w:tcPr>
          <w:p w14:paraId="5759AA89" w14:textId="77777777" w:rsidR="003158CA" w:rsidRDefault="003158CA" w:rsidP="009A4EF0">
            <w:pPr>
              <w:widowControl w:val="0"/>
              <w:jc w:val="center"/>
              <w:rPr>
                <w:b/>
                <w:bCs/>
                <w:color w:val="000000"/>
                <w:sz w:val="18"/>
                <w:szCs w:val="18"/>
              </w:rPr>
            </w:pPr>
            <w:r>
              <w:rPr>
                <w:b/>
                <w:bCs/>
                <w:color w:val="000000"/>
                <w:sz w:val="18"/>
                <w:szCs w:val="18"/>
              </w:rPr>
              <w:t>(5) = (4) / (3)</w:t>
            </w:r>
          </w:p>
        </w:tc>
      </w:tr>
      <w:tr w:rsidR="003158CA" w14:paraId="7E522848" w14:textId="77777777" w:rsidTr="009A4EF0">
        <w:trPr>
          <w:trHeight w:val="247"/>
        </w:trPr>
        <w:tc>
          <w:tcPr>
            <w:tcW w:w="1911" w:type="dxa"/>
            <w:vMerge/>
            <w:tcBorders>
              <w:top w:val="single" w:sz="8" w:space="0" w:color="000000"/>
              <w:bottom w:val="single" w:sz="8" w:space="0" w:color="000000"/>
              <w:right w:val="single" w:sz="8" w:space="0" w:color="000000"/>
            </w:tcBorders>
            <w:vAlign w:val="center"/>
          </w:tcPr>
          <w:p w14:paraId="0A2B16FC" w14:textId="77777777" w:rsidR="003158CA" w:rsidRDefault="003158CA" w:rsidP="009A4EF0">
            <w:pPr>
              <w:widowControl w:val="0"/>
              <w:rPr>
                <w:sz w:val="18"/>
                <w:szCs w:val="18"/>
              </w:rPr>
            </w:pPr>
          </w:p>
        </w:tc>
        <w:tc>
          <w:tcPr>
            <w:tcW w:w="1820" w:type="dxa"/>
            <w:tcBorders>
              <w:bottom w:val="single" w:sz="8" w:space="0" w:color="000000"/>
              <w:right w:val="single" w:sz="8" w:space="0" w:color="000000"/>
            </w:tcBorders>
            <w:vAlign w:val="center"/>
          </w:tcPr>
          <w:p w14:paraId="321D6AD5" w14:textId="77777777" w:rsidR="003158CA" w:rsidRDefault="003158CA" w:rsidP="009A4EF0">
            <w:pPr>
              <w:widowControl w:val="0"/>
              <w:jc w:val="center"/>
              <w:rPr>
                <w:b/>
                <w:bCs/>
                <w:color w:val="000000"/>
                <w:sz w:val="18"/>
                <w:szCs w:val="18"/>
              </w:rPr>
            </w:pPr>
            <w:r>
              <w:rPr>
                <w:b/>
                <w:bCs/>
                <w:color w:val="000000"/>
                <w:sz w:val="18"/>
                <w:szCs w:val="18"/>
              </w:rPr>
              <w:t>Total inscrições RPP</w:t>
            </w:r>
          </w:p>
        </w:tc>
        <w:tc>
          <w:tcPr>
            <w:tcW w:w="1398" w:type="dxa"/>
            <w:tcBorders>
              <w:bottom w:val="single" w:sz="8" w:space="0" w:color="000000"/>
              <w:right w:val="single" w:sz="8" w:space="0" w:color="000000"/>
            </w:tcBorders>
            <w:vAlign w:val="center"/>
          </w:tcPr>
          <w:p w14:paraId="2D984A71" w14:textId="77777777" w:rsidR="003158CA" w:rsidRDefault="003158CA" w:rsidP="009A4EF0">
            <w:pPr>
              <w:widowControl w:val="0"/>
              <w:jc w:val="center"/>
              <w:rPr>
                <w:b/>
                <w:bCs/>
                <w:color w:val="000000"/>
                <w:sz w:val="18"/>
                <w:szCs w:val="18"/>
              </w:rPr>
            </w:pPr>
            <w:r>
              <w:rPr>
                <w:b/>
                <w:bCs/>
                <w:color w:val="000000"/>
                <w:sz w:val="18"/>
                <w:szCs w:val="18"/>
              </w:rPr>
              <w:t>CANCELADOS</w:t>
            </w:r>
          </w:p>
        </w:tc>
        <w:tc>
          <w:tcPr>
            <w:tcW w:w="1782" w:type="dxa"/>
            <w:tcBorders>
              <w:bottom w:val="single" w:sz="8" w:space="0" w:color="000000"/>
              <w:right w:val="single" w:sz="8" w:space="0" w:color="000000"/>
            </w:tcBorders>
            <w:vAlign w:val="center"/>
          </w:tcPr>
          <w:p w14:paraId="466C9B74" w14:textId="77777777" w:rsidR="003158CA" w:rsidRDefault="003158CA" w:rsidP="009A4EF0">
            <w:pPr>
              <w:widowControl w:val="0"/>
              <w:jc w:val="center"/>
              <w:rPr>
                <w:b/>
                <w:bCs/>
                <w:color w:val="000000"/>
                <w:sz w:val="18"/>
                <w:szCs w:val="18"/>
              </w:rPr>
            </w:pPr>
            <w:r>
              <w:rPr>
                <w:b/>
                <w:bCs/>
                <w:color w:val="000000"/>
                <w:sz w:val="18"/>
                <w:szCs w:val="18"/>
              </w:rPr>
              <w:t>Total RPP (-) Canc</w:t>
            </w:r>
          </w:p>
        </w:tc>
        <w:tc>
          <w:tcPr>
            <w:tcW w:w="1698" w:type="dxa"/>
            <w:tcBorders>
              <w:bottom w:val="single" w:sz="8" w:space="0" w:color="000000"/>
              <w:right w:val="single" w:sz="8" w:space="0" w:color="000000"/>
            </w:tcBorders>
            <w:vAlign w:val="center"/>
          </w:tcPr>
          <w:p w14:paraId="4F949924" w14:textId="77777777" w:rsidR="003158CA" w:rsidRDefault="003158CA" w:rsidP="009A4EF0">
            <w:pPr>
              <w:widowControl w:val="0"/>
              <w:jc w:val="center"/>
              <w:rPr>
                <w:b/>
                <w:bCs/>
                <w:color w:val="000000"/>
                <w:sz w:val="18"/>
                <w:szCs w:val="18"/>
              </w:rPr>
            </w:pPr>
            <w:r>
              <w:rPr>
                <w:b/>
                <w:bCs/>
                <w:color w:val="000000"/>
                <w:sz w:val="18"/>
                <w:szCs w:val="18"/>
              </w:rPr>
              <w:t>PAGOS</w:t>
            </w:r>
          </w:p>
        </w:tc>
        <w:tc>
          <w:tcPr>
            <w:tcW w:w="1072" w:type="dxa"/>
            <w:tcBorders>
              <w:bottom w:val="single" w:sz="8" w:space="0" w:color="000000"/>
            </w:tcBorders>
            <w:vAlign w:val="center"/>
          </w:tcPr>
          <w:p w14:paraId="12C3D86A" w14:textId="77777777" w:rsidR="003158CA" w:rsidRDefault="003158CA" w:rsidP="009A4EF0">
            <w:pPr>
              <w:widowControl w:val="0"/>
              <w:jc w:val="center"/>
              <w:rPr>
                <w:b/>
                <w:bCs/>
                <w:color w:val="000000"/>
                <w:sz w:val="18"/>
                <w:szCs w:val="18"/>
              </w:rPr>
            </w:pPr>
            <w:r>
              <w:rPr>
                <w:b/>
                <w:bCs/>
                <w:color w:val="000000"/>
                <w:sz w:val="18"/>
                <w:szCs w:val="18"/>
              </w:rPr>
              <w:t>% Pag/Insc</w:t>
            </w:r>
          </w:p>
        </w:tc>
      </w:tr>
      <w:tr w:rsidR="003158CA" w14:paraId="15E071FF" w14:textId="77777777" w:rsidTr="009A4EF0">
        <w:trPr>
          <w:trHeight w:val="170"/>
        </w:trPr>
        <w:tc>
          <w:tcPr>
            <w:tcW w:w="1911" w:type="dxa"/>
            <w:tcBorders>
              <w:bottom w:val="single" w:sz="8" w:space="0" w:color="000000"/>
              <w:right w:val="single" w:sz="8" w:space="0" w:color="000000"/>
            </w:tcBorders>
            <w:shd w:val="clear" w:color="auto" w:fill="D9D9D9"/>
            <w:vAlign w:val="center"/>
          </w:tcPr>
          <w:p w14:paraId="30E040D4" w14:textId="77777777" w:rsidR="003158CA" w:rsidRDefault="003158CA" w:rsidP="009A4EF0">
            <w:pPr>
              <w:widowControl w:val="0"/>
              <w:rPr>
                <w:b/>
                <w:bCs/>
                <w:i/>
                <w:iCs/>
                <w:color w:val="000000"/>
                <w:sz w:val="18"/>
                <w:szCs w:val="18"/>
              </w:rPr>
            </w:pPr>
            <w:r>
              <w:rPr>
                <w:b/>
                <w:bCs/>
                <w:i/>
                <w:iCs/>
                <w:color w:val="000000"/>
                <w:sz w:val="18"/>
                <w:szCs w:val="18"/>
              </w:rPr>
              <w:t>DESPESAS CORRENTES</w:t>
            </w:r>
          </w:p>
        </w:tc>
        <w:tc>
          <w:tcPr>
            <w:tcW w:w="1820" w:type="dxa"/>
            <w:tcBorders>
              <w:bottom w:val="single" w:sz="8" w:space="0" w:color="000000"/>
              <w:right w:val="single" w:sz="8" w:space="0" w:color="000000"/>
            </w:tcBorders>
            <w:shd w:val="clear" w:color="auto" w:fill="D9D9D9"/>
            <w:vAlign w:val="center"/>
          </w:tcPr>
          <w:p w14:paraId="2623C36F" w14:textId="77777777" w:rsidR="003158CA" w:rsidRDefault="003158CA" w:rsidP="009A4EF0">
            <w:pPr>
              <w:widowControl w:val="0"/>
              <w:jc w:val="right"/>
              <w:rPr>
                <w:b/>
                <w:bCs/>
                <w:i/>
                <w:iCs/>
                <w:color w:val="000000"/>
                <w:sz w:val="18"/>
                <w:szCs w:val="18"/>
              </w:rPr>
            </w:pPr>
          </w:p>
        </w:tc>
        <w:tc>
          <w:tcPr>
            <w:tcW w:w="1398" w:type="dxa"/>
            <w:tcBorders>
              <w:bottom w:val="single" w:sz="8" w:space="0" w:color="000000"/>
              <w:right w:val="single" w:sz="8" w:space="0" w:color="000000"/>
            </w:tcBorders>
            <w:shd w:val="clear" w:color="auto" w:fill="D9D9D9"/>
            <w:vAlign w:val="center"/>
          </w:tcPr>
          <w:p w14:paraId="450D3890" w14:textId="77777777" w:rsidR="003158CA" w:rsidRDefault="003158CA" w:rsidP="009A4EF0">
            <w:pPr>
              <w:widowControl w:val="0"/>
              <w:jc w:val="right"/>
              <w:rPr>
                <w:b/>
                <w:bCs/>
                <w:i/>
                <w:iCs/>
                <w:color w:val="000000"/>
                <w:sz w:val="18"/>
                <w:szCs w:val="18"/>
              </w:rPr>
            </w:pPr>
          </w:p>
        </w:tc>
        <w:tc>
          <w:tcPr>
            <w:tcW w:w="1782" w:type="dxa"/>
            <w:tcBorders>
              <w:bottom w:val="single" w:sz="8" w:space="0" w:color="000000"/>
              <w:right w:val="single" w:sz="8" w:space="0" w:color="000000"/>
            </w:tcBorders>
            <w:shd w:val="clear" w:color="auto" w:fill="D9D9D9"/>
            <w:vAlign w:val="center"/>
          </w:tcPr>
          <w:p w14:paraId="273FD1D8" w14:textId="77777777" w:rsidR="003158CA" w:rsidRDefault="003158CA" w:rsidP="009A4EF0">
            <w:pPr>
              <w:widowControl w:val="0"/>
              <w:jc w:val="right"/>
              <w:rPr>
                <w:b/>
                <w:bCs/>
                <w:i/>
                <w:iCs/>
                <w:color w:val="000000"/>
                <w:sz w:val="18"/>
                <w:szCs w:val="18"/>
              </w:rPr>
            </w:pPr>
          </w:p>
        </w:tc>
        <w:tc>
          <w:tcPr>
            <w:tcW w:w="1698" w:type="dxa"/>
            <w:tcBorders>
              <w:bottom w:val="single" w:sz="8" w:space="0" w:color="000000"/>
              <w:right w:val="single" w:sz="8" w:space="0" w:color="000000"/>
            </w:tcBorders>
            <w:shd w:val="clear" w:color="auto" w:fill="D9D9D9"/>
            <w:vAlign w:val="center"/>
          </w:tcPr>
          <w:p w14:paraId="566203AA" w14:textId="77777777" w:rsidR="003158CA" w:rsidRDefault="003158CA" w:rsidP="009A4EF0">
            <w:pPr>
              <w:widowControl w:val="0"/>
              <w:jc w:val="right"/>
              <w:rPr>
                <w:b/>
                <w:bCs/>
                <w:i/>
                <w:iCs/>
                <w:color w:val="000000"/>
                <w:sz w:val="18"/>
                <w:szCs w:val="18"/>
              </w:rPr>
            </w:pPr>
          </w:p>
        </w:tc>
        <w:tc>
          <w:tcPr>
            <w:tcW w:w="1072" w:type="dxa"/>
            <w:tcBorders>
              <w:bottom w:val="single" w:sz="8" w:space="0" w:color="000000"/>
            </w:tcBorders>
            <w:shd w:val="clear" w:color="auto" w:fill="D9D9D9"/>
            <w:vAlign w:val="center"/>
          </w:tcPr>
          <w:p w14:paraId="09337371" w14:textId="77777777" w:rsidR="003158CA" w:rsidRDefault="003158CA" w:rsidP="009A4EF0">
            <w:pPr>
              <w:widowControl w:val="0"/>
              <w:jc w:val="center"/>
              <w:rPr>
                <w:b/>
                <w:bCs/>
                <w:i/>
                <w:iCs/>
                <w:color w:val="000000"/>
                <w:sz w:val="18"/>
                <w:szCs w:val="18"/>
              </w:rPr>
            </w:pPr>
          </w:p>
        </w:tc>
      </w:tr>
      <w:tr w:rsidR="003158CA" w14:paraId="71D1CDB6" w14:textId="77777777" w:rsidTr="009A4EF0">
        <w:trPr>
          <w:trHeight w:val="170"/>
        </w:trPr>
        <w:tc>
          <w:tcPr>
            <w:tcW w:w="1911" w:type="dxa"/>
            <w:tcBorders>
              <w:bottom w:val="single" w:sz="8" w:space="0" w:color="000000"/>
              <w:right w:val="single" w:sz="8" w:space="0" w:color="000000"/>
            </w:tcBorders>
            <w:shd w:val="clear" w:color="auto" w:fill="FFFFFF"/>
            <w:vAlign w:val="center"/>
          </w:tcPr>
          <w:p w14:paraId="5E820319" w14:textId="77777777" w:rsidR="003158CA" w:rsidRDefault="003158CA" w:rsidP="009A4EF0">
            <w:pPr>
              <w:widowControl w:val="0"/>
              <w:rPr>
                <w:color w:val="000000"/>
                <w:sz w:val="18"/>
                <w:szCs w:val="18"/>
              </w:rPr>
            </w:pPr>
            <w:proofErr w:type="gramStart"/>
            <w:r>
              <w:rPr>
                <w:color w:val="000000"/>
                <w:sz w:val="18"/>
                <w:szCs w:val="18"/>
              </w:rPr>
              <w:t>Pessoal</w:t>
            </w:r>
            <w:proofErr w:type="gramEnd"/>
            <w:r>
              <w:rPr>
                <w:color w:val="000000"/>
                <w:sz w:val="18"/>
                <w:szCs w:val="18"/>
              </w:rPr>
              <w:t xml:space="preserve"> e Encargos Sociais</w:t>
            </w:r>
          </w:p>
        </w:tc>
        <w:tc>
          <w:tcPr>
            <w:tcW w:w="1820" w:type="dxa"/>
            <w:tcBorders>
              <w:bottom w:val="single" w:sz="8" w:space="0" w:color="000000"/>
              <w:right w:val="single" w:sz="8" w:space="0" w:color="000000"/>
            </w:tcBorders>
            <w:shd w:val="clear" w:color="auto" w:fill="FFFFFF"/>
            <w:vAlign w:val="center"/>
          </w:tcPr>
          <w:p w14:paraId="3CBDD084" w14:textId="77777777" w:rsidR="003158CA" w:rsidRPr="00E668C1" w:rsidRDefault="003158CA" w:rsidP="009A4EF0">
            <w:pPr>
              <w:widowControl w:val="0"/>
              <w:jc w:val="right"/>
              <w:rPr>
                <w:color w:val="000000"/>
                <w:sz w:val="16"/>
                <w:szCs w:val="16"/>
              </w:rPr>
            </w:pPr>
          </w:p>
          <w:p w14:paraId="58F52A26" w14:textId="77777777" w:rsidR="008020AE" w:rsidRPr="00E668C1" w:rsidRDefault="008020AE" w:rsidP="008020AE">
            <w:pPr>
              <w:jc w:val="right"/>
              <w:rPr>
                <w:rFonts w:cs="Arial"/>
                <w:color w:val="000000"/>
                <w:sz w:val="16"/>
                <w:szCs w:val="16"/>
              </w:rPr>
            </w:pPr>
            <w:r w:rsidRPr="00E668C1">
              <w:rPr>
                <w:rFonts w:cs="Arial"/>
                <w:color w:val="000000"/>
                <w:sz w:val="16"/>
                <w:szCs w:val="16"/>
              </w:rPr>
              <w:t xml:space="preserve">42.701.232,94 </w:t>
            </w:r>
          </w:p>
          <w:p w14:paraId="505ED79C" w14:textId="77777777" w:rsidR="003158CA" w:rsidRPr="00E668C1" w:rsidRDefault="003158CA" w:rsidP="009A4EF0">
            <w:pPr>
              <w:widowControl w:val="0"/>
              <w:jc w:val="right"/>
              <w:rPr>
                <w:color w:val="000000"/>
                <w:sz w:val="16"/>
                <w:szCs w:val="16"/>
              </w:rPr>
            </w:pPr>
          </w:p>
        </w:tc>
        <w:tc>
          <w:tcPr>
            <w:tcW w:w="1398" w:type="dxa"/>
            <w:tcBorders>
              <w:bottom w:val="single" w:sz="8" w:space="0" w:color="000000"/>
              <w:right w:val="single" w:sz="8" w:space="0" w:color="000000"/>
            </w:tcBorders>
            <w:shd w:val="clear" w:color="auto" w:fill="FFFFFF"/>
            <w:vAlign w:val="center"/>
          </w:tcPr>
          <w:p w14:paraId="61825369" w14:textId="77777777" w:rsidR="003158CA" w:rsidRPr="00E668C1" w:rsidRDefault="003158CA" w:rsidP="009A4EF0">
            <w:pPr>
              <w:widowControl w:val="0"/>
              <w:jc w:val="right"/>
              <w:rPr>
                <w:color w:val="000000"/>
                <w:sz w:val="16"/>
                <w:szCs w:val="16"/>
              </w:rPr>
            </w:pPr>
            <w:r w:rsidRPr="00E668C1">
              <w:rPr>
                <w:color w:val="000000"/>
                <w:sz w:val="16"/>
                <w:szCs w:val="16"/>
              </w:rPr>
              <w:t>0,00</w:t>
            </w:r>
          </w:p>
        </w:tc>
        <w:tc>
          <w:tcPr>
            <w:tcW w:w="1782" w:type="dxa"/>
            <w:tcBorders>
              <w:bottom w:val="single" w:sz="8" w:space="0" w:color="000000"/>
              <w:right w:val="single" w:sz="8" w:space="0" w:color="000000"/>
            </w:tcBorders>
            <w:shd w:val="clear" w:color="auto" w:fill="FFFFFF"/>
            <w:vAlign w:val="bottom"/>
          </w:tcPr>
          <w:p w14:paraId="5FC6D7E2" w14:textId="77777777" w:rsidR="008020AE" w:rsidRPr="00E668C1" w:rsidRDefault="008020AE" w:rsidP="008020AE">
            <w:pPr>
              <w:jc w:val="right"/>
              <w:rPr>
                <w:rFonts w:cs="Arial"/>
                <w:color w:val="000000"/>
                <w:sz w:val="16"/>
                <w:szCs w:val="16"/>
              </w:rPr>
            </w:pPr>
            <w:r w:rsidRPr="00E668C1">
              <w:rPr>
                <w:rFonts w:cs="Arial"/>
                <w:color w:val="000000"/>
                <w:sz w:val="16"/>
                <w:szCs w:val="16"/>
              </w:rPr>
              <w:t xml:space="preserve">42.701.232,94 </w:t>
            </w:r>
          </w:p>
          <w:p w14:paraId="6A54D2CA" w14:textId="77777777" w:rsidR="003158CA" w:rsidRPr="00E668C1" w:rsidRDefault="003158CA" w:rsidP="009A4EF0">
            <w:pPr>
              <w:widowControl w:val="0"/>
              <w:jc w:val="right"/>
              <w:rPr>
                <w:color w:val="000000"/>
                <w:sz w:val="16"/>
                <w:szCs w:val="16"/>
              </w:rPr>
            </w:pPr>
          </w:p>
        </w:tc>
        <w:tc>
          <w:tcPr>
            <w:tcW w:w="1698" w:type="dxa"/>
            <w:tcBorders>
              <w:bottom w:val="single" w:sz="8" w:space="0" w:color="000000"/>
              <w:right w:val="single" w:sz="8" w:space="0" w:color="000000"/>
            </w:tcBorders>
            <w:shd w:val="clear" w:color="auto" w:fill="FFFFFF"/>
            <w:vAlign w:val="center"/>
          </w:tcPr>
          <w:p w14:paraId="5327797B" w14:textId="77777777" w:rsidR="008020AE" w:rsidRPr="00E668C1" w:rsidRDefault="008020AE" w:rsidP="008020AE">
            <w:pPr>
              <w:jc w:val="right"/>
              <w:rPr>
                <w:rFonts w:cs="Arial"/>
                <w:color w:val="000000"/>
                <w:sz w:val="16"/>
                <w:szCs w:val="16"/>
              </w:rPr>
            </w:pPr>
            <w:r w:rsidRPr="00E668C1">
              <w:rPr>
                <w:rFonts w:cs="Arial"/>
                <w:color w:val="000000"/>
                <w:sz w:val="16"/>
                <w:szCs w:val="16"/>
              </w:rPr>
              <w:t xml:space="preserve">42.701.232,94 </w:t>
            </w:r>
          </w:p>
          <w:p w14:paraId="2C6C4551" w14:textId="77777777" w:rsidR="003158CA" w:rsidRPr="00E668C1" w:rsidRDefault="003158CA" w:rsidP="009A4EF0">
            <w:pPr>
              <w:widowControl w:val="0"/>
              <w:jc w:val="right"/>
              <w:rPr>
                <w:color w:val="000000"/>
                <w:sz w:val="16"/>
                <w:szCs w:val="16"/>
              </w:rPr>
            </w:pPr>
          </w:p>
        </w:tc>
        <w:tc>
          <w:tcPr>
            <w:tcW w:w="1072" w:type="dxa"/>
            <w:tcBorders>
              <w:bottom w:val="single" w:sz="8" w:space="0" w:color="000000"/>
            </w:tcBorders>
            <w:vAlign w:val="center"/>
          </w:tcPr>
          <w:p w14:paraId="50AC01E7" w14:textId="77777777" w:rsidR="003158CA" w:rsidRPr="00E668C1" w:rsidRDefault="003158CA" w:rsidP="009A4EF0">
            <w:pPr>
              <w:widowControl w:val="0"/>
              <w:jc w:val="center"/>
              <w:rPr>
                <w:iCs/>
                <w:color w:val="000000"/>
                <w:sz w:val="16"/>
                <w:szCs w:val="16"/>
              </w:rPr>
            </w:pPr>
            <w:r w:rsidRPr="00E668C1">
              <w:rPr>
                <w:iCs/>
                <w:color w:val="000000"/>
                <w:sz w:val="16"/>
                <w:szCs w:val="16"/>
              </w:rPr>
              <w:t>100</w:t>
            </w:r>
          </w:p>
        </w:tc>
      </w:tr>
      <w:tr w:rsidR="003158CA" w14:paraId="5E3EFE90" w14:textId="77777777" w:rsidTr="009A4EF0">
        <w:trPr>
          <w:trHeight w:val="170"/>
        </w:trPr>
        <w:tc>
          <w:tcPr>
            <w:tcW w:w="1911" w:type="dxa"/>
            <w:tcBorders>
              <w:bottom w:val="single" w:sz="8" w:space="0" w:color="000000"/>
              <w:right w:val="single" w:sz="8" w:space="0" w:color="000000"/>
            </w:tcBorders>
            <w:shd w:val="clear" w:color="auto" w:fill="FFFFFF"/>
            <w:vAlign w:val="center"/>
          </w:tcPr>
          <w:p w14:paraId="18CDB44F" w14:textId="77777777" w:rsidR="003158CA" w:rsidRDefault="003158CA" w:rsidP="009A4EF0">
            <w:pPr>
              <w:widowControl w:val="0"/>
              <w:rPr>
                <w:color w:val="000000"/>
                <w:sz w:val="18"/>
                <w:szCs w:val="18"/>
              </w:rPr>
            </w:pPr>
            <w:r>
              <w:rPr>
                <w:color w:val="000000"/>
                <w:sz w:val="18"/>
                <w:szCs w:val="18"/>
              </w:rPr>
              <w:t>Outras Despesas Correntes</w:t>
            </w:r>
          </w:p>
        </w:tc>
        <w:tc>
          <w:tcPr>
            <w:tcW w:w="1820" w:type="dxa"/>
            <w:tcBorders>
              <w:bottom w:val="single" w:sz="8" w:space="0" w:color="000000"/>
              <w:right w:val="single" w:sz="8" w:space="0" w:color="000000"/>
            </w:tcBorders>
            <w:shd w:val="clear" w:color="auto" w:fill="FFFFFF"/>
            <w:vAlign w:val="center"/>
          </w:tcPr>
          <w:p w14:paraId="268AF179" w14:textId="77777777" w:rsidR="008020AE" w:rsidRPr="00E668C1" w:rsidRDefault="008020AE" w:rsidP="008020AE">
            <w:pPr>
              <w:jc w:val="right"/>
              <w:rPr>
                <w:rFonts w:cs="Arial"/>
                <w:color w:val="000000"/>
                <w:sz w:val="16"/>
                <w:szCs w:val="16"/>
              </w:rPr>
            </w:pPr>
            <w:r w:rsidRPr="00E668C1">
              <w:rPr>
                <w:rFonts w:cs="Arial"/>
                <w:color w:val="000000"/>
                <w:sz w:val="16"/>
                <w:szCs w:val="16"/>
              </w:rPr>
              <w:t>6.998.730,43</w:t>
            </w:r>
          </w:p>
          <w:p w14:paraId="3B5E8054" w14:textId="77777777" w:rsidR="003158CA" w:rsidRPr="00E668C1" w:rsidRDefault="003158CA" w:rsidP="009A4EF0">
            <w:pPr>
              <w:widowControl w:val="0"/>
              <w:jc w:val="right"/>
              <w:rPr>
                <w:color w:val="000000"/>
                <w:sz w:val="16"/>
                <w:szCs w:val="16"/>
              </w:rPr>
            </w:pPr>
          </w:p>
        </w:tc>
        <w:tc>
          <w:tcPr>
            <w:tcW w:w="1398" w:type="dxa"/>
            <w:tcBorders>
              <w:bottom w:val="single" w:sz="8" w:space="0" w:color="000000"/>
              <w:right w:val="single" w:sz="8" w:space="0" w:color="000000"/>
            </w:tcBorders>
            <w:shd w:val="clear" w:color="auto" w:fill="FFFFFF"/>
            <w:vAlign w:val="center"/>
          </w:tcPr>
          <w:p w14:paraId="336DFA65" w14:textId="77777777" w:rsidR="00CA1B66" w:rsidRPr="00E668C1" w:rsidRDefault="00CA1B66" w:rsidP="00CA1B66">
            <w:pPr>
              <w:jc w:val="right"/>
              <w:rPr>
                <w:rFonts w:cs="Arial"/>
                <w:color w:val="000000"/>
                <w:sz w:val="16"/>
                <w:szCs w:val="16"/>
              </w:rPr>
            </w:pPr>
            <w:r w:rsidRPr="00E668C1">
              <w:rPr>
                <w:rFonts w:cs="Arial"/>
                <w:color w:val="000000"/>
                <w:sz w:val="16"/>
                <w:szCs w:val="16"/>
              </w:rPr>
              <w:t xml:space="preserve">70.879,59 </w:t>
            </w:r>
          </w:p>
          <w:p w14:paraId="1D2BD367" w14:textId="77777777" w:rsidR="003158CA" w:rsidRPr="00E668C1" w:rsidRDefault="003158CA" w:rsidP="009A4EF0">
            <w:pPr>
              <w:widowControl w:val="0"/>
              <w:jc w:val="right"/>
              <w:rPr>
                <w:color w:val="000000"/>
                <w:sz w:val="16"/>
                <w:szCs w:val="16"/>
              </w:rPr>
            </w:pPr>
          </w:p>
        </w:tc>
        <w:tc>
          <w:tcPr>
            <w:tcW w:w="1782" w:type="dxa"/>
            <w:tcBorders>
              <w:bottom w:val="single" w:sz="8" w:space="0" w:color="000000"/>
              <w:right w:val="single" w:sz="8" w:space="0" w:color="000000"/>
            </w:tcBorders>
            <w:shd w:val="clear" w:color="auto" w:fill="FFFFFF"/>
            <w:vAlign w:val="bottom"/>
          </w:tcPr>
          <w:p w14:paraId="3559E0AC" w14:textId="77777777" w:rsidR="003158CA" w:rsidRPr="00E668C1" w:rsidRDefault="003158CA" w:rsidP="009A4EF0">
            <w:pPr>
              <w:widowControl w:val="0"/>
              <w:jc w:val="right"/>
              <w:rPr>
                <w:color w:val="000000"/>
                <w:sz w:val="16"/>
                <w:szCs w:val="16"/>
              </w:rPr>
            </w:pPr>
          </w:p>
          <w:p w14:paraId="540D008C" w14:textId="77777777" w:rsidR="00CA1B66" w:rsidRPr="00E668C1" w:rsidRDefault="00CA1B66" w:rsidP="00CA1B66">
            <w:pPr>
              <w:jc w:val="center"/>
              <w:rPr>
                <w:rFonts w:cs="Arial"/>
                <w:color w:val="000000"/>
                <w:sz w:val="16"/>
                <w:szCs w:val="16"/>
              </w:rPr>
            </w:pPr>
            <w:r w:rsidRPr="00E668C1">
              <w:rPr>
                <w:rFonts w:cs="Arial"/>
                <w:color w:val="000000"/>
                <w:sz w:val="16"/>
                <w:szCs w:val="16"/>
              </w:rPr>
              <w:t>6.927.850,84</w:t>
            </w:r>
          </w:p>
          <w:p w14:paraId="11DAE170" w14:textId="77777777" w:rsidR="003158CA" w:rsidRPr="00E668C1" w:rsidRDefault="003158CA" w:rsidP="008020AE">
            <w:pPr>
              <w:widowControl w:val="0"/>
              <w:jc w:val="center"/>
              <w:rPr>
                <w:color w:val="000000"/>
                <w:sz w:val="16"/>
                <w:szCs w:val="16"/>
              </w:rPr>
            </w:pPr>
          </w:p>
        </w:tc>
        <w:tc>
          <w:tcPr>
            <w:tcW w:w="1698" w:type="dxa"/>
            <w:tcBorders>
              <w:bottom w:val="single" w:sz="8" w:space="0" w:color="000000"/>
              <w:right w:val="single" w:sz="8" w:space="0" w:color="000000"/>
            </w:tcBorders>
            <w:shd w:val="clear" w:color="auto" w:fill="FFFFFF"/>
            <w:vAlign w:val="center"/>
          </w:tcPr>
          <w:p w14:paraId="150752B7" w14:textId="77777777" w:rsidR="00CA1B66" w:rsidRPr="00E668C1" w:rsidRDefault="00F554C8" w:rsidP="00CA1B66">
            <w:pPr>
              <w:jc w:val="right"/>
              <w:rPr>
                <w:rFonts w:cs="Arial"/>
                <w:color w:val="000000"/>
                <w:sz w:val="16"/>
                <w:szCs w:val="16"/>
              </w:rPr>
            </w:pPr>
            <w:r>
              <w:rPr>
                <w:rFonts w:cs="Arial"/>
                <w:color w:val="000000"/>
                <w:sz w:val="16"/>
                <w:szCs w:val="16"/>
              </w:rPr>
              <w:t>6.600.326,07</w:t>
            </w:r>
          </w:p>
          <w:p w14:paraId="54FD05D4" w14:textId="77777777" w:rsidR="003158CA" w:rsidRPr="00E668C1" w:rsidRDefault="003158CA" w:rsidP="009A4EF0">
            <w:pPr>
              <w:widowControl w:val="0"/>
              <w:jc w:val="right"/>
              <w:rPr>
                <w:color w:val="000000"/>
                <w:sz w:val="16"/>
                <w:szCs w:val="16"/>
              </w:rPr>
            </w:pPr>
          </w:p>
        </w:tc>
        <w:tc>
          <w:tcPr>
            <w:tcW w:w="1072" w:type="dxa"/>
            <w:tcBorders>
              <w:bottom w:val="single" w:sz="8" w:space="0" w:color="000000"/>
            </w:tcBorders>
            <w:vAlign w:val="center"/>
          </w:tcPr>
          <w:p w14:paraId="09D57D92" w14:textId="77777777" w:rsidR="003158CA" w:rsidRPr="00E668C1" w:rsidRDefault="008020AE" w:rsidP="009A4EF0">
            <w:pPr>
              <w:widowControl w:val="0"/>
              <w:jc w:val="center"/>
              <w:rPr>
                <w:iCs/>
                <w:color w:val="000000"/>
                <w:sz w:val="16"/>
                <w:szCs w:val="16"/>
              </w:rPr>
            </w:pPr>
            <w:r w:rsidRPr="00E668C1">
              <w:rPr>
                <w:iCs/>
                <w:color w:val="000000"/>
                <w:sz w:val="16"/>
                <w:szCs w:val="16"/>
              </w:rPr>
              <w:t>9</w:t>
            </w:r>
            <w:r w:rsidR="00E668C1">
              <w:rPr>
                <w:iCs/>
                <w:color w:val="000000"/>
                <w:sz w:val="16"/>
                <w:szCs w:val="16"/>
              </w:rPr>
              <w:t>5,04</w:t>
            </w:r>
          </w:p>
        </w:tc>
      </w:tr>
      <w:tr w:rsidR="003158CA" w14:paraId="06322A29" w14:textId="77777777" w:rsidTr="009A4EF0">
        <w:trPr>
          <w:trHeight w:val="170"/>
        </w:trPr>
        <w:tc>
          <w:tcPr>
            <w:tcW w:w="1911" w:type="dxa"/>
            <w:tcBorders>
              <w:bottom w:val="single" w:sz="8" w:space="0" w:color="000000"/>
              <w:right w:val="single" w:sz="8" w:space="0" w:color="000000"/>
            </w:tcBorders>
            <w:shd w:val="clear" w:color="auto" w:fill="D9D9D9"/>
            <w:vAlign w:val="center"/>
          </w:tcPr>
          <w:p w14:paraId="31B8C0D1" w14:textId="77777777" w:rsidR="003158CA" w:rsidRDefault="003158CA" w:rsidP="009A4EF0">
            <w:pPr>
              <w:widowControl w:val="0"/>
              <w:rPr>
                <w:b/>
                <w:bCs/>
                <w:i/>
                <w:iCs/>
                <w:color w:val="000000"/>
                <w:sz w:val="18"/>
                <w:szCs w:val="18"/>
              </w:rPr>
            </w:pPr>
            <w:r>
              <w:rPr>
                <w:b/>
                <w:bCs/>
                <w:i/>
                <w:iCs/>
                <w:color w:val="000000"/>
                <w:sz w:val="18"/>
                <w:szCs w:val="18"/>
              </w:rPr>
              <w:t>DESPESAS DE CAPITAL</w:t>
            </w:r>
          </w:p>
        </w:tc>
        <w:tc>
          <w:tcPr>
            <w:tcW w:w="1820" w:type="dxa"/>
            <w:tcBorders>
              <w:bottom w:val="single" w:sz="8" w:space="0" w:color="000000"/>
              <w:right w:val="single" w:sz="8" w:space="0" w:color="000000"/>
            </w:tcBorders>
            <w:shd w:val="clear" w:color="auto" w:fill="D9D9D9"/>
            <w:vAlign w:val="center"/>
          </w:tcPr>
          <w:p w14:paraId="17C9D7FD" w14:textId="77777777" w:rsidR="003158CA" w:rsidRPr="00E668C1" w:rsidRDefault="003158CA" w:rsidP="009A4EF0">
            <w:pPr>
              <w:widowControl w:val="0"/>
              <w:jc w:val="right"/>
              <w:rPr>
                <w:b/>
                <w:bCs/>
                <w:i/>
                <w:iCs/>
                <w:color w:val="000000"/>
                <w:sz w:val="16"/>
                <w:szCs w:val="16"/>
              </w:rPr>
            </w:pPr>
          </w:p>
        </w:tc>
        <w:tc>
          <w:tcPr>
            <w:tcW w:w="1398" w:type="dxa"/>
            <w:tcBorders>
              <w:bottom w:val="single" w:sz="8" w:space="0" w:color="000000"/>
              <w:right w:val="single" w:sz="8" w:space="0" w:color="000000"/>
            </w:tcBorders>
            <w:shd w:val="clear" w:color="auto" w:fill="D9D9D9"/>
            <w:vAlign w:val="center"/>
          </w:tcPr>
          <w:p w14:paraId="356FB205" w14:textId="77777777" w:rsidR="003158CA" w:rsidRPr="00E668C1" w:rsidRDefault="003158CA" w:rsidP="009A4EF0">
            <w:pPr>
              <w:widowControl w:val="0"/>
              <w:jc w:val="right"/>
              <w:rPr>
                <w:b/>
                <w:bCs/>
                <w:i/>
                <w:iCs/>
                <w:color w:val="000000"/>
                <w:sz w:val="16"/>
                <w:szCs w:val="16"/>
              </w:rPr>
            </w:pPr>
          </w:p>
        </w:tc>
        <w:tc>
          <w:tcPr>
            <w:tcW w:w="1782" w:type="dxa"/>
            <w:tcBorders>
              <w:bottom w:val="single" w:sz="8" w:space="0" w:color="000000"/>
              <w:right w:val="single" w:sz="8" w:space="0" w:color="000000"/>
            </w:tcBorders>
            <w:shd w:val="clear" w:color="auto" w:fill="D9D9D9"/>
            <w:vAlign w:val="center"/>
          </w:tcPr>
          <w:p w14:paraId="190D2AA2" w14:textId="77777777" w:rsidR="003158CA" w:rsidRPr="00E668C1" w:rsidRDefault="003158CA" w:rsidP="009A4EF0">
            <w:pPr>
              <w:widowControl w:val="0"/>
              <w:jc w:val="right"/>
              <w:rPr>
                <w:b/>
                <w:bCs/>
                <w:i/>
                <w:iCs/>
                <w:color w:val="000000"/>
                <w:sz w:val="16"/>
                <w:szCs w:val="16"/>
              </w:rPr>
            </w:pPr>
          </w:p>
        </w:tc>
        <w:tc>
          <w:tcPr>
            <w:tcW w:w="1698" w:type="dxa"/>
            <w:tcBorders>
              <w:bottom w:val="single" w:sz="8" w:space="0" w:color="000000"/>
              <w:right w:val="single" w:sz="8" w:space="0" w:color="000000"/>
            </w:tcBorders>
            <w:shd w:val="clear" w:color="auto" w:fill="D9D9D9"/>
            <w:vAlign w:val="center"/>
          </w:tcPr>
          <w:p w14:paraId="292940E6" w14:textId="77777777" w:rsidR="003158CA" w:rsidRPr="00E668C1" w:rsidRDefault="003158CA" w:rsidP="009A4EF0">
            <w:pPr>
              <w:widowControl w:val="0"/>
              <w:jc w:val="right"/>
              <w:rPr>
                <w:b/>
                <w:bCs/>
                <w:i/>
                <w:iCs/>
                <w:color w:val="000000"/>
                <w:sz w:val="16"/>
                <w:szCs w:val="16"/>
              </w:rPr>
            </w:pPr>
          </w:p>
        </w:tc>
        <w:tc>
          <w:tcPr>
            <w:tcW w:w="1072" w:type="dxa"/>
            <w:tcBorders>
              <w:bottom w:val="single" w:sz="8" w:space="0" w:color="000000"/>
            </w:tcBorders>
            <w:shd w:val="clear" w:color="auto" w:fill="D9D9D9"/>
            <w:vAlign w:val="center"/>
          </w:tcPr>
          <w:p w14:paraId="2EAB8C4D" w14:textId="77777777" w:rsidR="003158CA" w:rsidRPr="00E668C1" w:rsidRDefault="003158CA" w:rsidP="009A4EF0">
            <w:pPr>
              <w:widowControl w:val="0"/>
              <w:jc w:val="center"/>
              <w:rPr>
                <w:b/>
                <w:bCs/>
                <w:iCs/>
                <w:color w:val="000000"/>
                <w:sz w:val="16"/>
                <w:szCs w:val="16"/>
              </w:rPr>
            </w:pPr>
          </w:p>
        </w:tc>
      </w:tr>
      <w:tr w:rsidR="008020AE" w14:paraId="5901E69F" w14:textId="77777777" w:rsidTr="009A4EF0">
        <w:trPr>
          <w:trHeight w:val="170"/>
        </w:trPr>
        <w:tc>
          <w:tcPr>
            <w:tcW w:w="1911" w:type="dxa"/>
            <w:tcBorders>
              <w:bottom w:val="single" w:sz="8" w:space="0" w:color="000000"/>
              <w:right w:val="single" w:sz="8" w:space="0" w:color="000000"/>
            </w:tcBorders>
            <w:shd w:val="clear" w:color="auto" w:fill="FFFFFF"/>
            <w:vAlign w:val="center"/>
          </w:tcPr>
          <w:p w14:paraId="4D88259C" w14:textId="77777777" w:rsidR="008020AE" w:rsidRDefault="008020AE" w:rsidP="008020AE">
            <w:pPr>
              <w:widowControl w:val="0"/>
              <w:rPr>
                <w:color w:val="000000"/>
                <w:sz w:val="18"/>
                <w:szCs w:val="18"/>
              </w:rPr>
            </w:pPr>
            <w:r>
              <w:rPr>
                <w:color w:val="000000"/>
                <w:sz w:val="18"/>
                <w:szCs w:val="18"/>
              </w:rPr>
              <w:t>Investimentos</w:t>
            </w:r>
          </w:p>
        </w:tc>
        <w:tc>
          <w:tcPr>
            <w:tcW w:w="1820" w:type="dxa"/>
            <w:tcBorders>
              <w:bottom w:val="single" w:sz="8" w:space="0" w:color="000000"/>
              <w:right w:val="single" w:sz="8" w:space="0" w:color="000000"/>
            </w:tcBorders>
            <w:shd w:val="clear" w:color="auto" w:fill="FFFFFF"/>
            <w:vAlign w:val="center"/>
          </w:tcPr>
          <w:p w14:paraId="7B17ACC8" w14:textId="77777777" w:rsidR="008020AE" w:rsidRPr="00E668C1" w:rsidRDefault="008020AE" w:rsidP="008020AE">
            <w:pPr>
              <w:jc w:val="right"/>
              <w:rPr>
                <w:rFonts w:cs="Arial"/>
                <w:color w:val="000000"/>
                <w:sz w:val="16"/>
                <w:szCs w:val="16"/>
              </w:rPr>
            </w:pPr>
            <w:r w:rsidRPr="00E668C1">
              <w:rPr>
                <w:rFonts w:cs="Arial"/>
                <w:color w:val="000000"/>
                <w:sz w:val="16"/>
                <w:szCs w:val="16"/>
              </w:rPr>
              <w:t>204.417,21</w:t>
            </w:r>
          </w:p>
          <w:p w14:paraId="564C7010" w14:textId="77777777" w:rsidR="008020AE" w:rsidRPr="00E668C1" w:rsidRDefault="008020AE" w:rsidP="008020AE">
            <w:pPr>
              <w:widowControl w:val="0"/>
              <w:jc w:val="right"/>
              <w:rPr>
                <w:color w:val="000000"/>
                <w:sz w:val="16"/>
                <w:szCs w:val="16"/>
              </w:rPr>
            </w:pPr>
          </w:p>
        </w:tc>
        <w:tc>
          <w:tcPr>
            <w:tcW w:w="1398" w:type="dxa"/>
            <w:tcBorders>
              <w:bottom w:val="single" w:sz="8" w:space="0" w:color="000000"/>
              <w:right w:val="single" w:sz="8" w:space="0" w:color="000000"/>
            </w:tcBorders>
            <w:shd w:val="clear" w:color="auto" w:fill="FFFFFF"/>
            <w:vAlign w:val="center"/>
          </w:tcPr>
          <w:p w14:paraId="4D73F5F2" w14:textId="77777777" w:rsidR="008020AE" w:rsidRPr="00E668C1" w:rsidRDefault="008020AE" w:rsidP="008020AE">
            <w:pPr>
              <w:widowControl w:val="0"/>
              <w:jc w:val="right"/>
              <w:rPr>
                <w:color w:val="000000"/>
                <w:sz w:val="16"/>
                <w:szCs w:val="16"/>
              </w:rPr>
            </w:pPr>
            <w:r w:rsidRPr="00E668C1">
              <w:rPr>
                <w:color w:val="000000"/>
                <w:sz w:val="16"/>
                <w:szCs w:val="16"/>
              </w:rPr>
              <w:t>0,00</w:t>
            </w:r>
          </w:p>
        </w:tc>
        <w:tc>
          <w:tcPr>
            <w:tcW w:w="1782" w:type="dxa"/>
            <w:tcBorders>
              <w:bottom w:val="single" w:sz="8" w:space="0" w:color="000000"/>
              <w:right w:val="single" w:sz="8" w:space="0" w:color="000000"/>
            </w:tcBorders>
            <w:shd w:val="clear" w:color="auto" w:fill="FFFFFF"/>
            <w:vAlign w:val="center"/>
          </w:tcPr>
          <w:p w14:paraId="74AF2079" w14:textId="77777777" w:rsidR="008020AE" w:rsidRPr="00E668C1" w:rsidRDefault="008020AE" w:rsidP="008020AE">
            <w:pPr>
              <w:jc w:val="right"/>
              <w:rPr>
                <w:rFonts w:cs="Arial"/>
                <w:color w:val="000000"/>
                <w:sz w:val="16"/>
                <w:szCs w:val="16"/>
              </w:rPr>
            </w:pPr>
            <w:r w:rsidRPr="00E668C1">
              <w:rPr>
                <w:rFonts w:cs="Arial"/>
                <w:color w:val="000000"/>
                <w:sz w:val="16"/>
                <w:szCs w:val="16"/>
              </w:rPr>
              <w:t>204.417,21</w:t>
            </w:r>
          </w:p>
          <w:p w14:paraId="7D7DC0CF" w14:textId="77777777" w:rsidR="008020AE" w:rsidRPr="00E668C1" w:rsidRDefault="008020AE" w:rsidP="008020AE">
            <w:pPr>
              <w:widowControl w:val="0"/>
              <w:jc w:val="right"/>
              <w:rPr>
                <w:color w:val="000000"/>
                <w:sz w:val="16"/>
                <w:szCs w:val="16"/>
              </w:rPr>
            </w:pPr>
          </w:p>
        </w:tc>
        <w:tc>
          <w:tcPr>
            <w:tcW w:w="1698" w:type="dxa"/>
            <w:tcBorders>
              <w:bottom w:val="single" w:sz="8" w:space="0" w:color="000000"/>
              <w:right w:val="single" w:sz="8" w:space="0" w:color="000000"/>
            </w:tcBorders>
            <w:shd w:val="clear" w:color="auto" w:fill="FFFFFF"/>
            <w:vAlign w:val="center"/>
          </w:tcPr>
          <w:p w14:paraId="5C5AB2F8" w14:textId="77777777" w:rsidR="00CA1B66" w:rsidRPr="00E668C1" w:rsidRDefault="00CA1B66" w:rsidP="00CA1B66">
            <w:pPr>
              <w:jc w:val="right"/>
              <w:rPr>
                <w:rFonts w:cs="Arial"/>
                <w:color w:val="000000"/>
                <w:sz w:val="16"/>
                <w:szCs w:val="16"/>
              </w:rPr>
            </w:pPr>
            <w:r w:rsidRPr="00E668C1">
              <w:rPr>
                <w:rFonts w:cs="Arial"/>
                <w:color w:val="000000"/>
                <w:sz w:val="16"/>
                <w:szCs w:val="16"/>
              </w:rPr>
              <w:t xml:space="preserve">165.560,92 </w:t>
            </w:r>
          </w:p>
          <w:p w14:paraId="1E90B1FB" w14:textId="77777777" w:rsidR="008020AE" w:rsidRPr="00E668C1" w:rsidRDefault="008020AE" w:rsidP="008020AE">
            <w:pPr>
              <w:widowControl w:val="0"/>
              <w:jc w:val="right"/>
              <w:rPr>
                <w:color w:val="000000"/>
                <w:sz w:val="16"/>
                <w:szCs w:val="16"/>
              </w:rPr>
            </w:pPr>
          </w:p>
        </w:tc>
        <w:tc>
          <w:tcPr>
            <w:tcW w:w="1072" w:type="dxa"/>
            <w:tcBorders>
              <w:bottom w:val="single" w:sz="8" w:space="0" w:color="000000"/>
            </w:tcBorders>
            <w:vAlign w:val="center"/>
          </w:tcPr>
          <w:p w14:paraId="3008B484" w14:textId="77777777" w:rsidR="008020AE" w:rsidRPr="00E668C1" w:rsidRDefault="00E668C1" w:rsidP="008020AE">
            <w:pPr>
              <w:widowControl w:val="0"/>
              <w:jc w:val="center"/>
              <w:rPr>
                <w:color w:val="000000"/>
                <w:sz w:val="16"/>
                <w:szCs w:val="16"/>
              </w:rPr>
            </w:pPr>
            <w:r w:rsidRPr="00E668C1">
              <w:rPr>
                <w:color w:val="000000"/>
                <w:sz w:val="16"/>
                <w:szCs w:val="16"/>
              </w:rPr>
              <w:t>80,99</w:t>
            </w:r>
          </w:p>
        </w:tc>
      </w:tr>
      <w:tr w:rsidR="003158CA" w14:paraId="63F10B6E" w14:textId="77777777" w:rsidTr="009A4EF0">
        <w:trPr>
          <w:trHeight w:val="170"/>
        </w:trPr>
        <w:tc>
          <w:tcPr>
            <w:tcW w:w="1911" w:type="dxa"/>
            <w:tcBorders>
              <w:bottom w:val="single" w:sz="8" w:space="0" w:color="000000"/>
              <w:right w:val="single" w:sz="8" w:space="0" w:color="000000"/>
            </w:tcBorders>
            <w:shd w:val="clear" w:color="auto" w:fill="FFFFFF"/>
            <w:vAlign w:val="center"/>
          </w:tcPr>
          <w:p w14:paraId="38F94438" w14:textId="77777777" w:rsidR="003158CA" w:rsidRDefault="003158CA" w:rsidP="009A4EF0">
            <w:pPr>
              <w:widowControl w:val="0"/>
              <w:rPr>
                <w:color w:val="000000"/>
                <w:sz w:val="18"/>
                <w:szCs w:val="18"/>
              </w:rPr>
            </w:pPr>
            <w:r>
              <w:rPr>
                <w:color w:val="000000"/>
                <w:sz w:val="18"/>
                <w:szCs w:val="18"/>
              </w:rPr>
              <w:t>Inversões Financeiras</w:t>
            </w:r>
          </w:p>
        </w:tc>
        <w:tc>
          <w:tcPr>
            <w:tcW w:w="1820" w:type="dxa"/>
            <w:tcBorders>
              <w:bottom w:val="single" w:sz="8" w:space="0" w:color="000000"/>
              <w:right w:val="single" w:sz="8" w:space="0" w:color="000000"/>
            </w:tcBorders>
            <w:shd w:val="clear" w:color="auto" w:fill="FFFFFF"/>
            <w:vAlign w:val="center"/>
          </w:tcPr>
          <w:p w14:paraId="4DBAE5BF" w14:textId="77777777" w:rsidR="003158CA" w:rsidRPr="00E668C1" w:rsidRDefault="003158CA" w:rsidP="009A4EF0">
            <w:pPr>
              <w:widowControl w:val="0"/>
              <w:jc w:val="right"/>
              <w:rPr>
                <w:color w:val="000000"/>
                <w:sz w:val="16"/>
                <w:szCs w:val="16"/>
              </w:rPr>
            </w:pPr>
            <w:r w:rsidRPr="00E668C1">
              <w:rPr>
                <w:color w:val="000000"/>
                <w:sz w:val="16"/>
                <w:szCs w:val="16"/>
              </w:rPr>
              <w:t>0,00</w:t>
            </w:r>
          </w:p>
        </w:tc>
        <w:tc>
          <w:tcPr>
            <w:tcW w:w="1398" w:type="dxa"/>
            <w:tcBorders>
              <w:bottom w:val="single" w:sz="8" w:space="0" w:color="000000"/>
              <w:right w:val="single" w:sz="8" w:space="0" w:color="000000"/>
            </w:tcBorders>
            <w:shd w:val="clear" w:color="auto" w:fill="FFFFFF"/>
            <w:vAlign w:val="center"/>
          </w:tcPr>
          <w:p w14:paraId="160C9C38" w14:textId="77777777" w:rsidR="003158CA" w:rsidRPr="00E668C1" w:rsidRDefault="003158CA" w:rsidP="009A4EF0">
            <w:pPr>
              <w:widowControl w:val="0"/>
              <w:jc w:val="right"/>
              <w:rPr>
                <w:color w:val="000000"/>
                <w:sz w:val="16"/>
                <w:szCs w:val="16"/>
              </w:rPr>
            </w:pPr>
            <w:r w:rsidRPr="00E668C1">
              <w:rPr>
                <w:color w:val="000000"/>
                <w:sz w:val="16"/>
                <w:szCs w:val="16"/>
              </w:rPr>
              <w:t>0,00</w:t>
            </w:r>
          </w:p>
        </w:tc>
        <w:tc>
          <w:tcPr>
            <w:tcW w:w="1782" w:type="dxa"/>
            <w:tcBorders>
              <w:bottom w:val="single" w:sz="8" w:space="0" w:color="000000"/>
              <w:right w:val="single" w:sz="8" w:space="0" w:color="000000"/>
            </w:tcBorders>
            <w:shd w:val="clear" w:color="auto" w:fill="FFFFFF"/>
            <w:vAlign w:val="center"/>
          </w:tcPr>
          <w:p w14:paraId="7CD1BCEC" w14:textId="77777777" w:rsidR="003158CA" w:rsidRPr="00E668C1" w:rsidRDefault="003158CA" w:rsidP="009A4EF0">
            <w:pPr>
              <w:widowControl w:val="0"/>
              <w:jc w:val="right"/>
              <w:rPr>
                <w:b/>
                <w:color w:val="000000"/>
                <w:sz w:val="16"/>
                <w:szCs w:val="16"/>
              </w:rPr>
            </w:pPr>
            <w:r w:rsidRPr="00E668C1">
              <w:rPr>
                <w:color w:val="000000"/>
                <w:sz w:val="16"/>
                <w:szCs w:val="16"/>
              </w:rPr>
              <w:t>0,00</w:t>
            </w:r>
          </w:p>
          <w:p w14:paraId="1549ACDD" w14:textId="77777777" w:rsidR="003158CA" w:rsidRPr="00E668C1" w:rsidRDefault="003158CA" w:rsidP="009A4EF0">
            <w:pPr>
              <w:widowControl w:val="0"/>
              <w:jc w:val="right"/>
              <w:rPr>
                <w:color w:val="000000"/>
                <w:sz w:val="16"/>
                <w:szCs w:val="16"/>
              </w:rPr>
            </w:pPr>
          </w:p>
        </w:tc>
        <w:tc>
          <w:tcPr>
            <w:tcW w:w="1698" w:type="dxa"/>
            <w:tcBorders>
              <w:bottom w:val="single" w:sz="8" w:space="0" w:color="000000"/>
              <w:right w:val="single" w:sz="8" w:space="0" w:color="000000"/>
            </w:tcBorders>
            <w:shd w:val="clear" w:color="auto" w:fill="FFFFFF"/>
            <w:vAlign w:val="center"/>
          </w:tcPr>
          <w:p w14:paraId="467948F7" w14:textId="77777777" w:rsidR="003158CA" w:rsidRPr="00E668C1" w:rsidRDefault="003158CA" w:rsidP="009A4EF0">
            <w:pPr>
              <w:widowControl w:val="0"/>
              <w:jc w:val="right"/>
              <w:rPr>
                <w:b/>
                <w:color w:val="000000"/>
                <w:sz w:val="16"/>
                <w:szCs w:val="16"/>
              </w:rPr>
            </w:pPr>
            <w:r w:rsidRPr="00E668C1">
              <w:rPr>
                <w:color w:val="000000"/>
                <w:sz w:val="16"/>
                <w:szCs w:val="16"/>
              </w:rPr>
              <w:t>0,00</w:t>
            </w:r>
          </w:p>
          <w:p w14:paraId="35F10BCA" w14:textId="77777777" w:rsidR="003158CA" w:rsidRPr="00E668C1" w:rsidRDefault="003158CA" w:rsidP="009A4EF0">
            <w:pPr>
              <w:widowControl w:val="0"/>
              <w:jc w:val="right"/>
              <w:rPr>
                <w:color w:val="000000"/>
                <w:sz w:val="16"/>
                <w:szCs w:val="16"/>
              </w:rPr>
            </w:pPr>
          </w:p>
        </w:tc>
        <w:tc>
          <w:tcPr>
            <w:tcW w:w="1072" w:type="dxa"/>
            <w:tcBorders>
              <w:bottom w:val="single" w:sz="8" w:space="0" w:color="000000"/>
            </w:tcBorders>
            <w:vAlign w:val="center"/>
          </w:tcPr>
          <w:p w14:paraId="7B5E18F9" w14:textId="77777777" w:rsidR="003158CA" w:rsidRPr="00E668C1" w:rsidRDefault="003158CA" w:rsidP="009A4EF0">
            <w:pPr>
              <w:widowControl w:val="0"/>
              <w:jc w:val="center"/>
              <w:rPr>
                <w:i/>
                <w:iCs/>
                <w:color w:val="000000"/>
                <w:sz w:val="16"/>
                <w:szCs w:val="16"/>
              </w:rPr>
            </w:pPr>
            <w:r w:rsidRPr="00E668C1">
              <w:rPr>
                <w:color w:val="000000"/>
                <w:sz w:val="16"/>
                <w:szCs w:val="16"/>
              </w:rPr>
              <w:t>0,00</w:t>
            </w:r>
          </w:p>
        </w:tc>
      </w:tr>
      <w:tr w:rsidR="008020AE" w14:paraId="5702BC70" w14:textId="77777777" w:rsidTr="009A4EF0">
        <w:trPr>
          <w:trHeight w:val="170"/>
        </w:trPr>
        <w:tc>
          <w:tcPr>
            <w:tcW w:w="1911" w:type="dxa"/>
            <w:tcBorders>
              <w:bottom w:val="single" w:sz="8" w:space="0" w:color="000000"/>
              <w:right w:val="single" w:sz="8" w:space="0" w:color="000000"/>
            </w:tcBorders>
            <w:shd w:val="clear" w:color="auto" w:fill="D9D9D9"/>
            <w:vAlign w:val="center"/>
          </w:tcPr>
          <w:p w14:paraId="31506848" w14:textId="77777777" w:rsidR="008020AE" w:rsidRDefault="008020AE" w:rsidP="008020AE">
            <w:pPr>
              <w:widowControl w:val="0"/>
              <w:rPr>
                <w:b/>
                <w:bCs/>
                <w:color w:val="000000"/>
                <w:sz w:val="18"/>
                <w:szCs w:val="18"/>
              </w:rPr>
            </w:pPr>
            <w:r>
              <w:rPr>
                <w:b/>
                <w:bCs/>
                <w:color w:val="000000"/>
                <w:sz w:val="18"/>
                <w:szCs w:val="18"/>
              </w:rPr>
              <w:t>TOTAL</w:t>
            </w:r>
          </w:p>
        </w:tc>
        <w:tc>
          <w:tcPr>
            <w:tcW w:w="1820" w:type="dxa"/>
            <w:tcBorders>
              <w:bottom w:val="single" w:sz="8" w:space="0" w:color="000000"/>
              <w:right w:val="single" w:sz="8" w:space="0" w:color="000000"/>
            </w:tcBorders>
            <w:shd w:val="clear" w:color="auto" w:fill="D9D9D9"/>
            <w:vAlign w:val="center"/>
          </w:tcPr>
          <w:p w14:paraId="74BD6C84" w14:textId="77777777" w:rsidR="00CA1B66" w:rsidRPr="00E668C1" w:rsidRDefault="00CA1B66" w:rsidP="00CA1B66">
            <w:pPr>
              <w:jc w:val="right"/>
              <w:rPr>
                <w:rFonts w:cs="Arial"/>
                <w:b/>
                <w:bCs/>
                <w:color w:val="000000"/>
                <w:sz w:val="16"/>
                <w:szCs w:val="16"/>
              </w:rPr>
            </w:pPr>
            <w:r w:rsidRPr="00E668C1">
              <w:rPr>
                <w:rFonts w:cs="Arial"/>
                <w:b/>
                <w:bCs/>
                <w:color w:val="000000"/>
                <w:sz w:val="16"/>
                <w:szCs w:val="16"/>
              </w:rPr>
              <w:t>49.904.380,58</w:t>
            </w:r>
          </w:p>
          <w:p w14:paraId="21F90668" w14:textId="77777777" w:rsidR="008020AE" w:rsidRPr="00E668C1" w:rsidRDefault="008020AE" w:rsidP="008020AE">
            <w:pPr>
              <w:widowControl w:val="0"/>
              <w:jc w:val="right"/>
              <w:rPr>
                <w:b/>
                <w:bCs/>
                <w:color w:val="000000"/>
                <w:sz w:val="16"/>
                <w:szCs w:val="16"/>
              </w:rPr>
            </w:pPr>
          </w:p>
        </w:tc>
        <w:tc>
          <w:tcPr>
            <w:tcW w:w="1398" w:type="dxa"/>
            <w:tcBorders>
              <w:bottom w:val="single" w:sz="8" w:space="0" w:color="000000"/>
              <w:right w:val="single" w:sz="8" w:space="0" w:color="000000"/>
            </w:tcBorders>
            <w:shd w:val="clear" w:color="auto" w:fill="D9D9D9"/>
            <w:vAlign w:val="center"/>
          </w:tcPr>
          <w:p w14:paraId="69778065" w14:textId="77777777" w:rsidR="008020AE" w:rsidRPr="00E668C1" w:rsidRDefault="008020AE" w:rsidP="008020AE">
            <w:pPr>
              <w:widowControl w:val="0"/>
              <w:jc w:val="right"/>
              <w:rPr>
                <w:b/>
                <w:bCs/>
                <w:color w:val="000000"/>
                <w:sz w:val="16"/>
                <w:szCs w:val="16"/>
              </w:rPr>
            </w:pPr>
            <w:r w:rsidRPr="00E668C1">
              <w:rPr>
                <w:b/>
                <w:bCs/>
                <w:color w:val="000000"/>
                <w:sz w:val="16"/>
                <w:szCs w:val="16"/>
              </w:rPr>
              <w:t>0,00</w:t>
            </w:r>
          </w:p>
          <w:p w14:paraId="2885A0DF" w14:textId="77777777" w:rsidR="008020AE" w:rsidRPr="00E668C1" w:rsidRDefault="008020AE" w:rsidP="008020AE">
            <w:pPr>
              <w:widowControl w:val="0"/>
              <w:jc w:val="right"/>
              <w:rPr>
                <w:b/>
                <w:bCs/>
                <w:color w:val="000000"/>
                <w:sz w:val="16"/>
                <w:szCs w:val="16"/>
              </w:rPr>
            </w:pPr>
          </w:p>
        </w:tc>
        <w:tc>
          <w:tcPr>
            <w:tcW w:w="1782" w:type="dxa"/>
            <w:tcBorders>
              <w:bottom w:val="single" w:sz="8" w:space="0" w:color="000000"/>
              <w:right w:val="single" w:sz="8" w:space="0" w:color="000000"/>
            </w:tcBorders>
            <w:shd w:val="clear" w:color="auto" w:fill="D9D9D9"/>
            <w:vAlign w:val="center"/>
          </w:tcPr>
          <w:p w14:paraId="2979605B" w14:textId="77777777" w:rsidR="00CA1B66" w:rsidRPr="00E668C1" w:rsidRDefault="00CA1B66" w:rsidP="00CA1B66">
            <w:pPr>
              <w:jc w:val="right"/>
              <w:rPr>
                <w:rFonts w:cs="Arial"/>
                <w:b/>
                <w:bCs/>
                <w:color w:val="000000"/>
                <w:sz w:val="16"/>
                <w:szCs w:val="16"/>
              </w:rPr>
            </w:pPr>
            <w:r w:rsidRPr="00E668C1">
              <w:rPr>
                <w:rFonts w:cs="Arial"/>
                <w:b/>
                <w:bCs/>
                <w:color w:val="000000"/>
                <w:sz w:val="16"/>
                <w:szCs w:val="16"/>
              </w:rPr>
              <w:t>49.833.500,99</w:t>
            </w:r>
          </w:p>
          <w:p w14:paraId="307258A1" w14:textId="77777777" w:rsidR="008020AE" w:rsidRPr="00E668C1" w:rsidRDefault="008020AE" w:rsidP="008020AE">
            <w:pPr>
              <w:widowControl w:val="0"/>
              <w:jc w:val="right"/>
              <w:rPr>
                <w:b/>
                <w:bCs/>
                <w:color w:val="000000"/>
                <w:sz w:val="16"/>
                <w:szCs w:val="16"/>
              </w:rPr>
            </w:pPr>
          </w:p>
        </w:tc>
        <w:tc>
          <w:tcPr>
            <w:tcW w:w="1698" w:type="dxa"/>
            <w:tcBorders>
              <w:bottom w:val="single" w:sz="8" w:space="0" w:color="000000"/>
              <w:right w:val="single" w:sz="8" w:space="0" w:color="000000"/>
            </w:tcBorders>
            <w:shd w:val="clear" w:color="auto" w:fill="D9D9D9"/>
            <w:vAlign w:val="center"/>
          </w:tcPr>
          <w:p w14:paraId="2DBEDC99" w14:textId="77777777" w:rsidR="00CA1B66" w:rsidRPr="00E668C1" w:rsidRDefault="000D1B6B" w:rsidP="00CA1B66">
            <w:pPr>
              <w:jc w:val="right"/>
              <w:rPr>
                <w:rFonts w:cs="Arial"/>
                <w:b/>
                <w:bCs/>
                <w:color w:val="000000"/>
                <w:sz w:val="16"/>
                <w:szCs w:val="16"/>
              </w:rPr>
            </w:pPr>
            <w:r>
              <w:rPr>
                <w:rFonts w:cs="Arial"/>
                <w:b/>
                <w:bCs/>
                <w:color w:val="000000"/>
                <w:sz w:val="16"/>
                <w:szCs w:val="16"/>
              </w:rPr>
              <w:t>49.467.119,93</w:t>
            </w:r>
          </w:p>
          <w:p w14:paraId="0E21B7B2" w14:textId="77777777" w:rsidR="008020AE" w:rsidRPr="00E668C1" w:rsidRDefault="008020AE" w:rsidP="008020AE">
            <w:pPr>
              <w:widowControl w:val="0"/>
              <w:jc w:val="right"/>
              <w:rPr>
                <w:b/>
                <w:bCs/>
                <w:color w:val="000000"/>
                <w:sz w:val="16"/>
                <w:szCs w:val="16"/>
              </w:rPr>
            </w:pPr>
          </w:p>
        </w:tc>
        <w:tc>
          <w:tcPr>
            <w:tcW w:w="1072" w:type="dxa"/>
            <w:tcBorders>
              <w:bottom w:val="single" w:sz="8" w:space="0" w:color="000000"/>
            </w:tcBorders>
            <w:shd w:val="clear" w:color="auto" w:fill="D9D9D9"/>
            <w:vAlign w:val="center"/>
          </w:tcPr>
          <w:p w14:paraId="3E90E089" w14:textId="77777777" w:rsidR="008020AE" w:rsidRPr="00E668C1" w:rsidRDefault="008020AE" w:rsidP="008020AE">
            <w:pPr>
              <w:widowControl w:val="0"/>
              <w:jc w:val="center"/>
              <w:rPr>
                <w:b/>
                <w:bCs/>
                <w:color w:val="000000"/>
                <w:sz w:val="16"/>
                <w:szCs w:val="16"/>
              </w:rPr>
            </w:pPr>
            <w:r w:rsidRPr="00E668C1">
              <w:rPr>
                <w:b/>
                <w:bCs/>
                <w:color w:val="000000"/>
                <w:sz w:val="16"/>
                <w:szCs w:val="16"/>
              </w:rPr>
              <w:t>9</w:t>
            </w:r>
            <w:r w:rsidR="00E668C1" w:rsidRPr="00E668C1">
              <w:rPr>
                <w:b/>
                <w:bCs/>
                <w:color w:val="000000"/>
                <w:sz w:val="16"/>
                <w:szCs w:val="16"/>
              </w:rPr>
              <w:t>9,32</w:t>
            </w:r>
          </w:p>
        </w:tc>
      </w:tr>
      <w:tr w:rsidR="003158CA" w14:paraId="68FBE7B6" w14:textId="77777777" w:rsidTr="009A4EF0">
        <w:trPr>
          <w:trHeight w:val="247"/>
        </w:trPr>
        <w:tc>
          <w:tcPr>
            <w:tcW w:w="1911" w:type="dxa"/>
            <w:vAlign w:val="center"/>
          </w:tcPr>
          <w:p w14:paraId="1F03F845" w14:textId="77777777" w:rsidR="003158CA" w:rsidRPr="005715DB" w:rsidRDefault="003158CA" w:rsidP="009A4EF0">
            <w:pPr>
              <w:widowControl w:val="0"/>
              <w:rPr>
                <w:color w:val="000000"/>
                <w:sz w:val="16"/>
                <w:szCs w:val="16"/>
              </w:rPr>
            </w:pPr>
            <w:r w:rsidRPr="005715DB">
              <w:rPr>
                <w:color w:val="000000"/>
                <w:sz w:val="16"/>
                <w:szCs w:val="16"/>
              </w:rPr>
              <w:t>Fonte: Siafi Web, 202</w:t>
            </w:r>
            <w:r w:rsidR="00FD23F2">
              <w:rPr>
                <w:color w:val="000000"/>
                <w:sz w:val="16"/>
                <w:szCs w:val="16"/>
              </w:rPr>
              <w:t>4</w:t>
            </w:r>
            <w:r w:rsidRPr="005715DB">
              <w:rPr>
                <w:color w:val="000000"/>
                <w:sz w:val="16"/>
                <w:szCs w:val="16"/>
              </w:rPr>
              <w:t>.</w:t>
            </w:r>
          </w:p>
        </w:tc>
        <w:tc>
          <w:tcPr>
            <w:tcW w:w="1820" w:type="dxa"/>
            <w:vAlign w:val="bottom"/>
          </w:tcPr>
          <w:p w14:paraId="765831E6" w14:textId="77777777" w:rsidR="003158CA" w:rsidRDefault="003158CA" w:rsidP="009A4EF0">
            <w:pPr>
              <w:widowControl w:val="0"/>
              <w:rPr>
                <w:color w:val="000000"/>
                <w:szCs w:val="24"/>
              </w:rPr>
            </w:pPr>
          </w:p>
        </w:tc>
        <w:tc>
          <w:tcPr>
            <w:tcW w:w="1398" w:type="dxa"/>
            <w:vAlign w:val="bottom"/>
          </w:tcPr>
          <w:p w14:paraId="307F45A8" w14:textId="77777777" w:rsidR="003158CA" w:rsidRDefault="003158CA" w:rsidP="009A4EF0">
            <w:pPr>
              <w:widowControl w:val="0"/>
              <w:rPr>
                <w:szCs w:val="24"/>
              </w:rPr>
            </w:pPr>
          </w:p>
        </w:tc>
        <w:tc>
          <w:tcPr>
            <w:tcW w:w="1782" w:type="dxa"/>
            <w:vAlign w:val="bottom"/>
          </w:tcPr>
          <w:p w14:paraId="1DA016AD" w14:textId="77777777" w:rsidR="003158CA" w:rsidRDefault="003158CA" w:rsidP="009A4EF0">
            <w:pPr>
              <w:widowControl w:val="0"/>
              <w:rPr>
                <w:szCs w:val="24"/>
              </w:rPr>
            </w:pPr>
          </w:p>
        </w:tc>
        <w:tc>
          <w:tcPr>
            <w:tcW w:w="1698" w:type="dxa"/>
            <w:vAlign w:val="bottom"/>
          </w:tcPr>
          <w:p w14:paraId="219299C1" w14:textId="77777777" w:rsidR="003158CA" w:rsidRDefault="003158CA" w:rsidP="009A4EF0">
            <w:pPr>
              <w:widowControl w:val="0"/>
              <w:rPr>
                <w:szCs w:val="24"/>
              </w:rPr>
            </w:pPr>
          </w:p>
        </w:tc>
        <w:tc>
          <w:tcPr>
            <w:tcW w:w="1072" w:type="dxa"/>
            <w:vAlign w:val="bottom"/>
          </w:tcPr>
          <w:p w14:paraId="10214FB7" w14:textId="77777777" w:rsidR="003158CA" w:rsidRDefault="003158CA" w:rsidP="009A4EF0">
            <w:pPr>
              <w:widowControl w:val="0"/>
              <w:rPr>
                <w:szCs w:val="24"/>
              </w:rPr>
            </w:pPr>
            <w:bookmarkStart w:id="428" w:name="_Toc5201188201"/>
            <w:bookmarkStart w:id="429" w:name="_Toc307769901"/>
            <w:bookmarkStart w:id="430" w:name="_Toc307771021"/>
            <w:bookmarkStart w:id="431" w:name="_Toc627610231"/>
            <w:bookmarkStart w:id="432" w:name="_Toc627612381"/>
            <w:bookmarkStart w:id="433" w:name="_Toc627613711"/>
            <w:bookmarkStart w:id="434" w:name="_Toc632595131"/>
            <w:bookmarkStart w:id="435" w:name="_Toc632596621"/>
            <w:bookmarkStart w:id="436" w:name="_Toc633232801"/>
            <w:bookmarkStart w:id="437" w:name="_Toc705103571"/>
            <w:bookmarkStart w:id="438" w:name="_Toc1098947641"/>
            <w:bookmarkEnd w:id="428"/>
            <w:bookmarkEnd w:id="429"/>
            <w:bookmarkEnd w:id="430"/>
            <w:bookmarkEnd w:id="431"/>
            <w:bookmarkEnd w:id="432"/>
            <w:bookmarkEnd w:id="433"/>
            <w:bookmarkEnd w:id="434"/>
            <w:bookmarkEnd w:id="435"/>
            <w:bookmarkEnd w:id="436"/>
            <w:bookmarkEnd w:id="437"/>
            <w:bookmarkEnd w:id="438"/>
          </w:p>
        </w:tc>
      </w:tr>
    </w:tbl>
    <w:p w14:paraId="22F50EDB" w14:textId="77777777" w:rsidR="00912461" w:rsidRDefault="00912461" w:rsidP="003158CA">
      <w:pPr>
        <w:rPr>
          <w:rFonts w:ascii="Times New Roman" w:hAnsi="Times New Roman"/>
          <w:szCs w:val="24"/>
        </w:rPr>
      </w:pPr>
    </w:p>
    <w:p w14:paraId="2E47A3F4" w14:textId="77777777" w:rsidR="00912461" w:rsidRDefault="00912461" w:rsidP="003158CA">
      <w:pPr>
        <w:rPr>
          <w:rFonts w:ascii="Times New Roman" w:hAnsi="Times New Roman"/>
          <w:szCs w:val="24"/>
        </w:rPr>
      </w:pPr>
    </w:p>
    <w:p w14:paraId="0D698A8E" w14:textId="77777777" w:rsidR="00407AB9" w:rsidRDefault="00407AB9">
      <w:pPr>
        <w:spacing w:before="120"/>
        <w:ind w:firstLine="709"/>
        <w:jc w:val="both"/>
        <w:rPr>
          <w:rFonts w:cs="Arial"/>
          <w:szCs w:val="24"/>
        </w:rPr>
      </w:pPr>
    </w:p>
    <w:p w14:paraId="24F524EE" w14:textId="77777777" w:rsidR="00407AB9" w:rsidRDefault="00A60681" w:rsidP="00EF35B2">
      <w:pPr>
        <w:pStyle w:val="Ttulo2"/>
        <w:numPr>
          <w:ilvl w:val="0"/>
          <w:numId w:val="1"/>
        </w:numPr>
        <w:rPr>
          <w:rFonts w:cs="Arial"/>
        </w:rPr>
      </w:pPr>
      <w:bookmarkStart w:id="439" w:name="_Toc520118821"/>
      <w:bookmarkStart w:id="440" w:name="_Toc30776991"/>
      <w:bookmarkStart w:id="441" w:name="_Toc30777103"/>
      <w:bookmarkStart w:id="442" w:name="_Toc62761024"/>
      <w:bookmarkStart w:id="443" w:name="_Toc62761239"/>
      <w:bookmarkStart w:id="444" w:name="_Toc62761372"/>
      <w:bookmarkStart w:id="445" w:name="_Toc63259520"/>
      <w:bookmarkStart w:id="446" w:name="_Toc63259669"/>
      <w:bookmarkStart w:id="447" w:name="_Toc63323287"/>
      <w:bookmarkStart w:id="448" w:name="_Toc70510364"/>
      <w:bookmarkStart w:id="449" w:name="_Toc109894770"/>
      <w:bookmarkStart w:id="450" w:name="_Toc157530684"/>
      <w:r>
        <w:rPr>
          <w:rFonts w:cs="Arial"/>
        </w:rPr>
        <w:t>Balanço Financeiro</w:t>
      </w:r>
      <w:bookmarkEnd w:id="439"/>
      <w:bookmarkEnd w:id="440"/>
      <w:bookmarkEnd w:id="441"/>
      <w:bookmarkEnd w:id="442"/>
      <w:bookmarkEnd w:id="443"/>
      <w:bookmarkEnd w:id="444"/>
      <w:bookmarkEnd w:id="445"/>
      <w:bookmarkEnd w:id="446"/>
      <w:bookmarkEnd w:id="447"/>
      <w:bookmarkEnd w:id="448"/>
      <w:bookmarkEnd w:id="449"/>
      <w:bookmarkEnd w:id="450"/>
    </w:p>
    <w:p w14:paraId="6B9692E7" w14:textId="77777777" w:rsidR="00D87772" w:rsidRPr="00D87772" w:rsidRDefault="00D87772" w:rsidP="00D87772"/>
    <w:p w14:paraId="0A8E9CF6" w14:textId="77777777" w:rsidR="00407AB9" w:rsidRDefault="00407AB9">
      <w:pPr>
        <w:rPr>
          <w:rFonts w:cs="Arial"/>
        </w:rPr>
      </w:pPr>
    </w:p>
    <w:p w14:paraId="1C28325B" w14:textId="77777777" w:rsidR="00D87772" w:rsidRDefault="00D87772" w:rsidP="00D87772">
      <w:pPr>
        <w:pStyle w:val="Ttulo2"/>
        <w:numPr>
          <w:ilvl w:val="0"/>
          <w:numId w:val="12"/>
        </w:numPr>
        <w:rPr>
          <w:rFonts w:cs="Arial"/>
        </w:rPr>
      </w:pPr>
      <w:bookmarkStart w:id="451" w:name="_Toc157530685"/>
      <w:r>
        <w:rPr>
          <w:rFonts w:cs="Arial"/>
        </w:rPr>
        <w:t>Balanço Financeiro</w:t>
      </w:r>
      <w:bookmarkEnd w:id="451"/>
    </w:p>
    <w:p w14:paraId="4D208E3F" w14:textId="77777777" w:rsidR="00C518ED" w:rsidRDefault="00C518ED" w:rsidP="00D87772">
      <w:pPr>
        <w:ind w:firstLine="709"/>
        <w:jc w:val="both"/>
        <w:rPr>
          <w:rFonts w:cs="Arial"/>
        </w:rPr>
      </w:pPr>
      <w:bookmarkStart w:id="452" w:name="_Hlk126002839"/>
    </w:p>
    <w:p w14:paraId="74FDE1C6" w14:textId="77777777" w:rsidR="00D87772" w:rsidRDefault="00BB7216" w:rsidP="00D87772">
      <w:pPr>
        <w:ind w:firstLine="709"/>
        <w:jc w:val="both"/>
        <w:rPr>
          <w:rFonts w:cs="Arial"/>
        </w:rPr>
      </w:pPr>
      <w:r>
        <w:rPr>
          <w:rFonts w:cs="Arial"/>
        </w:rPr>
        <w:t>Em 3</w:t>
      </w:r>
      <w:r w:rsidR="00CE408B">
        <w:rPr>
          <w:rFonts w:cs="Arial"/>
        </w:rPr>
        <w:t>0</w:t>
      </w:r>
      <w:r>
        <w:rPr>
          <w:rFonts w:cs="Arial"/>
        </w:rPr>
        <w:t>/</w:t>
      </w:r>
      <w:r w:rsidR="00A725F0">
        <w:rPr>
          <w:rFonts w:cs="Arial"/>
        </w:rPr>
        <w:t>0</w:t>
      </w:r>
      <w:r w:rsidR="008601D5">
        <w:rPr>
          <w:rFonts w:cs="Arial"/>
        </w:rPr>
        <w:t>9</w:t>
      </w:r>
      <w:r w:rsidR="00D87772">
        <w:rPr>
          <w:rFonts w:cs="Arial"/>
        </w:rPr>
        <w:t>/202</w:t>
      </w:r>
      <w:r w:rsidR="00A725F0">
        <w:rPr>
          <w:rFonts w:cs="Arial"/>
        </w:rPr>
        <w:t>4</w:t>
      </w:r>
      <w:r w:rsidR="00D87772">
        <w:rPr>
          <w:rFonts w:cs="Arial"/>
        </w:rPr>
        <w:t xml:space="preserve"> o Instituto Federal Fluminense apresentou as seguintes variações Financeiras que se mostraram relevantes:</w:t>
      </w:r>
    </w:p>
    <w:p w14:paraId="4ACB4F6E" w14:textId="77777777" w:rsidR="00D87772" w:rsidRDefault="00D87772" w:rsidP="00D87772">
      <w:pPr>
        <w:rPr>
          <w:rFonts w:cs="Arial"/>
        </w:rPr>
      </w:pPr>
    </w:p>
    <w:p w14:paraId="74B31B61" w14:textId="77777777" w:rsidR="00D87772" w:rsidRDefault="00D87772" w:rsidP="00D87772">
      <w:pPr>
        <w:pStyle w:val="Ttulo2"/>
        <w:rPr>
          <w:rFonts w:cs="Arial"/>
        </w:rPr>
      </w:pPr>
      <w:bookmarkStart w:id="453" w:name="_Toc63259521"/>
      <w:bookmarkStart w:id="454" w:name="_Toc63259670"/>
      <w:bookmarkStart w:id="455" w:name="_Toc63323288"/>
      <w:bookmarkStart w:id="456" w:name="_Toc70510365"/>
      <w:bookmarkStart w:id="457" w:name="_Toc70577586"/>
      <w:bookmarkStart w:id="458" w:name="_Toc102040942"/>
      <w:bookmarkStart w:id="459" w:name="_Toc109894771"/>
      <w:bookmarkStart w:id="460" w:name="_Toc157530686"/>
      <w:r>
        <w:t xml:space="preserve">Tabela </w:t>
      </w:r>
      <w:r w:rsidR="00BE3EB7">
        <w:rPr>
          <w:rFonts w:cs="Arial"/>
        </w:rPr>
        <w:fldChar w:fldCharType="begin"/>
      </w:r>
      <w:r>
        <w:rPr>
          <w:rFonts w:cs="Arial"/>
        </w:rPr>
        <w:instrText xml:space="preserve"> SEQ Tabela \* ARABIC </w:instrText>
      </w:r>
      <w:r w:rsidR="00BE3EB7">
        <w:rPr>
          <w:rFonts w:cs="Arial"/>
        </w:rPr>
        <w:fldChar w:fldCharType="separate"/>
      </w:r>
      <w:r w:rsidR="00502761">
        <w:rPr>
          <w:rFonts w:cs="Arial"/>
          <w:noProof/>
        </w:rPr>
        <w:t>2</w:t>
      </w:r>
      <w:r w:rsidR="00BE3EB7">
        <w:rPr>
          <w:rFonts w:cs="Arial"/>
        </w:rPr>
        <w:fldChar w:fldCharType="end"/>
      </w:r>
      <w:r w:rsidR="009D7A7D">
        <w:rPr>
          <w:rFonts w:cs="Arial"/>
        </w:rPr>
        <w:t>6</w:t>
      </w:r>
      <w:r>
        <w:rPr>
          <w:szCs w:val="24"/>
        </w:rPr>
        <w:t xml:space="preserve">– </w:t>
      </w:r>
      <w:r>
        <w:t xml:space="preserve">Resultado Financeiro </w:t>
      </w:r>
      <w:r>
        <w:rPr>
          <w:szCs w:val="24"/>
        </w:rPr>
        <w:t xml:space="preserve">– </w:t>
      </w:r>
      <w:r>
        <w:t>Visão Geral</w:t>
      </w:r>
      <w:bookmarkEnd w:id="453"/>
      <w:bookmarkEnd w:id="454"/>
      <w:bookmarkEnd w:id="455"/>
      <w:bookmarkEnd w:id="456"/>
      <w:bookmarkEnd w:id="457"/>
      <w:bookmarkEnd w:id="458"/>
      <w:bookmarkEnd w:id="459"/>
      <w:bookmarkEnd w:id="460"/>
    </w:p>
    <w:p w14:paraId="162E5213" w14:textId="77777777" w:rsidR="00D87772" w:rsidRDefault="00D87772" w:rsidP="00D87772">
      <w:pPr>
        <w:rPr>
          <w:rFonts w:cs="Arial"/>
        </w:rPr>
      </w:pPr>
    </w:p>
    <w:tbl>
      <w:tblPr>
        <w:tblW w:w="9781" w:type="dxa"/>
        <w:tblInd w:w="70" w:type="dxa"/>
        <w:tblLayout w:type="fixed"/>
        <w:tblCellMar>
          <w:left w:w="70" w:type="dxa"/>
          <w:right w:w="70" w:type="dxa"/>
        </w:tblCellMar>
        <w:tblLook w:val="04A0" w:firstRow="1" w:lastRow="0" w:firstColumn="1" w:lastColumn="0" w:noHBand="0" w:noVBand="1"/>
      </w:tblPr>
      <w:tblGrid>
        <w:gridCol w:w="4577"/>
        <w:gridCol w:w="1960"/>
        <w:gridCol w:w="1927"/>
        <w:gridCol w:w="1317"/>
      </w:tblGrid>
      <w:tr w:rsidR="00D87772" w14:paraId="4052494F" w14:textId="77777777" w:rsidTr="00E32BFA">
        <w:trPr>
          <w:trHeight w:val="275"/>
        </w:trPr>
        <w:tc>
          <w:tcPr>
            <w:tcW w:w="4577" w:type="dxa"/>
            <w:tcBorders>
              <w:top w:val="single" w:sz="8" w:space="0" w:color="000000"/>
              <w:bottom w:val="single" w:sz="8" w:space="0" w:color="000000"/>
            </w:tcBorders>
            <w:shd w:val="clear" w:color="000000" w:fill="F2F2F2"/>
            <w:vAlign w:val="center"/>
          </w:tcPr>
          <w:p w14:paraId="0A0F63DE" w14:textId="77777777" w:rsidR="00D87772" w:rsidRDefault="00D87772" w:rsidP="009A4EF0">
            <w:pPr>
              <w:widowControl w:val="0"/>
              <w:rPr>
                <w:rFonts w:cs="Arial"/>
                <w:b/>
                <w:bCs/>
                <w:sz w:val="18"/>
                <w:szCs w:val="18"/>
              </w:rPr>
            </w:pPr>
          </w:p>
        </w:tc>
        <w:tc>
          <w:tcPr>
            <w:tcW w:w="1960"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B7701A3" w14:textId="77777777" w:rsidR="00D87772" w:rsidRDefault="00D87772" w:rsidP="00BB7216">
            <w:pPr>
              <w:widowControl w:val="0"/>
              <w:jc w:val="center"/>
              <w:rPr>
                <w:rFonts w:cs="Arial"/>
                <w:b/>
                <w:bCs/>
                <w:color w:val="000000"/>
                <w:sz w:val="18"/>
                <w:szCs w:val="18"/>
              </w:rPr>
            </w:pPr>
            <w:r>
              <w:rPr>
                <w:rFonts w:cs="Arial"/>
                <w:b/>
                <w:bCs/>
                <w:color w:val="000000"/>
                <w:sz w:val="18"/>
                <w:szCs w:val="18"/>
              </w:rPr>
              <w:t>3</w:t>
            </w:r>
            <w:r w:rsidR="006D13DA">
              <w:rPr>
                <w:rFonts w:cs="Arial"/>
                <w:b/>
                <w:bCs/>
                <w:color w:val="000000"/>
                <w:sz w:val="18"/>
                <w:szCs w:val="18"/>
              </w:rPr>
              <w:t>0</w:t>
            </w:r>
            <w:r w:rsidR="00BB7216">
              <w:rPr>
                <w:rFonts w:cs="Arial"/>
                <w:b/>
                <w:bCs/>
                <w:color w:val="000000"/>
                <w:sz w:val="18"/>
                <w:szCs w:val="18"/>
              </w:rPr>
              <w:t>/</w:t>
            </w:r>
            <w:r w:rsidR="008601D5">
              <w:rPr>
                <w:rFonts w:cs="Arial"/>
                <w:b/>
                <w:bCs/>
                <w:color w:val="000000"/>
                <w:sz w:val="18"/>
                <w:szCs w:val="18"/>
              </w:rPr>
              <w:t>09</w:t>
            </w:r>
            <w:r>
              <w:rPr>
                <w:rFonts w:cs="Arial"/>
                <w:b/>
                <w:bCs/>
                <w:color w:val="000000"/>
                <w:sz w:val="18"/>
                <w:szCs w:val="18"/>
              </w:rPr>
              <w:t>/202</w:t>
            </w:r>
            <w:r w:rsidR="00A725F0">
              <w:rPr>
                <w:rFonts w:cs="Arial"/>
                <w:b/>
                <w:bCs/>
                <w:color w:val="000000"/>
                <w:sz w:val="18"/>
                <w:szCs w:val="18"/>
              </w:rPr>
              <w:t>4</w:t>
            </w:r>
          </w:p>
        </w:tc>
        <w:tc>
          <w:tcPr>
            <w:tcW w:w="1927" w:type="dxa"/>
            <w:tcBorders>
              <w:top w:val="single" w:sz="8" w:space="0" w:color="000000"/>
              <w:bottom w:val="single" w:sz="8" w:space="0" w:color="000000"/>
              <w:right w:val="single" w:sz="8" w:space="0" w:color="000000"/>
            </w:tcBorders>
            <w:shd w:val="clear" w:color="000000" w:fill="F2F2F2"/>
            <w:vAlign w:val="center"/>
          </w:tcPr>
          <w:p w14:paraId="6F86705A" w14:textId="77777777" w:rsidR="00D87772" w:rsidRDefault="008601D5" w:rsidP="009A4EF0">
            <w:pPr>
              <w:widowControl w:val="0"/>
              <w:jc w:val="center"/>
              <w:rPr>
                <w:rFonts w:cs="Arial"/>
                <w:b/>
                <w:bCs/>
                <w:color w:val="000000"/>
                <w:sz w:val="18"/>
                <w:szCs w:val="18"/>
              </w:rPr>
            </w:pPr>
            <w:r>
              <w:rPr>
                <w:rFonts w:cs="Arial"/>
                <w:b/>
                <w:bCs/>
                <w:color w:val="000000"/>
                <w:sz w:val="18"/>
                <w:szCs w:val="18"/>
              </w:rPr>
              <w:t>30/09</w:t>
            </w:r>
            <w:r w:rsidR="00D87772">
              <w:rPr>
                <w:rFonts w:cs="Arial"/>
                <w:b/>
                <w:bCs/>
                <w:color w:val="000000"/>
                <w:sz w:val="18"/>
                <w:szCs w:val="18"/>
              </w:rPr>
              <w:t>/202</w:t>
            </w:r>
            <w:r w:rsidR="00A725F0">
              <w:rPr>
                <w:rFonts w:cs="Arial"/>
                <w:b/>
                <w:bCs/>
                <w:color w:val="000000"/>
                <w:sz w:val="18"/>
                <w:szCs w:val="18"/>
              </w:rPr>
              <w:t>3</w:t>
            </w:r>
          </w:p>
        </w:tc>
        <w:tc>
          <w:tcPr>
            <w:tcW w:w="1317" w:type="dxa"/>
            <w:tcBorders>
              <w:top w:val="single" w:sz="8" w:space="0" w:color="000000"/>
              <w:bottom w:val="single" w:sz="8" w:space="0" w:color="000000"/>
            </w:tcBorders>
            <w:shd w:val="clear" w:color="000000" w:fill="F2F2F2"/>
            <w:vAlign w:val="center"/>
          </w:tcPr>
          <w:p w14:paraId="139117FF" w14:textId="77777777" w:rsidR="00D87772" w:rsidRDefault="00D87772" w:rsidP="009A4EF0">
            <w:pPr>
              <w:widowControl w:val="0"/>
              <w:jc w:val="center"/>
              <w:rPr>
                <w:rFonts w:cs="Arial"/>
                <w:b/>
                <w:bCs/>
                <w:color w:val="000000"/>
                <w:sz w:val="18"/>
                <w:szCs w:val="18"/>
              </w:rPr>
            </w:pPr>
            <w:r>
              <w:rPr>
                <w:rFonts w:cs="Arial"/>
                <w:b/>
                <w:bCs/>
                <w:sz w:val="18"/>
                <w:szCs w:val="18"/>
              </w:rPr>
              <w:t>AH</w:t>
            </w:r>
          </w:p>
        </w:tc>
      </w:tr>
      <w:tr w:rsidR="006D13DA" w14:paraId="015BDF9E" w14:textId="77777777" w:rsidTr="00DD1DC9">
        <w:trPr>
          <w:trHeight w:val="262"/>
        </w:trPr>
        <w:tc>
          <w:tcPr>
            <w:tcW w:w="4577" w:type="dxa"/>
            <w:shd w:val="clear" w:color="000000" w:fill="FFFFFF"/>
            <w:vAlign w:val="center"/>
          </w:tcPr>
          <w:p w14:paraId="2FD333F7" w14:textId="77777777" w:rsidR="006D13DA" w:rsidRDefault="006D13DA" w:rsidP="008E506E">
            <w:pPr>
              <w:widowControl w:val="0"/>
              <w:rPr>
                <w:rFonts w:cs="Arial"/>
                <w:color w:val="000000"/>
                <w:sz w:val="18"/>
                <w:szCs w:val="18"/>
              </w:rPr>
            </w:pPr>
            <w:r>
              <w:rPr>
                <w:rFonts w:cs="Arial"/>
                <w:color w:val="000000"/>
                <w:sz w:val="18"/>
                <w:szCs w:val="18"/>
              </w:rPr>
              <w:t>Receitas Orçamentárias</w:t>
            </w:r>
          </w:p>
        </w:tc>
        <w:tc>
          <w:tcPr>
            <w:tcW w:w="1960" w:type="dxa"/>
            <w:tcBorders>
              <w:left w:val="single" w:sz="8" w:space="0" w:color="000000"/>
              <w:right w:val="single" w:sz="8" w:space="0" w:color="000000"/>
            </w:tcBorders>
            <w:shd w:val="clear" w:color="000000" w:fill="FFFFFF"/>
          </w:tcPr>
          <w:p w14:paraId="547D6385" w14:textId="77777777" w:rsidR="006D13DA" w:rsidRPr="006D13DA" w:rsidRDefault="008601D5">
            <w:pPr>
              <w:jc w:val="right"/>
              <w:rPr>
                <w:rFonts w:cs="Arial"/>
                <w:b/>
                <w:bCs/>
                <w:color w:val="000000"/>
                <w:sz w:val="18"/>
                <w:szCs w:val="18"/>
              </w:rPr>
            </w:pPr>
            <w:r>
              <w:rPr>
                <w:rFonts w:cs="Arial"/>
                <w:b/>
                <w:bCs/>
                <w:color w:val="000000"/>
                <w:sz w:val="18"/>
                <w:szCs w:val="18"/>
              </w:rPr>
              <w:t>582.021,29</w:t>
            </w:r>
          </w:p>
        </w:tc>
        <w:tc>
          <w:tcPr>
            <w:tcW w:w="1927" w:type="dxa"/>
            <w:tcBorders>
              <w:right w:val="single" w:sz="8" w:space="0" w:color="000000"/>
            </w:tcBorders>
            <w:shd w:val="clear" w:color="000000" w:fill="FFFFFF"/>
          </w:tcPr>
          <w:p w14:paraId="695FC885" w14:textId="77777777" w:rsidR="006D13DA" w:rsidRPr="006D13DA" w:rsidRDefault="008601D5">
            <w:pPr>
              <w:jc w:val="right"/>
              <w:rPr>
                <w:rFonts w:cs="Arial"/>
                <w:b/>
                <w:bCs/>
                <w:color w:val="000000"/>
                <w:sz w:val="18"/>
                <w:szCs w:val="18"/>
              </w:rPr>
            </w:pPr>
            <w:r>
              <w:rPr>
                <w:rFonts w:cs="Arial"/>
                <w:b/>
                <w:bCs/>
                <w:color w:val="000000"/>
                <w:sz w:val="18"/>
                <w:szCs w:val="18"/>
              </w:rPr>
              <w:t>621.744,67</w:t>
            </w:r>
          </w:p>
        </w:tc>
        <w:tc>
          <w:tcPr>
            <w:tcW w:w="1317" w:type="dxa"/>
            <w:shd w:val="clear" w:color="auto" w:fill="auto"/>
            <w:vAlign w:val="bottom"/>
          </w:tcPr>
          <w:p w14:paraId="1A9C830A" w14:textId="77777777" w:rsidR="006D13DA" w:rsidRPr="006D13DA" w:rsidRDefault="008601D5" w:rsidP="008E506E">
            <w:pPr>
              <w:widowControl w:val="0"/>
              <w:jc w:val="right"/>
              <w:rPr>
                <w:rFonts w:cs="Arial"/>
                <w:sz w:val="18"/>
                <w:szCs w:val="18"/>
              </w:rPr>
            </w:pPr>
            <w:r>
              <w:rPr>
                <w:rFonts w:cs="Arial"/>
                <w:sz w:val="18"/>
                <w:szCs w:val="18"/>
              </w:rPr>
              <w:t>-6,38</w:t>
            </w:r>
            <w:r w:rsidR="006D13DA" w:rsidRPr="006D13DA">
              <w:rPr>
                <w:rFonts w:cs="Arial"/>
                <w:sz w:val="18"/>
                <w:szCs w:val="18"/>
              </w:rPr>
              <w:t>%</w:t>
            </w:r>
          </w:p>
        </w:tc>
      </w:tr>
      <w:tr w:rsidR="006D13DA" w14:paraId="1584EC59" w14:textId="77777777" w:rsidTr="00DD1DC9">
        <w:trPr>
          <w:trHeight w:val="249"/>
        </w:trPr>
        <w:tc>
          <w:tcPr>
            <w:tcW w:w="4577" w:type="dxa"/>
            <w:shd w:val="clear" w:color="000000" w:fill="FFFFFF"/>
            <w:vAlign w:val="center"/>
          </w:tcPr>
          <w:p w14:paraId="3C9E60BA" w14:textId="77777777" w:rsidR="006D13DA" w:rsidRDefault="006D13DA" w:rsidP="008E506E">
            <w:pPr>
              <w:widowControl w:val="0"/>
              <w:rPr>
                <w:rFonts w:cs="Arial"/>
                <w:color w:val="000000"/>
                <w:sz w:val="18"/>
                <w:szCs w:val="18"/>
              </w:rPr>
            </w:pPr>
            <w:r>
              <w:rPr>
                <w:rFonts w:cs="Arial"/>
                <w:color w:val="000000"/>
                <w:sz w:val="18"/>
                <w:szCs w:val="18"/>
              </w:rPr>
              <w:t>Despesas Orçamentárias</w:t>
            </w:r>
          </w:p>
        </w:tc>
        <w:tc>
          <w:tcPr>
            <w:tcW w:w="1960" w:type="dxa"/>
            <w:tcBorders>
              <w:left w:val="single" w:sz="8" w:space="0" w:color="000000"/>
              <w:right w:val="single" w:sz="8" w:space="0" w:color="000000"/>
            </w:tcBorders>
            <w:shd w:val="clear" w:color="000000" w:fill="FFFFFF"/>
          </w:tcPr>
          <w:p w14:paraId="22F19F7B" w14:textId="77777777" w:rsidR="006D13DA" w:rsidRPr="006D13DA" w:rsidRDefault="008601D5" w:rsidP="00C5214A">
            <w:pPr>
              <w:jc w:val="right"/>
              <w:rPr>
                <w:rFonts w:cs="Arial"/>
                <w:bCs/>
                <w:color w:val="000000"/>
                <w:sz w:val="18"/>
                <w:szCs w:val="18"/>
              </w:rPr>
            </w:pPr>
            <w:r>
              <w:rPr>
                <w:rFonts w:cs="Arial"/>
                <w:bCs/>
                <w:color w:val="000000"/>
                <w:sz w:val="18"/>
                <w:szCs w:val="18"/>
              </w:rPr>
              <w:t>(</w:t>
            </w:r>
            <w:r w:rsidR="00C5214A">
              <w:rPr>
                <w:rFonts w:cs="Arial"/>
                <w:bCs/>
                <w:color w:val="000000"/>
                <w:sz w:val="18"/>
                <w:szCs w:val="18"/>
              </w:rPr>
              <w:t>508.505.227,25</w:t>
            </w:r>
            <w:r w:rsidR="006D13DA" w:rsidRPr="006D13DA">
              <w:rPr>
                <w:rFonts w:cs="Arial"/>
                <w:bCs/>
                <w:color w:val="000000"/>
                <w:sz w:val="18"/>
                <w:szCs w:val="18"/>
              </w:rPr>
              <w:t>)</w:t>
            </w:r>
          </w:p>
        </w:tc>
        <w:tc>
          <w:tcPr>
            <w:tcW w:w="1927" w:type="dxa"/>
            <w:tcBorders>
              <w:right w:val="single" w:sz="8" w:space="0" w:color="000000"/>
            </w:tcBorders>
            <w:shd w:val="clear" w:color="000000" w:fill="FFFFFF"/>
          </w:tcPr>
          <w:p w14:paraId="2A8003CE" w14:textId="77777777" w:rsidR="006D13DA" w:rsidRPr="006D13DA" w:rsidRDefault="008601D5">
            <w:pPr>
              <w:jc w:val="right"/>
              <w:rPr>
                <w:rFonts w:cs="Arial"/>
                <w:bCs/>
                <w:color w:val="000000"/>
                <w:sz w:val="18"/>
                <w:szCs w:val="18"/>
              </w:rPr>
            </w:pPr>
            <w:r>
              <w:rPr>
                <w:rFonts w:cs="Arial"/>
                <w:bCs/>
                <w:color w:val="000000"/>
                <w:sz w:val="18"/>
                <w:szCs w:val="18"/>
              </w:rPr>
              <w:t>(</w:t>
            </w:r>
            <w:r w:rsidR="00C5214A">
              <w:rPr>
                <w:rFonts w:cs="Arial"/>
                <w:bCs/>
                <w:color w:val="000000"/>
                <w:sz w:val="18"/>
                <w:szCs w:val="18"/>
              </w:rPr>
              <w:t>458.346.362,16</w:t>
            </w:r>
            <w:r w:rsidR="006D13DA" w:rsidRPr="006D13DA">
              <w:rPr>
                <w:rFonts w:cs="Arial"/>
                <w:bCs/>
                <w:color w:val="000000"/>
                <w:sz w:val="18"/>
                <w:szCs w:val="18"/>
              </w:rPr>
              <w:t>)</w:t>
            </w:r>
          </w:p>
        </w:tc>
        <w:tc>
          <w:tcPr>
            <w:tcW w:w="1317" w:type="dxa"/>
            <w:shd w:val="clear" w:color="auto" w:fill="auto"/>
            <w:vAlign w:val="bottom"/>
          </w:tcPr>
          <w:p w14:paraId="0C1ED2AD" w14:textId="77777777" w:rsidR="006D13DA" w:rsidRPr="006D13DA" w:rsidRDefault="00C5214A" w:rsidP="008E506E">
            <w:pPr>
              <w:widowControl w:val="0"/>
              <w:jc w:val="right"/>
              <w:rPr>
                <w:rFonts w:cs="Arial"/>
                <w:sz w:val="18"/>
                <w:szCs w:val="18"/>
              </w:rPr>
            </w:pPr>
            <w:r>
              <w:rPr>
                <w:rFonts w:cs="Arial"/>
                <w:sz w:val="18"/>
                <w:szCs w:val="18"/>
              </w:rPr>
              <w:t>10,94</w:t>
            </w:r>
            <w:r w:rsidR="006D13DA" w:rsidRPr="006D13DA">
              <w:rPr>
                <w:rFonts w:cs="Arial"/>
                <w:sz w:val="18"/>
                <w:szCs w:val="18"/>
              </w:rPr>
              <w:t>%</w:t>
            </w:r>
          </w:p>
        </w:tc>
      </w:tr>
      <w:tr w:rsidR="008E506E" w14:paraId="72E0FA3B" w14:textId="77777777" w:rsidTr="00DD1DC9">
        <w:trPr>
          <w:trHeight w:val="262"/>
        </w:trPr>
        <w:tc>
          <w:tcPr>
            <w:tcW w:w="4577" w:type="dxa"/>
            <w:shd w:val="clear" w:color="auto" w:fill="auto"/>
            <w:vAlign w:val="center"/>
          </w:tcPr>
          <w:p w14:paraId="276BE056" w14:textId="77777777" w:rsidR="008E506E" w:rsidRDefault="008E506E" w:rsidP="008E506E">
            <w:pPr>
              <w:widowControl w:val="0"/>
              <w:rPr>
                <w:rFonts w:cs="Arial"/>
                <w:b/>
                <w:bCs/>
                <w:color w:val="000000"/>
                <w:sz w:val="18"/>
                <w:szCs w:val="18"/>
              </w:rPr>
            </w:pPr>
            <w:r>
              <w:rPr>
                <w:rFonts w:cs="Arial"/>
                <w:b/>
                <w:bCs/>
                <w:color w:val="000000"/>
                <w:sz w:val="18"/>
                <w:szCs w:val="18"/>
              </w:rPr>
              <w:t>Resultado Orçamentário (I)</w:t>
            </w:r>
          </w:p>
        </w:tc>
        <w:tc>
          <w:tcPr>
            <w:tcW w:w="1960" w:type="dxa"/>
            <w:tcBorders>
              <w:left w:val="single" w:sz="8" w:space="0" w:color="000000"/>
              <w:right w:val="single" w:sz="8" w:space="0" w:color="000000"/>
            </w:tcBorders>
            <w:shd w:val="clear" w:color="auto" w:fill="auto"/>
            <w:vAlign w:val="center"/>
          </w:tcPr>
          <w:p w14:paraId="7089FA16" w14:textId="77777777" w:rsidR="006D13DA" w:rsidRPr="006D13DA" w:rsidRDefault="00C5214A" w:rsidP="006D13DA">
            <w:pPr>
              <w:jc w:val="right"/>
              <w:rPr>
                <w:rFonts w:cs="Arial"/>
                <w:sz w:val="18"/>
                <w:szCs w:val="18"/>
              </w:rPr>
            </w:pPr>
            <w:r>
              <w:rPr>
                <w:rFonts w:cs="Arial"/>
                <w:sz w:val="18"/>
                <w:szCs w:val="18"/>
              </w:rPr>
              <w:t>(507.923.205,96</w:t>
            </w:r>
            <w:r w:rsidR="006D13DA" w:rsidRPr="006D13DA">
              <w:rPr>
                <w:rFonts w:cs="Arial"/>
                <w:sz w:val="18"/>
                <w:szCs w:val="18"/>
              </w:rPr>
              <w:t>)</w:t>
            </w:r>
          </w:p>
          <w:p w14:paraId="784C1CB1" w14:textId="77777777" w:rsidR="008E506E" w:rsidRPr="006D13DA" w:rsidRDefault="008E506E" w:rsidP="008E506E">
            <w:pPr>
              <w:widowControl w:val="0"/>
              <w:jc w:val="right"/>
              <w:rPr>
                <w:rFonts w:cs="Arial"/>
                <w:b/>
                <w:bCs/>
                <w:sz w:val="18"/>
                <w:szCs w:val="18"/>
              </w:rPr>
            </w:pPr>
          </w:p>
        </w:tc>
        <w:tc>
          <w:tcPr>
            <w:tcW w:w="1927" w:type="dxa"/>
            <w:tcBorders>
              <w:right w:val="single" w:sz="8" w:space="0" w:color="000000"/>
            </w:tcBorders>
            <w:shd w:val="clear" w:color="auto" w:fill="auto"/>
            <w:vAlign w:val="center"/>
          </w:tcPr>
          <w:p w14:paraId="1AF5B880" w14:textId="77777777" w:rsidR="006D13DA" w:rsidRPr="006D13DA" w:rsidRDefault="008601D5" w:rsidP="006D13DA">
            <w:pPr>
              <w:jc w:val="right"/>
              <w:rPr>
                <w:rFonts w:cs="Arial"/>
                <w:sz w:val="18"/>
                <w:szCs w:val="18"/>
              </w:rPr>
            </w:pPr>
            <w:r>
              <w:rPr>
                <w:rFonts w:cs="Arial"/>
                <w:sz w:val="18"/>
                <w:szCs w:val="18"/>
              </w:rPr>
              <w:t>(</w:t>
            </w:r>
            <w:r w:rsidR="00C5214A">
              <w:rPr>
                <w:rFonts w:cs="Arial"/>
                <w:sz w:val="18"/>
                <w:szCs w:val="18"/>
              </w:rPr>
              <w:t>457.724.617,49</w:t>
            </w:r>
            <w:r w:rsidR="006D13DA" w:rsidRPr="006D13DA">
              <w:rPr>
                <w:rFonts w:cs="Arial"/>
                <w:sz w:val="18"/>
                <w:szCs w:val="18"/>
              </w:rPr>
              <w:t>)</w:t>
            </w:r>
          </w:p>
          <w:p w14:paraId="5FB3C643" w14:textId="77777777" w:rsidR="008E506E" w:rsidRPr="006D13DA" w:rsidRDefault="008E506E" w:rsidP="008E506E">
            <w:pPr>
              <w:widowControl w:val="0"/>
              <w:jc w:val="right"/>
              <w:rPr>
                <w:rFonts w:cs="Arial"/>
                <w:b/>
                <w:bCs/>
                <w:sz w:val="18"/>
                <w:szCs w:val="18"/>
              </w:rPr>
            </w:pPr>
          </w:p>
        </w:tc>
        <w:tc>
          <w:tcPr>
            <w:tcW w:w="1317" w:type="dxa"/>
            <w:shd w:val="clear" w:color="auto" w:fill="auto"/>
            <w:vAlign w:val="bottom"/>
          </w:tcPr>
          <w:p w14:paraId="0EC9E849" w14:textId="77777777" w:rsidR="008E506E" w:rsidRPr="006D13DA" w:rsidRDefault="008601D5" w:rsidP="008E506E">
            <w:pPr>
              <w:widowControl w:val="0"/>
              <w:jc w:val="right"/>
              <w:rPr>
                <w:rFonts w:cs="Arial"/>
                <w:b/>
                <w:bCs/>
                <w:sz w:val="18"/>
                <w:szCs w:val="18"/>
              </w:rPr>
            </w:pPr>
            <w:r>
              <w:rPr>
                <w:rFonts w:cs="Arial"/>
                <w:b/>
                <w:bCs/>
                <w:sz w:val="18"/>
                <w:szCs w:val="18"/>
              </w:rPr>
              <w:t>1</w:t>
            </w:r>
            <w:r w:rsidR="00C5214A">
              <w:rPr>
                <w:rFonts w:cs="Arial"/>
                <w:b/>
                <w:bCs/>
                <w:sz w:val="18"/>
                <w:szCs w:val="18"/>
              </w:rPr>
              <w:t>0,96</w:t>
            </w:r>
            <w:r w:rsidR="008E506E" w:rsidRPr="006D13DA">
              <w:rPr>
                <w:rFonts w:cs="Arial"/>
                <w:b/>
                <w:bCs/>
                <w:sz w:val="18"/>
                <w:szCs w:val="18"/>
              </w:rPr>
              <w:t>%</w:t>
            </w:r>
          </w:p>
        </w:tc>
      </w:tr>
      <w:tr w:rsidR="00A725F0" w14:paraId="47231C0B" w14:textId="77777777" w:rsidTr="00E32BFA">
        <w:trPr>
          <w:trHeight w:val="288"/>
        </w:trPr>
        <w:tc>
          <w:tcPr>
            <w:tcW w:w="4577" w:type="dxa"/>
            <w:shd w:val="clear" w:color="auto" w:fill="auto"/>
            <w:vAlign w:val="center"/>
          </w:tcPr>
          <w:p w14:paraId="3BEC8EBD" w14:textId="77777777" w:rsidR="00A725F0" w:rsidRDefault="00A725F0" w:rsidP="00A725F0">
            <w:pPr>
              <w:widowControl w:val="0"/>
              <w:rPr>
                <w:rFonts w:cs="Arial"/>
                <w:b/>
                <w:bCs/>
                <w:sz w:val="18"/>
                <w:szCs w:val="18"/>
              </w:rPr>
            </w:pPr>
          </w:p>
        </w:tc>
        <w:tc>
          <w:tcPr>
            <w:tcW w:w="1960" w:type="dxa"/>
            <w:tcBorders>
              <w:left w:val="single" w:sz="8" w:space="0" w:color="000000"/>
              <w:right w:val="single" w:sz="8" w:space="0" w:color="000000"/>
            </w:tcBorders>
            <w:shd w:val="clear" w:color="auto" w:fill="auto"/>
            <w:vAlign w:val="center"/>
          </w:tcPr>
          <w:p w14:paraId="7D2CB250" w14:textId="77777777" w:rsidR="00A725F0" w:rsidRPr="006D13DA" w:rsidRDefault="00A725F0" w:rsidP="00A725F0">
            <w:pPr>
              <w:widowControl w:val="0"/>
              <w:jc w:val="right"/>
              <w:rPr>
                <w:rFonts w:cs="Arial"/>
                <w:sz w:val="18"/>
                <w:szCs w:val="18"/>
              </w:rPr>
            </w:pPr>
          </w:p>
        </w:tc>
        <w:tc>
          <w:tcPr>
            <w:tcW w:w="1927" w:type="dxa"/>
            <w:tcBorders>
              <w:right w:val="single" w:sz="8" w:space="0" w:color="000000"/>
            </w:tcBorders>
            <w:shd w:val="clear" w:color="auto" w:fill="auto"/>
            <w:vAlign w:val="center"/>
          </w:tcPr>
          <w:p w14:paraId="36C1961B" w14:textId="77777777" w:rsidR="00A725F0" w:rsidRPr="006D13DA" w:rsidRDefault="00A725F0" w:rsidP="00A725F0">
            <w:pPr>
              <w:widowControl w:val="0"/>
              <w:jc w:val="right"/>
              <w:rPr>
                <w:rFonts w:cs="Arial"/>
                <w:sz w:val="18"/>
                <w:szCs w:val="18"/>
              </w:rPr>
            </w:pPr>
          </w:p>
        </w:tc>
        <w:tc>
          <w:tcPr>
            <w:tcW w:w="1317" w:type="dxa"/>
            <w:shd w:val="clear" w:color="auto" w:fill="auto"/>
            <w:vAlign w:val="center"/>
          </w:tcPr>
          <w:p w14:paraId="3BA86B24" w14:textId="77777777" w:rsidR="00A725F0" w:rsidRPr="006D13DA" w:rsidRDefault="00A725F0" w:rsidP="00A725F0">
            <w:pPr>
              <w:widowControl w:val="0"/>
              <w:jc w:val="right"/>
              <w:rPr>
                <w:rFonts w:cs="Arial"/>
                <w:sz w:val="18"/>
                <w:szCs w:val="18"/>
              </w:rPr>
            </w:pPr>
          </w:p>
        </w:tc>
      </w:tr>
      <w:tr w:rsidR="00C5214A" w14:paraId="7194B2E6" w14:textId="77777777" w:rsidTr="00DD1DC9">
        <w:trPr>
          <w:trHeight w:val="249"/>
        </w:trPr>
        <w:tc>
          <w:tcPr>
            <w:tcW w:w="4577" w:type="dxa"/>
            <w:shd w:val="clear" w:color="000000" w:fill="FFFFFF"/>
            <w:vAlign w:val="center"/>
          </w:tcPr>
          <w:p w14:paraId="28F7B547" w14:textId="77777777" w:rsidR="00C5214A" w:rsidRDefault="00C5214A" w:rsidP="008E506E">
            <w:pPr>
              <w:widowControl w:val="0"/>
              <w:rPr>
                <w:rFonts w:cs="Arial"/>
                <w:color w:val="000000"/>
                <w:sz w:val="18"/>
                <w:szCs w:val="18"/>
              </w:rPr>
            </w:pPr>
            <w:r>
              <w:rPr>
                <w:rFonts w:cs="Arial"/>
                <w:color w:val="000000"/>
                <w:sz w:val="18"/>
                <w:szCs w:val="18"/>
              </w:rPr>
              <w:t>Transferências Financeiras Recebidas</w:t>
            </w:r>
          </w:p>
        </w:tc>
        <w:tc>
          <w:tcPr>
            <w:tcW w:w="1960" w:type="dxa"/>
            <w:tcBorders>
              <w:left w:val="single" w:sz="8" w:space="0" w:color="000000"/>
              <w:right w:val="single" w:sz="8" w:space="0" w:color="000000"/>
            </w:tcBorders>
            <w:shd w:val="clear" w:color="000000" w:fill="FFFFFF"/>
          </w:tcPr>
          <w:p w14:paraId="41F2321F" w14:textId="77777777" w:rsidR="00C5214A" w:rsidRPr="006D13DA" w:rsidRDefault="00C5214A" w:rsidP="00346DDC">
            <w:pPr>
              <w:jc w:val="right"/>
              <w:rPr>
                <w:rFonts w:cs="Arial"/>
                <w:bCs/>
                <w:color w:val="000000"/>
                <w:sz w:val="18"/>
                <w:szCs w:val="18"/>
              </w:rPr>
            </w:pPr>
            <w:r>
              <w:rPr>
                <w:rFonts w:cs="Arial"/>
                <w:bCs/>
                <w:color w:val="000000"/>
                <w:sz w:val="18"/>
                <w:szCs w:val="18"/>
              </w:rPr>
              <w:t>432.899.447,32</w:t>
            </w:r>
          </w:p>
        </w:tc>
        <w:tc>
          <w:tcPr>
            <w:tcW w:w="1927" w:type="dxa"/>
            <w:tcBorders>
              <w:right w:val="single" w:sz="8" w:space="0" w:color="000000"/>
            </w:tcBorders>
            <w:shd w:val="clear" w:color="000000" w:fill="FFFFFF"/>
          </w:tcPr>
          <w:p w14:paraId="03799420" w14:textId="77777777" w:rsidR="00C5214A" w:rsidRPr="006D13DA" w:rsidRDefault="00C5214A" w:rsidP="00335EDB">
            <w:pPr>
              <w:jc w:val="right"/>
              <w:rPr>
                <w:rFonts w:cs="Arial"/>
                <w:bCs/>
                <w:color w:val="000000"/>
                <w:sz w:val="18"/>
                <w:szCs w:val="18"/>
              </w:rPr>
            </w:pPr>
            <w:r>
              <w:rPr>
                <w:rFonts w:cs="Arial"/>
                <w:bCs/>
                <w:color w:val="000000"/>
                <w:sz w:val="18"/>
                <w:szCs w:val="18"/>
              </w:rPr>
              <w:t>387.726.029,38</w:t>
            </w:r>
          </w:p>
        </w:tc>
        <w:tc>
          <w:tcPr>
            <w:tcW w:w="1317" w:type="dxa"/>
            <w:shd w:val="clear" w:color="auto" w:fill="auto"/>
            <w:vAlign w:val="bottom"/>
          </w:tcPr>
          <w:p w14:paraId="6A344053" w14:textId="77777777" w:rsidR="00C5214A" w:rsidRPr="006D13DA" w:rsidRDefault="00C5214A" w:rsidP="008E506E">
            <w:pPr>
              <w:widowControl w:val="0"/>
              <w:jc w:val="right"/>
              <w:rPr>
                <w:rFonts w:cs="Arial"/>
                <w:sz w:val="18"/>
                <w:szCs w:val="18"/>
              </w:rPr>
            </w:pPr>
            <w:r>
              <w:rPr>
                <w:rFonts w:cs="Arial"/>
                <w:sz w:val="18"/>
                <w:szCs w:val="18"/>
              </w:rPr>
              <w:t>11,65</w:t>
            </w:r>
            <w:r w:rsidRPr="006D13DA">
              <w:rPr>
                <w:rFonts w:cs="Arial"/>
                <w:sz w:val="18"/>
                <w:szCs w:val="18"/>
              </w:rPr>
              <w:t>%</w:t>
            </w:r>
          </w:p>
        </w:tc>
      </w:tr>
      <w:tr w:rsidR="008E506E" w14:paraId="3A3B59F6" w14:textId="77777777" w:rsidTr="00DD1DC9">
        <w:trPr>
          <w:trHeight w:val="249"/>
        </w:trPr>
        <w:tc>
          <w:tcPr>
            <w:tcW w:w="4577" w:type="dxa"/>
            <w:shd w:val="clear" w:color="000000" w:fill="FFFFFF"/>
            <w:vAlign w:val="center"/>
          </w:tcPr>
          <w:p w14:paraId="70A02055" w14:textId="77777777" w:rsidR="008E506E" w:rsidRDefault="008E506E" w:rsidP="008E506E">
            <w:pPr>
              <w:widowControl w:val="0"/>
              <w:rPr>
                <w:rFonts w:cs="Arial"/>
                <w:color w:val="000000"/>
                <w:sz w:val="18"/>
                <w:szCs w:val="18"/>
              </w:rPr>
            </w:pPr>
            <w:r>
              <w:rPr>
                <w:rFonts w:cs="Arial"/>
                <w:color w:val="000000"/>
                <w:sz w:val="18"/>
                <w:szCs w:val="18"/>
              </w:rPr>
              <w:t>Transferências Financeiras Concedidas</w:t>
            </w:r>
          </w:p>
        </w:tc>
        <w:tc>
          <w:tcPr>
            <w:tcW w:w="1960" w:type="dxa"/>
            <w:tcBorders>
              <w:left w:val="single" w:sz="8" w:space="0" w:color="000000"/>
              <w:right w:val="single" w:sz="8" w:space="0" w:color="000000"/>
            </w:tcBorders>
            <w:shd w:val="clear" w:color="000000" w:fill="FFFFFF"/>
          </w:tcPr>
          <w:p w14:paraId="4A05439B" w14:textId="77777777" w:rsidR="008E506E" w:rsidRPr="006D13DA" w:rsidRDefault="00C5214A" w:rsidP="008E506E">
            <w:pPr>
              <w:widowControl w:val="0"/>
              <w:jc w:val="right"/>
              <w:rPr>
                <w:rFonts w:cs="Arial"/>
                <w:color w:val="000000"/>
                <w:sz w:val="18"/>
                <w:szCs w:val="18"/>
              </w:rPr>
            </w:pPr>
            <w:r>
              <w:rPr>
                <w:rFonts w:cs="Arial"/>
                <w:color w:val="000000"/>
                <w:sz w:val="18"/>
                <w:szCs w:val="18"/>
              </w:rPr>
              <w:t>(36.348.904,11</w:t>
            </w:r>
            <w:r w:rsidR="008E506E" w:rsidRPr="006D13DA">
              <w:rPr>
                <w:rFonts w:cs="Arial"/>
                <w:color w:val="000000"/>
                <w:sz w:val="18"/>
                <w:szCs w:val="18"/>
              </w:rPr>
              <w:t>)</w:t>
            </w:r>
          </w:p>
        </w:tc>
        <w:tc>
          <w:tcPr>
            <w:tcW w:w="1927" w:type="dxa"/>
            <w:tcBorders>
              <w:right w:val="single" w:sz="8" w:space="0" w:color="000000"/>
            </w:tcBorders>
            <w:shd w:val="clear" w:color="000000" w:fill="FFFFFF"/>
          </w:tcPr>
          <w:p w14:paraId="46FF6C59" w14:textId="77777777" w:rsidR="008E506E" w:rsidRPr="006D13DA" w:rsidRDefault="008E506E" w:rsidP="008E506E">
            <w:pPr>
              <w:widowControl w:val="0"/>
              <w:jc w:val="right"/>
              <w:rPr>
                <w:rFonts w:cs="Arial"/>
                <w:color w:val="000000"/>
                <w:sz w:val="18"/>
                <w:szCs w:val="18"/>
              </w:rPr>
            </w:pPr>
            <w:r w:rsidRPr="006D13DA">
              <w:rPr>
                <w:rFonts w:cs="Arial"/>
                <w:color w:val="000000"/>
                <w:sz w:val="18"/>
                <w:szCs w:val="18"/>
              </w:rPr>
              <w:t>(</w:t>
            </w:r>
            <w:r w:rsidR="00C5214A">
              <w:rPr>
                <w:rFonts w:cs="Arial"/>
                <w:color w:val="000000"/>
                <w:sz w:val="18"/>
                <w:szCs w:val="18"/>
              </w:rPr>
              <w:t>34.907.836,03</w:t>
            </w:r>
            <w:r w:rsidRPr="006D13DA">
              <w:rPr>
                <w:rFonts w:cs="Arial"/>
                <w:color w:val="000000"/>
                <w:sz w:val="18"/>
                <w:szCs w:val="18"/>
              </w:rPr>
              <w:t>)</w:t>
            </w:r>
          </w:p>
        </w:tc>
        <w:tc>
          <w:tcPr>
            <w:tcW w:w="1317" w:type="dxa"/>
            <w:shd w:val="clear" w:color="auto" w:fill="auto"/>
            <w:vAlign w:val="bottom"/>
          </w:tcPr>
          <w:p w14:paraId="4FEC6068" w14:textId="77777777" w:rsidR="008E506E" w:rsidRPr="006D13DA" w:rsidRDefault="00C5214A" w:rsidP="008E506E">
            <w:pPr>
              <w:widowControl w:val="0"/>
              <w:jc w:val="right"/>
              <w:rPr>
                <w:rFonts w:cs="Arial"/>
                <w:sz w:val="18"/>
                <w:szCs w:val="18"/>
              </w:rPr>
            </w:pPr>
            <w:r>
              <w:rPr>
                <w:rFonts w:cs="Arial"/>
                <w:sz w:val="18"/>
                <w:szCs w:val="18"/>
              </w:rPr>
              <w:t>4,12</w:t>
            </w:r>
            <w:r w:rsidR="008E506E" w:rsidRPr="006D13DA">
              <w:rPr>
                <w:rFonts w:cs="Arial"/>
                <w:sz w:val="18"/>
                <w:szCs w:val="18"/>
              </w:rPr>
              <w:t>%</w:t>
            </w:r>
          </w:p>
        </w:tc>
      </w:tr>
      <w:tr w:rsidR="008E506E" w14:paraId="2B52FDD7" w14:textId="77777777" w:rsidTr="00DD1DC9">
        <w:trPr>
          <w:trHeight w:val="262"/>
        </w:trPr>
        <w:tc>
          <w:tcPr>
            <w:tcW w:w="4577" w:type="dxa"/>
            <w:shd w:val="clear" w:color="auto" w:fill="auto"/>
            <w:vAlign w:val="center"/>
          </w:tcPr>
          <w:p w14:paraId="11F70697" w14:textId="77777777" w:rsidR="008E506E" w:rsidRDefault="008E506E" w:rsidP="008E506E">
            <w:pPr>
              <w:widowControl w:val="0"/>
              <w:rPr>
                <w:rFonts w:cs="Arial"/>
                <w:b/>
                <w:bCs/>
                <w:color w:val="000000"/>
                <w:sz w:val="18"/>
                <w:szCs w:val="18"/>
              </w:rPr>
            </w:pPr>
            <w:r>
              <w:rPr>
                <w:rFonts w:cs="Arial"/>
                <w:b/>
                <w:bCs/>
                <w:color w:val="000000"/>
                <w:sz w:val="18"/>
                <w:szCs w:val="18"/>
              </w:rPr>
              <w:t>Transferências Financeiras Líquidas (II)</w:t>
            </w:r>
          </w:p>
        </w:tc>
        <w:tc>
          <w:tcPr>
            <w:tcW w:w="1960" w:type="dxa"/>
            <w:tcBorders>
              <w:left w:val="single" w:sz="8" w:space="0" w:color="000000"/>
              <w:right w:val="single" w:sz="8" w:space="0" w:color="000000"/>
            </w:tcBorders>
            <w:shd w:val="clear" w:color="auto" w:fill="auto"/>
            <w:vAlign w:val="center"/>
          </w:tcPr>
          <w:p w14:paraId="4CC488A0" w14:textId="77777777" w:rsidR="006D13DA" w:rsidRPr="006D13DA" w:rsidRDefault="00335EDB" w:rsidP="006D13DA">
            <w:pPr>
              <w:jc w:val="right"/>
              <w:rPr>
                <w:rFonts w:cs="Arial"/>
                <w:b/>
                <w:sz w:val="18"/>
                <w:szCs w:val="18"/>
              </w:rPr>
            </w:pPr>
            <w:r>
              <w:rPr>
                <w:rFonts w:cs="Arial"/>
                <w:b/>
                <w:sz w:val="18"/>
                <w:szCs w:val="18"/>
              </w:rPr>
              <w:t>396.550.543,21</w:t>
            </w:r>
          </w:p>
          <w:p w14:paraId="2ABA3DB0" w14:textId="77777777" w:rsidR="008E506E" w:rsidRPr="006D13DA" w:rsidRDefault="008E506E" w:rsidP="008E506E">
            <w:pPr>
              <w:widowControl w:val="0"/>
              <w:jc w:val="right"/>
              <w:rPr>
                <w:rFonts w:cs="Arial"/>
                <w:b/>
                <w:bCs/>
                <w:sz w:val="18"/>
                <w:szCs w:val="18"/>
              </w:rPr>
            </w:pPr>
          </w:p>
        </w:tc>
        <w:tc>
          <w:tcPr>
            <w:tcW w:w="1927" w:type="dxa"/>
            <w:tcBorders>
              <w:right w:val="single" w:sz="8" w:space="0" w:color="000000"/>
            </w:tcBorders>
            <w:shd w:val="clear" w:color="auto" w:fill="auto"/>
            <w:vAlign w:val="center"/>
          </w:tcPr>
          <w:p w14:paraId="45DD616E" w14:textId="77777777" w:rsidR="006D13DA" w:rsidRPr="006D13DA" w:rsidRDefault="00335EDB" w:rsidP="006D13DA">
            <w:pPr>
              <w:jc w:val="right"/>
              <w:rPr>
                <w:rFonts w:cs="Arial"/>
                <w:b/>
                <w:sz w:val="18"/>
                <w:szCs w:val="18"/>
              </w:rPr>
            </w:pPr>
            <w:r>
              <w:rPr>
                <w:rFonts w:cs="Arial"/>
                <w:b/>
                <w:sz w:val="18"/>
                <w:szCs w:val="18"/>
              </w:rPr>
              <w:t>352.818.193,35</w:t>
            </w:r>
          </w:p>
          <w:p w14:paraId="58EF804B" w14:textId="77777777" w:rsidR="008E506E" w:rsidRPr="006D13DA" w:rsidRDefault="008E506E" w:rsidP="008E506E">
            <w:pPr>
              <w:widowControl w:val="0"/>
              <w:jc w:val="right"/>
              <w:rPr>
                <w:rFonts w:cs="Arial"/>
                <w:b/>
                <w:bCs/>
                <w:sz w:val="18"/>
                <w:szCs w:val="18"/>
              </w:rPr>
            </w:pPr>
          </w:p>
        </w:tc>
        <w:tc>
          <w:tcPr>
            <w:tcW w:w="1317" w:type="dxa"/>
            <w:shd w:val="clear" w:color="auto" w:fill="auto"/>
            <w:vAlign w:val="bottom"/>
          </w:tcPr>
          <w:p w14:paraId="77199416" w14:textId="77777777" w:rsidR="008E506E" w:rsidRPr="006D13DA" w:rsidRDefault="00C5214A" w:rsidP="008E506E">
            <w:pPr>
              <w:widowControl w:val="0"/>
              <w:jc w:val="right"/>
              <w:rPr>
                <w:rFonts w:cs="Arial"/>
                <w:b/>
                <w:bCs/>
                <w:sz w:val="18"/>
                <w:szCs w:val="18"/>
              </w:rPr>
            </w:pPr>
            <w:r>
              <w:rPr>
                <w:rFonts w:cs="Arial"/>
                <w:b/>
                <w:bCs/>
                <w:sz w:val="18"/>
                <w:szCs w:val="18"/>
              </w:rPr>
              <w:t>12,39</w:t>
            </w:r>
            <w:r w:rsidR="008E506E" w:rsidRPr="006D13DA">
              <w:rPr>
                <w:rFonts w:cs="Arial"/>
                <w:b/>
                <w:bCs/>
                <w:sz w:val="18"/>
                <w:szCs w:val="18"/>
              </w:rPr>
              <w:t>%</w:t>
            </w:r>
          </w:p>
        </w:tc>
      </w:tr>
      <w:tr w:rsidR="00A725F0" w14:paraId="708651F3" w14:textId="77777777" w:rsidTr="00E32BFA">
        <w:trPr>
          <w:trHeight w:val="288"/>
        </w:trPr>
        <w:tc>
          <w:tcPr>
            <w:tcW w:w="4577" w:type="dxa"/>
            <w:shd w:val="clear" w:color="auto" w:fill="auto"/>
            <w:vAlign w:val="center"/>
          </w:tcPr>
          <w:p w14:paraId="29E0DFAC" w14:textId="77777777" w:rsidR="00A725F0" w:rsidRDefault="00A725F0" w:rsidP="00A725F0">
            <w:pPr>
              <w:widowControl w:val="0"/>
              <w:jc w:val="right"/>
              <w:rPr>
                <w:rFonts w:cs="Arial"/>
                <w:b/>
                <w:bCs/>
                <w:sz w:val="18"/>
                <w:szCs w:val="18"/>
              </w:rPr>
            </w:pPr>
          </w:p>
        </w:tc>
        <w:tc>
          <w:tcPr>
            <w:tcW w:w="1960" w:type="dxa"/>
            <w:tcBorders>
              <w:left w:val="single" w:sz="8" w:space="0" w:color="000000"/>
              <w:right w:val="single" w:sz="8" w:space="0" w:color="000000"/>
            </w:tcBorders>
            <w:shd w:val="clear" w:color="auto" w:fill="auto"/>
            <w:vAlign w:val="center"/>
          </w:tcPr>
          <w:p w14:paraId="32F196A9" w14:textId="77777777" w:rsidR="00A725F0" w:rsidRPr="006D13DA" w:rsidRDefault="00A725F0" w:rsidP="00A725F0">
            <w:pPr>
              <w:widowControl w:val="0"/>
              <w:jc w:val="right"/>
              <w:rPr>
                <w:rFonts w:cs="Arial"/>
                <w:sz w:val="18"/>
                <w:szCs w:val="18"/>
              </w:rPr>
            </w:pPr>
          </w:p>
        </w:tc>
        <w:tc>
          <w:tcPr>
            <w:tcW w:w="1927" w:type="dxa"/>
            <w:tcBorders>
              <w:right w:val="single" w:sz="8" w:space="0" w:color="000000"/>
            </w:tcBorders>
            <w:shd w:val="clear" w:color="auto" w:fill="auto"/>
            <w:vAlign w:val="center"/>
          </w:tcPr>
          <w:p w14:paraId="792DAEAD" w14:textId="77777777" w:rsidR="00A725F0" w:rsidRPr="006D13DA" w:rsidRDefault="00A725F0" w:rsidP="00A725F0">
            <w:pPr>
              <w:widowControl w:val="0"/>
              <w:jc w:val="right"/>
              <w:rPr>
                <w:rFonts w:cs="Arial"/>
                <w:sz w:val="18"/>
                <w:szCs w:val="18"/>
              </w:rPr>
            </w:pPr>
          </w:p>
        </w:tc>
        <w:tc>
          <w:tcPr>
            <w:tcW w:w="1317" w:type="dxa"/>
            <w:shd w:val="clear" w:color="auto" w:fill="auto"/>
            <w:vAlign w:val="center"/>
          </w:tcPr>
          <w:p w14:paraId="68932884" w14:textId="77777777" w:rsidR="00A725F0" w:rsidRPr="006D13DA" w:rsidRDefault="00A725F0" w:rsidP="00A725F0">
            <w:pPr>
              <w:widowControl w:val="0"/>
              <w:jc w:val="right"/>
              <w:rPr>
                <w:rFonts w:cs="Arial"/>
                <w:sz w:val="18"/>
                <w:szCs w:val="18"/>
              </w:rPr>
            </w:pPr>
          </w:p>
        </w:tc>
      </w:tr>
      <w:tr w:rsidR="006D13DA" w14:paraId="0E36DA17" w14:textId="77777777" w:rsidTr="00DD1DC9">
        <w:trPr>
          <w:trHeight w:val="249"/>
        </w:trPr>
        <w:tc>
          <w:tcPr>
            <w:tcW w:w="4577" w:type="dxa"/>
            <w:shd w:val="clear" w:color="000000" w:fill="FFFFFF"/>
            <w:vAlign w:val="center"/>
          </w:tcPr>
          <w:p w14:paraId="6C02DD19" w14:textId="77777777" w:rsidR="006D13DA" w:rsidRDefault="006D13DA" w:rsidP="008E506E">
            <w:pPr>
              <w:widowControl w:val="0"/>
              <w:rPr>
                <w:rFonts w:cs="Arial"/>
                <w:color w:val="000000"/>
                <w:sz w:val="18"/>
                <w:szCs w:val="18"/>
              </w:rPr>
            </w:pPr>
            <w:r>
              <w:rPr>
                <w:rFonts w:cs="Arial"/>
                <w:color w:val="000000"/>
                <w:sz w:val="18"/>
                <w:szCs w:val="18"/>
              </w:rPr>
              <w:t>Recebimentos Extraorçamentários</w:t>
            </w:r>
          </w:p>
        </w:tc>
        <w:tc>
          <w:tcPr>
            <w:tcW w:w="1960" w:type="dxa"/>
            <w:tcBorders>
              <w:left w:val="single" w:sz="8" w:space="0" w:color="000000"/>
              <w:right w:val="single" w:sz="8" w:space="0" w:color="000000"/>
            </w:tcBorders>
            <w:shd w:val="clear" w:color="000000" w:fill="FFFFFF"/>
          </w:tcPr>
          <w:p w14:paraId="44E8F1CE" w14:textId="77777777" w:rsidR="006D13DA" w:rsidRPr="006D13DA" w:rsidRDefault="00346DDC">
            <w:pPr>
              <w:jc w:val="right"/>
              <w:rPr>
                <w:rFonts w:cs="Arial"/>
                <w:b/>
                <w:bCs/>
                <w:color w:val="000000"/>
                <w:sz w:val="18"/>
                <w:szCs w:val="18"/>
              </w:rPr>
            </w:pPr>
            <w:r>
              <w:rPr>
                <w:rFonts w:cs="Arial"/>
                <w:b/>
                <w:bCs/>
                <w:color w:val="000000"/>
                <w:sz w:val="18"/>
                <w:szCs w:val="18"/>
              </w:rPr>
              <w:t>171.128.770,69</w:t>
            </w:r>
          </w:p>
        </w:tc>
        <w:tc>
          <w:tcPr>
            <w:tcW w:w="1927" w:type="dxa"/>
            <w:tcBorders>
              <w:right w:val="single" w:sz="8" w:space="0" w:color="000000"/>
            </w:tcBorders>
            <w:shd w:val="clear" w:color="000000" w:fill="FFFFFF"/>
          </w:tcPr>
          <w:p w14:paraId="37915111" w14:textId="77777777" w:rsidR="006D13DA" w:rsidRPr="006D13DA" w:rsidRDefault="00346DDC">
            <w:pPr>
              <w:jc w:val="right"/>
              <w:rPr>
                <w:rFonts w:cs="Arial"/>
                <w:b/>
                <w:bCs/>
                <w:color w:val="000000"/>
                <w:sz w:val="18"/>
                <w:szCs w:val="18"/>
              </w:rPr>
            </w:pPr>
            <w:r>
              <w:rPr>
                <w:rFonts w:cs="Arial"/>
                <w:b/>
                <w:bCs/>
                <w:color w:val="000000"/>
                <w:sz w:val="18"/>
                <w:szCs w:val="18"/>
              </w:rPr>
              <w:t>150.043.510,15</w:t>
            </w:r>
          </w:p>
        </w:tc>
        <w:tc>
          <w:tcPr>
            <w:tcW w:w="1317" w:type="dxa"/>
            <w:shd w:val="clear" w:color="auto" w:fill="auto"/>
            <w:vAlign w:val="bottom"/>
          </w:tcPr>
          <w:p w14:paraId="5CDFBBDC" w14:textId="77777777" w:rsidR="006D13DA" w:rsidRPr="006D13DA" w:rsidRDefault="00335EDB" w:rsidP="008E506E">
            <w:pPr>
              <w:widowControl w:val="0"/>
              <w:jc w:val="right"/>
              <w:rPr>
                <w:rFonts w:cs="Arial"/>
                <w:sz w:val="18"/>
                <w:szCs w:val="18"/>
              </w:rPr>
            </w:pPr>
            <w:r>
              <w:rPr>
                <w:rFonts w:cs="Arial"/>
                <w:sz w:val="18"/>
                <w:szCs w:val="18"/>
              </w:rPr>
              <w:t>14,05</w:t>
            </w:r>
            <w:r w:rsidR="006D13DA" w:rsidRPr="006D13DA">
              <w:rPr>
                <w:rFonts w:cs="Arial"/>
                <w:sz w:val="18"/>
                <w:szCs w:val="18"/>
              </w:rPr>
              <w:t>%</w:t>
            </w:r>
          </w:p>
        </w:tc>
      </w:tr>
      <w:tr w:rsidR="006D13DA" w14:paraId="5A29F3E8" w14:textId="77777777" w:rsidTr="00DD1DC9">
        <w:trPr>
          <w:trHeight w:val="249"/>
        </w:trPr>
        <w:tc>
          <w:tcPr>
            <w:tcW w:w="4577" w:type="dxa"/>
            <w:shd w:val="clear" w:color="000000" w:fill="FFFFFF"/>
            <w:vAlign w:val="center"/>
          </w:tcPr>
          <w:p w14:paraId="69595ECC" w14:textId="77777777" w:rsidR="006D13DA" w:rsidRDefault="006D13DA" w:rsidP="008E506E">
            <w:pPr>
              <w:widowControl w:val="0"/>
              <w:rPr>
                <w:rFonts w:cs="Arial"/>
                <w:color w:val="000000"/>
                <w:sz w:val="18"/>
                <w:szCs w:val="18"/>
              </w:rPr>
            </w:pPr>
            <w:r>
              <w:rPr>
                <w:rFonts w:cs="Arial"/>
                <w:color w:val="000000"/>
                <w:sz w:val="18"/>
                <w:szCs w:val="18"/>
              </w:rPr>
              <w:t>Pagamentos Extraorçamentários</w:t>
            </w:r>
          </w:p>
        </w:tc>
        <w:tc>
          <w:tcPr>
            <w:tcW w:w="1960" w:type="dxa"/>
            <w:tcBorders>
              <w:left w:val="single" w:sz="8" w:space="0" w:color="000000"/>
              <w:right w:val="single" w:sz="8" w:space="0" w:color="000000"/>
            </w:tcBorders>
            <w:shd w:val="clear" w:color="000000" w:fill="FFFFFF"/>
          </w:tcPr>
          <w:p w14:paraId="2496AC07" w14:textId="77777777" w:rsidR="006D13DA" w:rsidRPr="006D13DA" w:rsidRDefault="00346DDC">
            <w:pPr>
              <w:jc w:val="right"/>
              <w:rPr>
                <w:rFonts w:cs="Arial"/>
                <w:b/>
                <w:bCs/>
                <w:color w:val="000000"/>
                <w:sz w:val="18"/>
                <w:szCs w:val="18"/>
              </w:rPr>
            </w:pPr>
            <w:r>
              <w:rPr>
                <w:rFonts w:cs="Arial"/>
                <w:b/>
                <w:bCs/>
                <w:color w:val="000000"/>
                <w:sz w:val="18"/>
                <w:szCs w:val="18"/>
              </w:rPr>
              <w:t>(72.643.785,64</w:t>
            </w:r>
            <w:r w:rsidR="006D13DA" w:rsidRPr="006D13DA">
              <w:rPr>
                <w:rFonts w:cs="Arial"/>
                <w:b/>
                <w:bCs/>
                <w:color w:val="000000"/>
                <w:sz w:val="18"/>
                <w:szCs w:val="18"/>
              </w:rPr>
              <w:t>)</w:t>
            </w:r>
          </w:p>
        </w:tc>
        <w:tc>
          <w:tcPr>
            <w:tcW w:w="1927" w:type="dxa"/>
            <w:tcBorders>
              <w:right w:val="single" w:sz="8" w:space="0" w:color="000000"/>
            </w:tcBorders>
            <w:shd w:val="clear" w:color="000000" w:fill="FFFFFF"/>
          </w:tcPr>
          <w:p w14:paraId="43523BF2" w14:textId="77777777" w:rsidR="006D13DA" w:rsidRPr="006D13DA" w:rsidRDefault="00346DDC">
            <w:pPr>
              <w:jc w:val="right"/>
              <w:rPr>
                <w:rFonts w:cs="Arial"/>
                <w:b/>
                <w:bCs/>
                <w:color w:val="000000"/>
                <w:sz w:val="18"/>
                <w:szCs w:val="18"/>
              </w:rPr>
            </w:pPr>
            <w:r>
              <w:rPr>
                <w:rFonts w:cs="Arial"/>
                <w:b/>
                <w:bCs/>
                <w:color w:val="000000"/>
                <w:sz w:val="18"/>
                <w:szCs w:val="18"/>
              </w:rPr>
              <w:t>(58.241.764,30</w:t>
            </w:r>
            <w:r w:rsidR="006D13DA" w:rsidRPr="006D13DA">
              <w:rPr>
                <w:rFonts w:cs="Arial"/>
                <w:b/>
                <w:bCs/>
                <w:color w:val="000000"/>
                <w:sz w:val="18"/>
                <w:szCs w:val="18"/>
              </w:rPr>
              <w:t>)</w:t>
            </w:r>
          </w:p>
        </w:tc>
        <w:tc>
          <w:tcPr>
            <w:tcW w:w="1317" w:type="dxa"/>
            <w:shd w:val="clear" w:color="auto" w:fill="auto"/>
            <w:vAlign w:val="bottom"/>
          </w:tcPr>
          <w:p w14:paraId="44D27D9E" w14:textId="77777777" w:rsidR="006D13DA" w:rsidRPr="006D13DA" w:rsidRDefault="00335EDB" w:rsidP="008E506E">
            <w:pPr>
              <w:widowControl w:val="0"/>
              <w:jc w:val="right"/>
              <w:rPr>
                <w:rFonts w:cs="Arial"/>
                <w:sz w:val="18"/>
                <w:szCs w:val="18"/>
              </w:rPr>
            </w:pPr>
            <w:r>
              <w:rPr>
                <w:rFonts w:cs="Arial"/>
                <w:sz w:val="18"/>
                <w:szCs w:val="18"/>
              </w:rPr>
              <w:t>23,19</w:t>
            </w:r>
            <w:r w:rsidR="006D13DA" w:rsidRPr="006D13DA">
              <w:rPr>
                <w:rFonts w:cs="Arial"/>
                <w:sz w:val="18"/>
                <w:szCs w:val="18"/>
              </w:rPr>
              <w:t>%</w:t>
            </w:r>
          </w:p>
        </w:tc>
      </w:tr>
      <w:tr w:rsidR="008E506E" w14:paraId="7203CEA4" w14:textId="77777777" w:rsidTr="00DD1DC9">
        <w:trPr>
          <w:trHeight w:val="262"/>
        </w:trPr>
        <w:tc>
          <w:tcPr>
            <w:tcW w:w="4577" w:type="dxa"/>
            <w:shd w:val="clear" w:color="auto" w:fill="auto"/>
            <w:vAlign w:val="center"/>
          </w:tcPr>
          <w:p w14:paraId="167EFF7F" w14:textId="77777777" w:rsidR="008E506E" w:rsidRDefault="008E506E" w:rsidP="008E506E">
            <w:pPr>
              <w:widowControl w:val="0"/>
              <w:rPr>
                <w:rFonts w:cs="Arial"/>
                <w:b/>
                <w:bCs/>
                <w:color w:val="000000"/>
                <w:sz w:val="18"/>
                <w:szCs w:val="18"/>
              </w:rPr>
            </w:pPr>
            <w:proofErr w:type="gramStart"/>
            <w:r>
              <w:rPr>
                <w:rFonts w:cs="Arial"/>
                <w:b/>
                <w:bCs/>
                <w:color w:val="000000"/>
                <w:sz w:val="18"/>
                <w:szCs w:val="18"/>
              </w:rPr>
              <w:t>)Resultado</w:t>
            </w:r>
            <w:proofErr w:type="gramEnd"/>
            <w:r>
              <w:rPr>
                <w:rFonts w:cs="Arial"/>
                <w:b/>
                <w:bCs/>
                <w:color w:val="000000"/>
                <w:sz w:val="18"/>
                <w:szCs w:val="18"/>
              </w:rPr>
              <w:t xml:space="preserve"> Extraorçamentário (III)</w:t>
            </w:r>
          </w:p>
        </w:tc>
        <w:tc>
          <w:tcPr>
            <w:tcW w:w="1960" w:type="dxa"/>
            <w:tcBorders>
              <w:left w:val="single" w:sz="8" w:space="0" w:color="000000"/>
              <w:right w:val="single" w:sz="8" w:space="0" w:color="000000"/>
            </w:tcBorders>
            <w:shd w:val="clear" w:color="auto" w:fill="auto"/>
            <w:vAlign w:val="center"/>
          </w:tcPr>
          <w:p w14:paraId="211C7A6A" w14:textId="77777777" w:rsidR="006D13DA" w:rsidRPr="006D13DA" w:rsidRDefault="00346DDC" w:rsidP="006D13DA">
            <w:pPr>
              <w:jc w:val="right"/>
              <w:rPr>
                <w:rFonts w:cs="Arial"/>
                <w:b/>
                <w:sz w:val="18"/>
                <w:szCs w:val="18"/>
              </w:rPr>
            </w:pPr>
            <w:r>
              <w:rPr>
                <w:rFonts w:cs="Arial"/>
                <w:b/>
                <w:sz w:val="18"/>
                <w:szCs w:val="18"/>
              </w:rPr>
              <w:t>98.484.985,05</w:t>
            </w:r>
          </w:p>
          <w:p w14:paraId="5C90EEBA" w14:textId="77777777" w:rsidR="008E506E" w:rsidRPr="006D13DA" w:rsidRDefault="008E506E" w:rsidP="008E506E">
            <w:pPr>
              <w:widowControl w:val="0"/>
              <w:jc w:val="right"/>
              <w:rPr>
                <w:rFonts w:cs="Arial"/>
                <w:b/>
                <w:bCs/>
                <w:sz w:val="18"/>
                <w:szCs w:val="18"/>
              </w:rPr>
            </w:pPr>
          </w:p>
        </w:tc>
        <w:tc>
          <w:tcPr>
            <w:tcW w:w="1927" w:type="dxa"/>
            <w:tcBorders>
              <w:right w:val="single" w:sz="8" w:space="0" w:color="000000"/>
            </w:tcBorders>
            <w:shd w:val="clear" w:color="auto" w:fill="auto"/>
            <w:vAlign w:val="center"/>
          </w:tcPr>
          <w:p w14:paraId="3F233494" w14:textId="77777777" w:rsidR="006D13DA" w:rsidRPr="006D13DA" w:rsidRDefault="00335EDB" w:rsidP="006D13DA">
            <w:pPr>
              <w:jc w:val="right"/>
              <w:rPr>
                <w:rFonts w:cs="Arial"/>
                <w:b/>
                <w:sz w:val="18"/>
                <w:szCs w:val="18"/>
              </w:rPr>
            </w:pPr>
            <w:r>
              <w:rPr>
                <w:rFonts w:cs="Arial"/>
                <w:b/>
                <w:sz w:val="18"/>
                <w:szCs w:val="18"/>
              </w:rPr>
              <w:t>91.801.745,85</w:t>
            </w:r>
          </w:p>
          <w:p w14:paraId="44A4F7E5" w14:textId="77777777" w:rsidR="008E506E" w:rsidRPr="006D13DA" w:rsidRDefault="008E506E" w:rsidP="008E506E">
            <w:pPr>
              <w:widowControl w:val="0"/>
              <w:jc w:val="right"/>
              <w:rPr>
                <w:rFonts w:cs="Arial"/>
                <w:b/>
                <w:bCs/>
                <w:sz w:val="18"/>
                <w:szCs w:val="18"/>
              </w:rPr>
            </w:pPr>
          </w:p>
        </w:tc>
        <w:tc>
          <w:tcPr>
            <w:tcW w:w="1317" w:type="dxa"/>
            <w:shd w:val="clear" w:color="auto" w:fill="auto"/>
            <w:vAlign w:val="bottom"/>
          </w:tcPr>
          <w:p w14:paraId="07C6D5C6" w14:textId="77777777" w:rsidR="008E506E" w:rsidRPr="006D13DA" w:rsidRDefault="00335EDB" w:rsidP="008E506E">
            <w:pPr>
              <w:widowControl w:val="0"/>
              <w:jc w:val="right"/>
              <w:rPr>
                <w:rFonts w:cs="Arial"/>
                <w:b/>
                <w:bCs/>
                <w:sz w:val="18"/>
                <w:szCs w:val="18"/>
              </w:rPr>
            </w:pPr>
            <w:r>
              <w:rPr>
                <w:rFonts w:cs="Arial"/>
                <w:b/>
                <w:bCs/>
                <w:sz w:val="18"/>
                <w:szCs w:val="18"/>
              </w:rPr>
              <w:t>7,28</w:t>
            </w:r>
            <w:r w:rsidR="008E506E" w:rsidRPr="006D13DA">
              <w:rPr>
                <w:rFonts w:cs="Arial"/>
                <w:b/>
                <w:bCs/>
                <w:sz w:val="18"/>
                <w:szCs w:val="18"/>
              </w:rPr>
              <w:t>%</w:t>
            </w:r>
          </w:p>
        </w:tc>
      </w:tr>
      <w:tr w:rsidR="00A725F0" w14:paraId="16B71D83" w14:textId="77777777" w:rsidTr="00E32BFA">
        <w:trPr>
          <w:trHeight w:val="301"/>
        </w:trPr>
        <w:tc>
          <w:tcPr>
            <w:tcW w:w="4577" w:type="dxa"/>
            <w:tcBorders>
              <w:bottom w:val="single" w:sz="8" w:space="0" w:color="000000"/>
            </w:tcBorders>
            <w:shd w:val="clear" w:color="auto" w:fill="auto"/>
            <w:vAlign w:val="center"/>
          </w:tcPr>
          <w:p w14:paraId="171B4EE2" w14:textId="77777777" w:rsidR="00A725F0" w:rsidRDefault="00A725F0" w:rsidP="00A725F0">
            <w:pPr>
              <w:widowControl w:val="0"/>
              <w:jc w:val="right"/>
              <w:rPr>
                <w:rFonts w:cs="Arial"/>
                <w:b/>
                <w:bCs/>
                <w:sz w:val="18"/>
                <w:szCs w:val="18"/>
              </w:rPr>
            </w:pPr>
          </w:p>
        </w:tc>
        <w:tc>
          <w:tcPr>
            <w:tcW w:w="1960" w:type="dxa"/>
            <w:tcBorders>
              <w:left w:val="single" w:sz="8" w:space="0" w:color="000000"/>
              <w:bottom w:val="single" w:sz="8" w:space="0" w:color="000000"/>
              <w:right w:val="single" w:sz="8" w:space="0" w:color="000000"/>
            </w:tcBorders>
            <w:shd w:val="clear" w:color="auto" w:fill="auto"/>
            <w:vAlign w:val="center"/>
          </w:tcPr>
          <w:p w14:paraId="0DADFDC2" w14:textId="77777777" w:rsidR="00A725F0" w:rsidRPr="006D13DA" w:rsidRDefault="00A725F0" w:rsidP="00A725F0">
            <w:pPr>
              <w:widowControl w:val="0"/>
              <w:jc w:val="right"/>
              <w:rPr>
                <w:rFonts w:ascii="Times New Roman" w:hAnsi="Times New Roman"/>
                <w:sz w:val="18"/>
                <w:szCs w:val="18"/>
              </w:rPr>
            </w:pPr>
          </w:p>
        </w:tc>
        <w:tc>
          <w:tcPr>
            <w:tcW w:w="1927" w:type="dxa"/>
            <w:tcBorders>
              <w:bottom w:val="single" w:sz="8" w:space="0" w:color="000000"/>
              <w:right w:val="single" w:sz="8" w:space="0" w:color="000000"/>
            </w:tcBorders>
            <w:shd w:val="clear" w:color="auto" w:fill="auto"/>
            <w:vAlign w:val="center"/>
          </w:tcPr>
          <w:p w14:paraId="66ECC428" w14:textId="77777777" w:rsidR="00A725F0" w:rsidRPr="006D13DA" w:rsidRDefault="00A725F0" w:rsidP="00A725F0">
            <w:pPr>
              <w:widowControl w:val="0"/>
              <w:jc w:val="right"/>
              <w:rPr>
                <w:rFonts w:cs="Arial"/>
                <w:sz w:val="18"/>
                <w:szCs w:val="18"/>
              </w:rPr>
            </w:pPr>
          </w:p>
        </w:tc>
        <w:tc>
          <w:tcPr>
            <w:tcW w:w="1317" w:type="dxa"/>
            <w:tcBorders>
              <w:bottom w:val="single" w:sz="8" w:space="0" w:color="000000"/>
            </w:tcBorders>
            <w:shd w:val="clear" w:color="auto" w:fill="auto"/>
            <w:vAlign w:val="center"/>
          </w:tcPr>
          <w:p w14:paraId="242E13B7" w14:textId="77777777" w:rsidR="00A725F0" w:rsidRPr="006D13DA" w:rsidRDefault="00A725F0" w:rsidP="00A725F0">
            <w:pPr>
              <w:widowControl w:val="0"/>
              <w:jc w:val="right"/>
              <w:rPr>
                <w:rFonts w:cs="Arial"/>
                <w:sz w:val="18"/>
                <w:szCs w:val="18"/>
              </w:rPr>
            </w:pPr>
          </w:p>
        </w:tc>
      </w:tr>
      <w:tr w:rsidR="00A725F0" w14:paraId="670CE505" w14:textId="77777777" w:rsidTr="00E32BFA">
        <w:trPr>
          <w:trHeight w:val="275"/>
        </w:trPr>
        <w:tc>
          <w:tcPr>
            <w:tcW w:w="4577" w:type="dxa"/>
            <w:tcBorders>
              <w:top w:val="single" w:sz="8" w:space="0" w:color="000000"/>
              <w:bottom w:val="single" w:sz="8" w:space="0" w:color="000000"/>
            </w:tcBorders>
            <w:shd w:val="clear" w:color="000000" w:fill="F2F2F2"/>
            <w:vAlign w:val="center"/>
          </w:tcPr>
          <w:p w14:paraId="09F3EFC1" w14:textId="77777777" w:rsidR="00A725F0" w:rsidRDefault="00A725F0" w:rsidP="00A725F0">
            <w:pPr>
              <w:widowControl w:val="0"/>
              <w:rPr>
                <w:rFonts w:cs="Arial"/>
                <w:b/>
                <w:bCs/>
                <w:color w:val="000000"/>
                <w:sz w:val="18"/>
                <w:szCs w:val="18"/>
              </w:rPr>
            </w:pPr>
            <w:r>
              <w:rPr>
                <w:rFonts w:cs="Arial"/>
                <w:b/>
                <w:bCs/>
                <w:color w:val="000000"/>
                <w:sz w:val="18"/>
                <w:szCs w:val="18"/>
              </w:rPr>
              <w:t>Resultado Financeiro do Exercício (I+II+III)</w:t>
            </w:r>
          </w:p>
        </w:tc>
        <w:tc>
          <w:tcPr>
            <w:tcW w:w="1960"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6E416553" w14:textId="77777777" w:rsidR="006D13DA" w:rsidRPr="006D13DA" w:rsidRDefault="006D13DA" w:rsidP="006D13DA">
            <w:pPr>
              <w:jc w:val="right"/>
              <w:rPr>
                <w:rFonts w:cs="Arial"/>
                <w:b/>
                <w:sz w:val="18"/>
                <w:szCs w:val="18"/>
              </w:rPr>
            </w:pPr>
            <w:r w:rsidRPr="006D13DA">
              <w:rPr>
                <w:rFonts w:cs="Arial"/>
                <w:b/>
                <w:sz w:val="18"/>
                <w:szCs w:val="18"/>
              </w:rPr>
              <w:t>(6.426.470,07)</w:t>
            </w:r>
          </w:p>
          <w:p w14:paraId="5DD9136B" w14:textId="77777777" w:rsidR="00A725F0" w:rsidRPr="006D13DA" w:rsidRDefault="00A725F0" w:rsidP="00A725F0">
            <w:pPr>
              <w:widowControl w:val="0"/>
              <w:jc w:val="right"/>
              <w:rPr>
                <w:rFonts w:cs="Arial"/>
                <w:b/>
                <w:bCs/>
                <w:color w:val="000000"/>
                <w:sz w:val="18"/>
                <w:szCs w:val="18"/>
              </w:rPr>
            </w:pPr>
          </w:p>
        </w:tc>
        <w:tc>
          <w:tcPr>
            <w:tcW w:w="1927" w:type="dxa"/>
            <w:tcBorders>
              <w:top w:val="single" w:sz="8" w:space="0" w:color="000000"/>
              <w:bottom w:val="single" w:sz="8" w:space="0" w:color="000000"/>
              <w:right w:val="single" w:sz="8" w:space="0" w:color="000000"/>
            </w:tcBorders>
            <w:shd w:val="clear" w:color="auto" w:fill="F2F2F2" w:themeFill="background1" w:themeFillShade="F2"/>
            <w:vAlign w:val="center"/>
          </w:tcPr>
          <w:p w14:paraId="6BCAC9DC" w14:textId="77777777" w:rsidR="006D13DA" w:rsidRPr="006D13DA" w:rsidRDefault="006D13DA" w:rsidP="006D13DA">
            <w:pPr>
              <w:jc w:val="right"/>
              <w:rPr>
                <w:rFonts w:cs="Arial"/>
                <w:b/>
                <w:sz w:val="18"/>
                <w:szCs w:val="18"/>
              </w:rPr>
            </w:pPr>
            <w:r w:rsidRPr="006D13DA">
              <w:rPr>
                <w:rFonts w:cs="Arial"/>
                <w:b/>
                <w:sz w:val="18"/>
                <w:szCs w:val="18"/>
              </w:rPr>
              <w:t>(5.117.273,30)</w:t>
            </w:r>
          </w:p>
          <w:p w14:paraId="5DAEDC87" w14:textId="77777777" w:rsidR="00A725F0" w:rsidRPr="006D13DA" w:rsidRDefault="00A725F0" w:rsidP="00A725F0">
            <w:pPr>
              <w:widowControl w:val="0"/>
              <w:jc w:val="right"/>
              <w:rPr>
                <w:rFonts w:cs="Arial"/>
                <w:b/>
                <w:bCs/>
                <w:color w:val="000000"/>
                <w:sz w:val="18"/>
                <w:szCs w:val="18"/>
              </w:rPr>
            </w:pPr>
          </w:p>
        </w:tc>
        <w:tc>
          <w:tcPr>
            <w:tcW w:w="1317" w:type="dxa"/>
            <w:tcBorders>
              <w:top w:val="single" w:sz="8" w:space="0" w:color="000000"/>
              <w:bottom w:val="single" w:sz="8" w:space="0" w:color="000000"/>
            </w:tcBorders>
            <w:shd w:val="clear" w:color="auto" w:fill="F2F2F2" w:themeFill="background1" w:themeFillShade="F2"/>
            <w:vAlign w:val="center"/>
          </w:tcPr>
          <w:p w14:paraId="184F1E8E" w14:textId="77777777" w:rsidR="008E506E" w:rsidRPr="006D13DA" w:rsidRDefault="00B01C6D" w:rsidP="008E506E">
            <w:pPr>
              <w:jc w:val="right"/>
              <w:rPr>
                <w:rFonts w:cs="Arial"/>
                <w:b/>
                <w:bCs/>
                <w:sz w:val="18"/>
                <w:szCs w:val="18"/>
              </w:rPr>
            </w:pPr>
            <w:r>
              <w:rPr>
                <w:rFonts w:cs="Arial"/>
                <w:b/>
                <w:bCs/>
                <w:sz w:val="18"/>
                <w:szCs w:val="18"/>
              </w:rPr>
              <w:t>-7,43</w:t>
            </w:r>
            <w:r w:rsidR="008E506E" w:rsidRPr="006D13DA">
              <w:rPr>
                <w:rFonts w:cs="Arial"/>
                <w:b/>
                <w:bCs/>
                <w:sz w:val="18"/>
                <w:szCs w:val="18"/>
              </w:rPr>
              <w:t>%</w:t>
            </w:r>
          </w:p>
          <w:p w14:paraId="2E53FC90" w14:textId="77777777" w:rsidR="00A725F0" w:rsidRPr="006D13DA" w:rsidRDefault="00A725F0" w:rsidP="00A725F0">
            <w:pPr>
              <w:widowControl w:val="0"/>
              <w:jc w:val="right"/>
              <w:rPr>
                <w:rFonts w:cs="Arial"/>
                <w:b/>
                <w:bCs/>
                <w:sz w:val="18"/>
                <w:szCs w:val="18"/>
              </w:rPr>
            </w:pPr>
          </w:p>
        </w:tc>
      </w:tr>
    </w:tbl>
    <w:p w14:paraId="74BAE04F" w14:textId="77777777" w:rsidR="00D87772" w:rsidRDefault="00D87772" w:rsidP="00D87772">
      <w:pPr>
        <w:jc w:val="both"/>
        <w:rPr>
          <w:rFonts w:cs="Arial"/>
          <w:sz w:val="18"/>
          <w:szCs w:val="18"/>
        </w:rPr>
      </w:pPr>
      <w:r>
        <w:rPr>
          <w:rFonts w:cs="Arial"/>
          <w:sz w:val="18"/>
          <w:szCs w:val="18"/>
        </w:rPr>
        <w:t xml:space="preserve"> Fonte: SIAFI, 202</w:t>
      </w:r>
      <w:bookmarkEnd w:id="452"/>
      <w:r w:rsidR="00A725F0">
        <w:rPr>
          <w:rFonts w:cs="Arial"/>
          <w:sz w:val="18"/>
          <w:szCs w:val="18"/>
        </w:rPr>
        <w:t>4</w:t>
      </w:r>
    </w:p>
    <w:p w14:paraId="403C1B54" w14:textId="77777777" w:rsidR="00D87772" w:rsidRDefault="00D87772" w:rsidP="00D87772">
      <w:pPr>
        <w:jc w:val="both"/>
        <w:rPr>
          <w:rFonts w:cs="Arial"/>
          <w:sz w:val="18"/>
          <w:szCs w:val="18"/>
        </w:rPr>
      </w:pPr>
    </w:p>
    <w:p w14:paraId="5CF13D41" w14:textId="77777777" w:rsidR="00D87772" w:rsidRDefault="00D87772" w:rsidP="00D87772">
      <w:pPr>
        <w:pStyle w:val="Ttulo2"/>
        <w:rPr>
          <w:rFonts w:cs="Arial"/>
        </w:rPr>
      </w:pPr>
      <w:bookmarkStart w:id="461" w:name="_e.1)_Educação"/>
      <w:bookmarkStart w:id="462" w:name="_e.1)_Receitas_Orçamentárias"/>
      <w:bookmarkStart w:id="463" w:name="_Toc512011107"/>
      <w:bookmarkStart w:id="464" w:name="_Toc512011264"/>
      <w:bookmarkStart w:id="465" w:name="_Toc512341450"/>
      <w:bookmarkStart w:id="466" w:name="_Toc512341618"/>
      <w:bookmarkStart w:id="467" w:name="_Toc520118822"/>
      <w:bookmarkStart w:id="468" w:name="_Toc30776992"/>
      <w:bookmarkStart w:id="469" w:name="_Toc30777104"/>
      <w:bookmarkStart w:id="470" w:name="_Toc62761025"/>
      <w:bookmarkStart w:id="471" w:name="_Toc62761240"/>
      <w:bookmarkStart w:id="472" w:name="_Toc62761373"/>
      <w:bookmarkStart w:id="473" w:name="_Toc63259522"/>
      <w:bookmarkStart w:id="474" w:name="_Toc63259671"/>
      <w:bookmarkStart w:id="475" w:name="_Toc63323289"/>
      <w:bookmarkStart w:id="476" w:name="_Toc70510366"/>
      <w:bookmarkStart w:id="477" w:name="_Toc109894772"/>
      <w:bookmarkStart w:id="478" w:name="_Toc157530687"/>
      <w:bookmarkEnd w:id="461"/>
      <w:bookmarkEnd w:id="462"/>
      <w:r>
        <w:rPr>
          <w:rFonts w:cs="Arial"/>
        </w:rPr>
        <w:t>d.1)    Receitas Orçamentárias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cs="Arial"/>
        </w:rPr>
        <w:tab/>
      </w:r>
    </w:p>
    <w:p w14:paraId="2DC7DB5A" w14:textId="77777777" w:rsidR="00DB7AD4" w:rsidRDefault="00D87772" w:rsidP="00D87772">
      <w:pPr>
        <w:spacing w:before="240" w:after="240"/>
        <w:ind w:firstLine="700"/>
        <w:jc w:val="both"/>
      </w:pPr>
      <w:bookmarkStart w:id="479" w:name="_e.2)_Repasse_Recebido"/>
      <w:bookmarkStart w:id="480" w:name="_e.2)_Transferências_Financeiras"/>
      <w:bookmarkStart w:id="481" w:name="_e.2)_Transferências_Financeiras_1"/>
      <w:bookmarkEnd w:id="479"/>
      <w:bookmarkEnd w:id="480"/>
      <w:bookmarkEnd w:id="481"/>
      <w:r>
        <w:t>As Receitas Or</w:t>
      </w:r>
      <w:r w:rsidR="00DB7AD4">
        <w:t xml:space="preserve">çamentárias representam </w:t>
      </w:r>
      <w:r w:rsidR="00335EDB">
        <w:t>0,08</w:t>
      </w:r>
      <w:r>
        <w:t xml:space="preserve">% do total de ingressos do </w:t>
      </w:r>
      <w:r w:rsidR="00335EDB">
        <w:t>terceiro</w:t>
      </w:r>
      <w:r w:rsidR="003917BE">
        <w:t xml:space="preserve"> </w:t>
      </w:r>
      <w:r w:rsidR="00E32BFA">
        <w:t>trimestre de 202</w:t>
      </w:r>
      <w:r w:rsidR="00A725F0">
        <w:t>4</w:t>
      </w:r>
      <w:r w:rsidR="00E32BFA">
        <w:t xml:space="preserve">. </w:t>
      </w:r>
      <w:r w:rsidR="00DB7AD4">
        <w:t>Em</w:t>
      </w:r>
      <w:r>
        <w:t xml:space="preserve"> valores brutos percebe-se um</w:t>
      </w:r>
      <w:r w:rsidR="00335EDB">
        <w:t xml:space="preserve"> de</w:t>
      </w:r>
      <w:r w:rsidR="005E0907">
        <w:t>créscimo</w:t>
      </w:r>
      <w:r w:rsidR="00E32BFA">
        <w:t xml:space="preserve"> de </w:t>
      </w:r>
      <w:r w:rsidR="00335EDB">
        <w:t>6,39</w:t>
      </w:r>
      <w:r>
        <w:t>% ao serem comparados com mesmo período de 202</w:t>
      </w:r>
      <w:r w:rsidR="00A725F0">
        <w:t>3</w:t>
      </w:r>
      <w:r>
        <w:t xml:space="preserve">. </w:t>
      </w:r>
    </w:p>
    <w:p w14:paraId="6736E562" w14:textId="77777777" w:rsidR="00D87772" w:rsidRDefault="00D87772" w:rsidP="00D87772">
      <w:pPr>
        <w:spacing w:before="240" w:after="240"/>
        <w:ind w:firstLine="700"/>
        <w:jc w:val="both"/>
      </w:pPr>
      <w:r>
        <w:t>Nesse montante concentra-se o resultado da soma de todas as receitas realizadas no Instituto; em seguida, deduzindo as devoluções e ressarcimentos. Essas receitas se referem a diversas origens como serviços administrativos, receita patrimonial, agropecuária, industrial dentre outras.</w:t>
      </w:r>
    </w:p>
    <w:p w14:paraId="400ACAB3" w14:textId="77777777" w:rsidR="00D87772" w:rsidRDefault="00D87772" w:rsidP="00D87772">
      <w:pPr>
        <w:pStyle w:val="Ttulo2"/>
        <w:rPr>
          <w:rFonts w:cs="Arial"/>
        </w:rPr>
      </w:pPr>
      <w:bookmarkStart w:id="482" w:name="_Toc109894773"/>
      <w:bookmarkStart w:id="483" w:name="_Toc512011108"/>
      <w:bookmarkStart w:id="484" w:name="_Toc512011265"/>
      <w:bookmarkStart w:id="485" w:name="_Toc512341451"/>
      <w:bookmarkStart w:id="486" w:name="_Toc512341619"/>
      <w:bookmarkStart w:id="487" w:name="_Toc520118823"/>
      <w:bookmarkStart w:id="488" w:name="_Toc30776993"/>
      <w:bookmarkStart w:id="489" w:name="_Toc30777105"/>
      <w:bookmarkStart w:id="490" w:name="_Toc62761026"/>
      <w:bookmarkStart w:id="491" w:name="_Toc62761241"/>
      <w:bookmarkStart w:id="492" w:name="_Toc62761374"/>
      <w:bookmarkStart w:id="493" w:name="_Toc63259523"/>
      <w:bookmarkStart w:id="494" w:name="_Toc63259672"/>
      <w:bookmarkStart w:id="495" w:name="_Toc63323290"/>
      <w:bookmarkStart w:id="496" w:name="_Toc70510367"/>
      <w:bookmarkStart w:id="497" w:name="_Toc157530688"/>
      <w:r>
        <w:rPr>
          <w:rFonts w:cs="Arial"/>
        </w:rPr>
        <w:lastRenderedPageBreak/>
        <w:t>d.2)    Transferências Financeiras Recebidas</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cs="Arial"/>
        </w:rPr>
        <w:tab/>
      </w:r>
    </w:p>
    <w:p w14:paraId="790F16A8" w14:textId="77777777" w:rsidR="00D87772" w:rsidRDefault="00D87772" w:rsidP="00D87772">
      <w:pPr>
        <w:spacing w:before="240" w:after="240"/>
        <w:ind w:firstLine="700"/>
        <w:jc w:val="both"/>
        <w:rPr>
          <w:rFonts w:cs="Arial"/>
        </w:rPr>
      </w:pPr>
      <w:bookmarkStart w:id="498" w:name="_e.3)_Recebimentos_Extraorçamentário"/>
      <w:bookmarkStart w:id="499" w:name="_e.3)_Recebimentos_Extraorçamentário_1"/>
      <w:bookmarkEnd w:id="498"/>
      <w:bookmarkEnd w:id="499"/>
      <w:r>
        <w:t xml:space="preserve">Comparando a Demonstração dos Fluxos de caixa verifica-se que no Repasse Recebido houve um pequeno aumento de </w:t>
      </w:r>
      <w:r w:rsidR="00366727">
        <w:t>11,65</w:t>
      </w:r>
      <w:r>
        <w:t>% em relação ao mesmo período de 202</w:t>
      </w:r>
      <w:r w:rsidR="00A804E3">
        <w:t xml:space="preserve">3 </w:t>
      </w:r>
      <w:r>
        <w:t xml:space="preserve">e sua relevância no grupo é de </w:t>
      </w:r>
      <w:r w:rsidR="00366727">
        <w:t>66,87</w:t>
      </w:r>
      <w:r>
        <w:t>% em relação ao total dos Ingressos, tendo como fator contributivo a transferência de passivos dos Campi para a Reitoria em virtude da nova sistemática de pagamento das retenções previdenciárias INSS (DARF NUMERADO).</w:t>
      </w:r>
    </w:p>
    <w:p w14:paraId="52E51EDF" w14:textId="77777777" w:rsidR="00D87772" w:rsidRDefault="00D87772" w:rsidP="00D87772">
      <w:pPr>
        <w:pStyle w:val="Ttulo2"/>
        <w:jc w:val="both"/>
        <w:rPr>
          <w:rFonts w:cs="Arial"/>
        </w:rPr>
      </w:pPr>
      <w:bookmarkStart w:id="500" w:name="_e.3)_Recebimentos_Extraorçamentário_2"/>
      <w:bookmarkStart w:id="501" w:name="_Toc520118825"/>
      <w:bookmarkStart w:id="502" w:name="_Toc30776994"/>
      <w:bookmarkStart w:id="503" w:name="_Toc30777106"/>
      <w:bookmarkStart w:id="504" w:name="_Toc62761027"/>
      <w:bookmarkStart w:id="505" w:name="_Toc62761242"/>
      <w:bookmarkStart w:id="506" w:name="_Toc62761375"/>
      <w:bookmarkStart w:id="507" w:name="_Toc63259524"/>
      <w:bookmarkStart w:id="508" w:name="_Toc63259673"/>
      <w:bookmarkStart w:id="509" w:name="_Toc63323291"/>
      <w:bookmarkStart w:id="510" w:name="_Toc70510368"/>
      <w:bookmarkStart w:id="511" w:name="_Toc109894774"/>
      <w:bookmarkStart w:id="512" w:name="_Toc512011109"/>
      <w:bookmarkStart w:id="513" w:name="_Toc512011266"/>
      <w:bookmarkStart w:id="514" w:name="_Toc512341452"/>
      <w:bookmarkStart w:id="515" w:name="_Toc512341620"/>
      <w:bookmarkStart w:id="516" w:name="_Toc157530689"/>
      <w:bookmarkEnd w:id="500"/>
      <w:r>
        <w:rPr>
          <w:rFonts w:cs="Arial"/>
        </w:rPr>
        <w:t xml:space="preserve">d.3)    </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r>
        <w:rPr>
          <w:rFonts w:cs="Arial"/>
        </w:rPr>
        <w:t>Outros Ingressos Operacionais</w:t>
      </w:r>
      <w:bookmarkEnd w:id="516"/>
    </w:p>
    <w:p w14:paraId="3ADE23F5" w14:textId="77777777" w:rsidR="00D87772" w:rsidRDefault="00D87772" w:rsidP="00D87772">
      <w:pPr>
        <w:spacing w:before="240" w:after="240"/>
        <w:ind w:firstLine="700"/>
        <w:jc w:val="both"/>
        <w:rPr>
          <w:rFonts w:cs="Arial"/>
        </w:rPr>
      </w:pPr>
      <w:bookmarkStart w:id="517" w:name="_e.4)_Despesas_Orçamentárias"/>
      <w:bookmarkStart w:id="518" w:name="_e.4)_Despesas_OrçamentáriasVinculad"/>
      <w:bookmarkEnd w:id="517"/>
      <w:bookmarkEnd w:id="518"/>
      <w:r>
        <w:t>Os Recebimentos Extra</w:t>
      </w:r>
      <w:r w:rsidR="003917BE">
        <w:t xml:space="preserve"> </w:t>
      </w:r>
      <w:r>
        <w:t>o</w:t>
      </w:r>
      <w:r w:rsidR="00DB7AD4">
        <w:t xml:space="preserve">rçamentários tiveram um acréscimo de </w:t>
      </w:r>
      <w:r w:rsidR="00C51856">
        <w:t>14,05</w:t>
      </w:r>
      <w:r>
        <w:t>% em relação ao mesmo período de 202</w:t>
      </w:r>
      <w:r w:rsidR="00A804E3">
        <w:t>3</w:t>
      </w:r>
      <w:r w:rsidR="00B645E7">
        <w:t>,</w:t>
      </w:r>
      <w:r>
        <w:t xml:space="preserve"> representando </w:t>
      </w:r>
      <w:r w:rsidR="00C51856">
        <w:t>26,43</w:t>
      </w:r>
      <w:r>
        <w:t>% do total dos ingressos. A maior influência nesse percentual (R$</w:t>
      </w:r>
      <w:r w:rsidR="00C51856">
        <w:t>137.001.624,71</w:t>
      </w:r>
      <w:r>
        <w:t xml:space="preserve">) está relacionada </w:t>
      </w:r>
      <w:r w:rsidR="00A804E3">
        <w:t>ao acréscimo</w:t>
      </w:r>
      <w:r w:rsidR="00C51856">
        <w:t xml:space="preserve"> de 18,57</w:t>
      </w:r>
      <w:r w:rsidR="00A804E3">
        <w:t xml:space="preserve">% </w:t>
      </w:r>
      <w:r w:rsidR="00F22C4F">
        <w:t>na</w:t>
      </w:r>
      <w:r w:rsidR="003917BE">
        <w:t xml:space="preserve"> </w:t>
      </w:r>
      <w:r w:rsidR="00DB7AD4">
        <w:t>inscrição dos Restos a Pagar</w:t>
      </w:r>
      <w:r w:rsidR="003917BE">
        <w:t xml:space="preserve"> </w:t>
      </w:r>
      <w:r w:rsidR="00A804E3">
        <w:t>Não</w:t>
      </w:r>
      <w:r w:rsidR="003917BE">
        <w:t xml:space="preserve"> </w:t>
      </w:r>
      <w:r>
        <w:t xml:space="preserve">Processados </w:t>
      </w:r>
      <w:r w:rsidR="00C51856">
        <w:t>que representa 21,16</w:t>
      </w:r>
      <w:r>
        <w:t>% do total dos ingressos.</w:t>
      </w:r>
    </w:p>
    <w:p w14:paraId="77164AC3" w14:textId="77777777" w:rsidR="00D87772" w:rsidRDefault="00D87772" w:rsidP="00D87772">
      <w:pPr>
        <w:rPr>
          <w:rFonts w:cs="Arial"/>
          <w:b/>
        </w:rPr>
      </w:pPr>
      <w:bookmarkStart w:id="519" w:name="_Toc62761028"/>
      <w:bookmarkStart w:id="520" w:name="_Toc62761243"/>
      <w:bookmarkStart w:id="521" w:name="_Toc62761376"/>
      <w:bookmarkStart w:id="522" w:name="_Toc512011110"/>
      <w:bookmarkStart w:id="523" w:name="_Toc512011267"/>
      <w:bookmarkStart w:id="524" w:name="_Toc512341453"/>
      <w:bookmarkStart w:id="525" w:name="_Toc512341621"/>
      <w:bookmarkStart w:id="526" w:name="_Toc520118826"/>
      <w:bookmarkStart w:id="527" w:name="_Toc30776995"/>
      <w:bookmarkStart w:id="528" w:name="_Toc30777107"/>
      <w:r>
        <w:rPr>
          <w:rFonts w:cs="Arial"/>
          <w:b/>
        </w:rPr>
        <w:t>d.4)   Despesas Orçamentárias Vinculadas</w:t>
      </w:r>
      <w:bookmarkEnd w:id="519"/>
      <w:bookmarkEnd w:id="520"/>
      <w:bookmarkEnd w:id="521"/>
      <w:bookmarkEnd w:id="522"/>
      <w:bookmarkEnd w:id="523"/>
      <w:bookmarkEnd w:id="524"/>
      <w:bookmarkEnd w:id="525"/>
      <w:bookmarkEnd w:id="526"/>
      <w:bookmarkEnd w:id="527"/>
      <w:bookmarkEnd w:id="528"/>
      <w:r>
        <w:rPr>
          <w:rFonts w:cs="Arial"/>
          <w:b/>
        </w:rPr>
        <w:tab/>
      </w:r>
    </w:p>
    <w:p w14:paraId="2D3F1619" w14:textId="77777777" w:rsidR="00D87772" w:rsidRDefault="00D87772" w:rsidP="00D87772">
      <w:pPr>
        <w:spacing w:before="240" w:after="240"/>
        <w:ind w:firstLine="700"/>
        <w:jc w:val="both"/>
        <w:rPr>
          <w:szCs w:val="24"/>
        </w:rPr>
      </w:pPr>
      <w:r>
        <w:rPr>
          <w:szCs w:val="24"/>
        </w:rPr>
        <w:t xml:space="preserve">As Despesas Orçamentárias significam, neste período (janeiro a </w:t>
      </w:r>
      <w:r w:rsidR="00C51856">
        <w:rPr>
          <w:szCs w:val="24"/>
        </w:rPr>
        <w:t>setembro</w:t>
      </w:r>
      <w:r>
        <w:rPr>
          <w:szCs w:val="24"/>
        </w:rPr>
        <w:t xml:space="preserve"> de 202</w:t>
      </w:r>
      <w:r w:rsidR="003F4DB7">
        <w:rPr>
          <w:szCs w:val="24"/>
        </w:rPr>
        <w:t>4</w:t>
      </w:r>
      <w:r>
        <w:rPr>
          <w:szCs w:val="24"/>
        </w:rPr>
        <w:t xml:space="preserve">), </w:t>
      </w:r>
      <w:r w:rsidR="00C51856">
        <w:rPr>
          <w:szCs w:val="24"/>
        </w:rPr>
        <w:t>78,54</w:t>
      </w:r>
      <w:r>
        <w:rPr>
          <w:szCs w:val="24"/>
        </w:rPr>
        <w:t>% do total d</w:t>
      </w:r>
      <w:r w:rsidR="000E253D">
        <w:rPr>
          <w:szCs w:val="24"/>
        </w:rPr>
        <w:t>os dispêndios e apresentam um acréscimo de 1</w:t>
      </w:r>
      <w:r w:rsidR="00C51856">
        <w:rPr>
          <w:szCs w:val="24"/>
        </w:rPr>
        <w:t>0,94</w:t>
      </w:r>
      <w:r>
        <w:rPr>
          <w:szCs w:val="24"/>
        </w:rPr>
        <w:t>% ao serem comparadas com o mesmo período de 202</w:t>
      </w:r>
      <w:r w:rsidR="003F4DB7">
        <w:rPr>
          <w:szCs w:val="24"/>
        </w:rPr>
        <w:t>3</w:t>
      </w:r>
      <w:r>
        <w:rPr>
          <w:szCs w:val="24"/>
        </w:rPr>
        <w:t>. Referem-se ao valor de Crédito Empenhado Liquidado Pago, crédito oriundo da Lei de Orçamentária Anual (LOA), utilizado pelas diversas áreas do Instituto.</w:t>
      </w:r>
    </w:p>
    <w:p w14:paraId="683F8F47" w14:textId="77777777" w:rsidR="00D87772" w:rsidRDefault="00D87772" w:rsidP="00D87772">
      <w:pPr>
        <w:spacing w:before="240" w:after="240"/>
        <w:ind w:firstLine="700"/>
        <w:jc w:val="both"/>
        <w:rPr>
          <w:szCs w:val="24"/>
        </w:rPr>
      </w:pPr>
      <w:r>
        <w:rPr>
          <w:szCs w:val="24"/>
        </w:rPr>
        <w:t xml:space="preserve">Neste </w:t>
      </w:r>
      <w:r w:rsidR="00C51856">
        <w:rPr>
          <w:szCs w:val="24"/>
        </w:rPr>
        <w:t>terceiro</w:t>
      </w:r>
      <w:r>
        <w:rPr>
          <w:szCs w:val="24"/>
        </w:rPr>
        <w:t xml:space="preserve"> trimestre</w:t>
      </w:r>
      <w:r w:rsidR="001833EF">
        <w:rPr>
          <w:szCs w:val="24"/>
        </w:rPr>
        <w:t xml:space="preserve"> de 2024</w:t>
      </w:r>
      <w:r>
        <w:rPr>
          <w:szCs w:val="24"/>
        </w:rPr>
        <w:t xml:space="preserve">, as Despesas </w:t>
      </w:r>
      <w:r w:rsidR="003F4DB7">
        <w:rPr>
          <w:szCs w:val="24"/>
        </w:rPr>
        <w:t>Ordinárias</w:t>
      </w:r>
      <w:r>
        <w:rPr>
          <w:szCs w:val="24"/>
        </w:rPr>
        <w:t xml:space="preserve"> representam </w:t>
      </w:r>
      <w:r w:rsidR="00C51856">
        <w:rPr>
          <w:szCs w:val="24"/>
        </w:rPr>
        <w:t>64,10</w:t>
      </w:r>
      <w:r>
        <w:rPr>
          <w:szCs w:val="24"/>
        </w:rPr>
        <w:t>% do total dos</w:t>
      </w:r>
      <w:r w:rsidR="000E253D">
        <w:rPr>
          <w:szCs w:val="24"/>
        </w:rPr>
        <w:t xml:space="preserve"> dispêndios, destacando-se um a</w:t>
      </w:r>
      <w:r>
        <w:rPr>
          <w:szCs w:val="24"/>
        </w:rPr>
        <w:t xml:space="preserve">créscimo de </w:t>
      </w:r>
      <w:r w:rsidR="000E253D">
        <w:rPr>
          <w:szCs w:val="24"/>
        </w:rPr>
        <w:t>1</w:t>
      </w:r>
      <w:r w:rsidR="00C51856">
        <w:rPr>
          <w:szCs w:val="24"/>
        </w:rPr>
        <w:t>2,49</w:t>
      </w:r>
      <w:r>
        <w:rPr>
          <w:szCs w:val="24"/>
        </w:rPr>
        <w:t xml:space="preserve">% em relação ao valor do mesmo período do exercício anterior. </w:t>
      </w:r>
    </w:p>
    <w:p w14:paraId="69687A98" w14:textId="77777777" w:rsidR="00827717" w:rsidRDefault="00827717" w:rsidP="00827717">
      <w:pPr>
        <w:pStyle w:val="Ttulo2"/>
        <w:rPr>
          <w:rFonts w:cs="Arial"/>
          <w:color w:val="000000" w:themeColor="text1"/>
        </w:rPr>
      </w:pPr>
      <w:r>
        <w:rPr>
          <w:rFonts w:cs="Arial"/>
          <w:color w:val="000000" w:themeColor="text1"/>
        </w:rPr>
        <w:t>d.5)    Transferências Financeiras Concedidas</w:t>
      </w:r>
    </w:p>
    <w:p w14:paraId="68341752" w14:textId="34DCF8BB" w:rsidR="00827717" w:rsidRDefault="00827717" w:rsidP="00827717">
      <w:pPr>
        <w:spacing w:before="240" w:after="240"/>
        <w:ind w:firstLine="700"/>
        <w:jc w:val="both"/>
      </w:pPr>
      <w:r>
        <w:t>As Transferências Fi</w:t>
      </w:r>
      <w:r w:rsidR="003713DC">
        <w:t>na</w:t>
      </w:r>
      <w:r w:rsidR="00C51856">
        <w:t>nceiras Concedidas no terceiro</w:t>
      </w:r>
      <w:r>
        <w:t xml:space="preserve"> trimestre de 2024 </w:t>
      </w:r>
      <w:r w:rsidR="00C51856">
        <w:t>apresentam um acréscimo de 4,12</w:t>
      </w:r>
      <w:r>
        <w:t>% em re</w:t>
      </w:r>
      <w:r w:rsidR="00FE6301">
        <w:t>lação a 2023, representando 5,61</w:t>
      </w:r>
      <w:r>
        <w:t>% do total dos dispêndios. O item mais significativo, o Transferências Concedidas para pagamen</w:t>
      </w:r>
      <w:r w:rsidR="003713DC">
        <w:t>t</w:t>
      </w:r>
      <w:r w:rsidR="00FE6301">
        <w:t>o de RP teve um acréscimo 16,22</w:t>
      </w:r>
      <w:r>
        <w:t>% em relação ao Exercí</w:t>
      </w:r>
      <w:r w:rsidR="00FE6301">
        <w:t>cio Anterior, representando 1,90</w:t>
      </w:r>
      <w:r>
        <w:t xml:space="preserve">% do total dos dispêndios. </w:t>
      </w:r>
    </w:p>
    <w:p w14:paraId="316F9987" w14:textId="5AA2DBF4" w:rsidR="00827717" w:rsidRDefault="00827717" w:rsidP="00827717">
      <w:pPr>
        <w:spacing w:before="240" w:after="240"/>
        <w:ind w:firstLine="700"/>
        <w:jc w:val="both"/>
        <w:rPr>
          <w:rFonts w:cs="Arial"/>
        </w:rPr>
      </w:pPr>
      <w:r>
        <w:t>Contudo</w:t>
      </w:r>
      <w:r w:rsidR="004007C2">
        <w:t>,</w:t>
      </w:r>
      <w:r>
        <w:t xml:space="preserve"> o que contribuiu para o decréscimo nest</w:t>
      </w:r>
      <w:r w:rsidR="003713DC">
        <w:t xml:space="preserve">e </w:t>
      </w:r>
      <w:r w:rsidR="00FE6301">
        <w:t>grupo foi de decréscimo de 1,70</w:t>
      </w:r>
      <w:r>
        <w:t>% no Subrepasse concedido</w:t>
      </w:r>
      <w:r w:rsidR="004007C2">
        <w:t xml:space="preserve"> que </w:t>
      </w:r>
      <w:proofErr w:type="gramStart"/>
      <w:r w:rsidR="004007C2">
        <w:t>referem-se</w:t>
      </w:r>
      <w:proofErr w:type="gramEnd"/>
      <w:r w:rsidR="004007C2">
        <w:t xml:space="preserve"> aos repasses aos </w:t>
      </w:r>
      <w:r w:rsidR="004007C2" w:rsidRPr="004007C2">
        <w:rPr>
          <w:i/>
          <w:iCs/>
        </w:rPr>
        <w:t>campi</w:t>
      </w:r>
      <w:r w:rsidR="004007C2">
        <w:t>.</w:t>
      </w:r>
    </w:p>
    <w:p w14:paraId="2161A9BC" w14:textId="77777777" w:rsidR="00236A72" w:rsidRDefault="00236A72" w:rsidP="00D87772">
      <w:pPr>
        <w:spacing w:before="240" w:after="240"/>
        <w:ind w:firstLine="700"/>
        <w:jc w:val="both"/>
        <w:rPr>
          <w:rFonts w:cs="Arial"/>
        </w:rPr>
      </w:pPr>
    </w:p>
    <w:p w14:paraId="3AB95508" w14:textId="77777777" w:rsidR="00D87772" w:rsidRDefault="00D87772" w:rsidP="00D87772">
      <w:pPr>
        <w:pStyle w:val="PargrafodaLista"/>
        <w:tabs>
          <w:tab w:val="left" w:pos="7155"/>
        </w:tabs>
        <w:ind w:left="0"/>
        <w:rPr>
          <w:rFonts w:cs="Arial"/>
          <w:color w:val="FF0000"/>
          <w:szCs w:val="24"/>
        </w:rPr>
      </w:pPr>
    </w:p>
    <w:p w14:paraId="72FFF589" w14:textId="77777777" w:rsidR="00D87772" w:rsidRDefault="00D87772" w:rsidP="00D87772">
      <w:pPr>
        <w:pStyle w:val="Ttulo2"/>
        <w:rPr>
          <w:rFonts w:cs="Arial"/>
          <w:color w:val="000000" w:themeColor="text1"/>
        </w:rPr>
      </w:pPr>
      <w:bookmarkStart w:id="529" w:name="_e.5)_Despesas_Extraorçamentárias"/>
      <w:bookmarkStart w:id="530" w:name="_Toc512011111"/>
      <w:bookmarkStart w:id="531" w:name="_Toc512011268"/>
      <w:bookmarkStart w:id="532" w:name="_Toc512341454"/>
      <w:bookmarkStart w:id="533" w:name="_Toc512341622"/>
      <w:bookmarkStart w:id="534" w:name="_Toc520118827"/>
      <w:bookmarkStart w:id="535" w:name="_Toc30776996"/>
      <w:bookmarkStart w:id="536" w:name="_Toc30777108"/>
      <w:bookmarkStart w:id="537" w:name="_Toc62761029"/>
      <w:bookmarkStart w:id="538" w:name="_Toc62761244"/>
      <w:bookmarkStart w:id="539" w:name="_Toc62761377"/>
      <w:bookmarkStart w:id="540" w:name="_Toc63259525"/>
      <w:bookmarkStart w:id="541" w:name="_Toc63259674"/>
      <w:bookmarkStart w:id="542" w:name="_Toc63323292"/>
      <w:bookmarkStart w:id="543" w:name="_Toc70510369"/>
      <w:bookmarkStart w:id="544" w:name="_Toc109894775"/>
      <w:bookmarkStart w:id="545" w:name="_Toc157530690"/>
      <w:bookmarkEnd w:id="529"/>
      <w:r>
        <w:rPr>
          <w:rFonts w:cs="Arial"/>
          <w:color w:val="000000" w:themeColor="text1"/>
        </w:rPr>
        <w:lastRenderedPageBreak/>
        <w:t>d.</w:t>
      </w:r>
      <w:r w:rsidR="00827717">
        <w:rPr>
          <w:rFonts w:cs="Arial"/>
          <w:color w:val="000000" w:themeColor="text1"/>
        </w:rPr>
        <w:t>6</w:t>
      </w:r>
      <w:r>
        <w:rPr>
          <w:rFonts w:cs="Arial"/>
          <w:color w:val="000000" w:themeColor="text1"/>
        </w:rPr>
        <w:t>)    Pagamentos Extraorçamentários</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14:paraId="607B7C9B" w14:textId="77777777" w:rsidR="000E253D" w:rsidRDefault="00D87772" w:rsidP="00D87772">
      <w:pPr>
        <w:spacing w:before="240" w:after="240"/>
        <w:ind w:firstLine="700"/>
        <w:jc w:val="both"/>
      </w:pPr>
      <w:r>
        <w:t xml:space="preserve">O pagamento de Restos a Pagar Processados no </w:t>
      </w:r>
      <w:r w:rsidR="00FE6301">
        <w:t>terceiro</w:t>
      </w:r>
      <w:r>
        <w:t xml:space="preserve"> trimestre de 202</w:t>
      </w:r>
      <w:r w:rsidR="00571684">
        <w:t>4</w:t>
      </w:r>
      <w:r>
        <w:t xml:space="preserve"> apresenta um </w:t>
      </w:r>
      <w:r w:rsidR="00594D5E">
        <w:t>a</w:t>
      </w:r>
      <w:r>
        <w:t xml:space="preserve">créscimo de </w:t>
      </w:r>
      <w:r w:rsidR="00FE6301">
        <w:t>24,72</w:t>
      </w:r>
      <w:r>
        <w:t>% em r</w:t>
      </w:r>
      <w:r w:rsidR="000E253D">
        <w:t>elação a 202</w:t>
      </w:r>
      <w:r w:rsidR="00571684">
        <w:t>3</w:t>
      </w:r>
      <w:r w:rsidR="000E253D">
        <w:t xml:space="preserve">, representando </w:t>
      </w:r>
      <w:r w:rsidR="00FE6301">
        <w:t>11,22</w:t>
      </w:r>
      <w:r>
        <w:t>% do total dos dispêndios. O pagamento de Restos a Paga</w:t>
      </w:r>
      <w:r w:rsidR="00594D5E">
        <w:t>r Não Processados teve um a</w:t>
      </w:r>
      <w:r>
        <w:t xml:space="preserve">créscimo </w:t>
      </w:r>
      <w:r w:rsidR="00FE6301">
        <w:t>27,81</w:t>
      </w:r>
      <w:r>
        <w:t xml:space="preserve">% em relação ao Exercício Anterior, representando </w:t>
      </w:r>
      <w:r w:rsidR="00FE6301">
        <w:t>3,53</w:t>
      </w:r>
      <w:r>
        <w:t xml:space="preserve">% do total dos dispêndios. </w:t>
      </w:r>
    </w:p>
    <w:p w14:paraId="7C683F9D" w14:textId="77777777" w:rsidR="00D87772" w:rsidRDefault="00D87772" w:rsidP="00D87772">
      <w:pPr>
        <w:spacing w:before="240" w:after="240"/>
        <w:ind w:firstLine="700"/>
        <w:jc w:val="both"/>
        <w:rPr>
          <w:rFonts w:cs="Arial"/>
        </w:rPr>
      </w:pPr>
      <w:r>
        <w:t xml:space="preserve">O saldo para o Exercício Seguinte está demonstrado na DFC e teve um acréscimo de </w:t>
      </w:r>
      <w:r w:rsidR="00FE6301">
        <w:t>14,30</w:t>
      </w:r>
      <w:r>
        <w:t>% em relação ao exercício anterior (202</w:t>
      </w:r>
      <w:r w:rsidR="00571684">
        <w:t>3</w:t>
      </w:r>
      <w:r>
        <w:t xml:space="preserve">), representando </w:t>
      </w:r>
      <w:r w:rsidR="00FE6301">
        <w:t>4,61</w:t>
      </w:r>
      <w:r>
        <w:t>% do total dos dispêndios.</w:t>
      </w:r>
    </w:p>
    <w:p w14:paraId="465D6D29" w14:textId="77777777" w:rsidR="00D87772" w:rsidRDefault="00D87772" w:rsidP="00D87772">
      <w:pPr>
        <w:pStyle w:val="Ttulo2"/>
        <w:tabs>
          <w:tab w:val="left" w:pos="426"/>
        </w:tabs>
        <w:ind w:left="360"/>
        <w:rPr>
          <w:rFonts w:cs="Arial"/>
        </w:rPr>
      </w:pPr>
      <w:bookmarkStart w:id="546" w:name="_Toc520118828"/>
      <w:bookmarkStart w:id="547" w:name="_Toc30776997"/>
      <w:bookmarkStart w:id="548" w:name="_Toc30777109"/>
      <w:bookmarkStart w:id="549" w:name="_Toc62761030"/>
      <w:bookmarkStart w:id="550" w:name="_Toc62761245"/>
      <w:bookmarkStart w:id="551" w:name="_Toc62761378"/>
      <w:bookmarkStart w:id="552" w:name="_Toc63259526"/>
      <w:bookmarkStart w:id="553" w:name="_Toc63259675"/>
      <w:bookmarkStart w:id="554" w:name="_Toc63323293"/>
      <w:bookmarkStart w:id="555" w:name="_Toc70510370"/>
      <w:bookmarkStart w:id="556" w:name="_Toc157530691"/>
      <w:r>
        <w:rPr>
          <w:rFonts w:cs="Arial"/>
        </w:rPr>
        <w:t xml:space="preserve">e)    </w:t>
      </w:r>
      <w:bookmarkStart w:id="557" w:name="_Toc109894776"/>
      <w:r>
        <w:rPr>
          <w:rFonts w:cs="Arial"/>
        </w:rPr>
        <w:t>Demonstração dos Fluxos de Caixa</w:t>
      </w:r>
      <w:bookmarkEnd w:id="546"/>
      <w:bookmarkEnd w:id="547"/>
      <w:bookmarkEnd w:id="548"/>
      <w:bookmarkEnd w:id="549"/>
      <w:bookmarkEnd w:id="550"/>
      <w:bookmarkEnd w:id="551"/>
      <w:bookmarkEnd w:id="552"/>
      <w:bookmarkEnd w:id="553"/>
      <w:bookmarkEnd w:id="554"/>
      <w:bookmarkEnd w:id="555"/>
      <w:bookmarkEnd w:id="556"/>
      <w:bookmarkEnd w:id="557"/>
    </w:p>
    <w:p w14:paraId="093192F1" w14:textId="77777777" w:rsidR="00D87772" w:rsidRDefault="00D87772" w:rsidP="00D87772">
      <w:pPr>
        <w:rPr>
          <w:rFonts w:cs="Arial"/>
        </w:rPr>
      </w:pPr>
    </w:p>
    <w:p w14:paraId="4DDEE13F" w14:textId="77777777" w:rsidR="00D87772" w:rsidRDefault="00594D5E" w:rsidP="00D87772">
      <w:pPr>
        <w:ind w:firstLine="709"/>
        <w:jc w:val="both"/>
        <w:rPr>
          <w:rFonts w:cs="Arial"/>
        </w:rPr>
      </w:pPr>
      <w:r>
        <w:rPr>
          <w:rFonts w:cs="Arial"/>
        </w:rPr>
        <w:t>Em 30</w:t>
      </w:r>
      <w:r w:rsidR="00BF1250">
        <w:rPr>
          <w:rFonts w:cs="Arial"/>
        </w:rPr>
        <w:t>/</w:t>
      </w:r>
      <w:r w:rsidR="00FE6301">
        <w:rPr>
          <w:rFonts w:cs="Arial"/>
        </w:rPr>
        <w:t>09</w:t>
      </w:r>
      <w:r w:rsidR="00D87772">
        <w:rPr>
          <w:rFonts w:cs="Arial"/>
        </w:rPr>
        <w:t>/202</w:t>
      </w:r>
      <w:r w:rsidR="00827717">
        <w:rPr>
          <w:rFonts w:cs="Arial"/>
        </w:rPr>
        <w:t>4</w:t>
      </w:r>
      <w:r w:rsidR="00D87772">
        <w:rPr>
          <w:rFonts w:cs="Arial"/>
        </w:rPr>
        <w:t>, o Instituto Federal Fluminense apresenta as seguintes variações mais relevantes.</w:t>
      </w:r>
    </w:p>
    <w:p w14:paraId="7A74027A" w14:textId="77777777" w:rsidR="00D87772" w:rsidRDefault="00D87772" w:rsidP="00D87772">
      <w:pPr>
        <w:ind w:firstLine="709"/>
        <w:jc w:val="both"/>
        <w:rPr>
          <w:rFonts w:cs="Arial"/>
          <w:b/>
        </w:rPr>
      </w:pPr>
    </w:p>
    <w:p w14:paraId="4F90054B" w14:textId="77777777" w:rsidR="00D87772" w:rsidRDefault="00D87772" w:rsidP="00D87772">
      <w:pPr>
        <w:ind w:firstLine="709"/>
        <w:jc w:val="both"/>
        <w:rPr>
          <w:rFonts w:cs="Arial"/>
          <w:b/>
        </w:rPr>
      </w:pPr>
    </w:p>
    <w:p w14:paraId="6327FB91" w14:textId="77777777" w:rsidR="00D87772" w:rsidRDefault="00D87772" w:rsidP="00D87772">
      <w:pPr>
        <w:ind w:firstLine="709"/>
        <w:jc w:val="both"/>
        <w:rPr>
          <w:rFonts w:cs="Arial"/>
          <w:b/>
        </w:rPr>
      </w:pPr>
      <w:r>
        <w:rPr>
          <w:rFonts w:cs="Arial"/>
          <w:b/>
        </w:rPr>
        <w:t>Ingressos</w:t>
      </w:r>
    </w:p>
    <w:p w14:paraId="0FEAC40B" w14:textId="77777777" w:rsidR="00D87772" w:rsidRDefault="00D87772" w:rsidP="00D87772">
      <w:pPr>
        <w:spacing w:line="276" w:lineRule="auto"/>
        <w:jc w:val="both"/>
        <w:rPr>
          <w:rFonts w:cs="Arial"/>
        </w:rPr>
      </w:pPr>
    </w:p>
    <w:p w14:paraId="3C6F8FB8" w14:textId="77777777" w:rsidR="00D87772" w:rsidRDefault="00D87772" w:rsidP="00D87772">
      <w:pPr>
        <w:pStyle w:val="Ttulo2"/>
        <w:jc w:val="both"/>
        <w:rPr>
          <w:rFonts w:cs="Arial"/>
        </w:rPr>
      </w:pPr>
      <w:bookmarkStart w:id="558" w:name="_f.1)__"/>
      <w:bookmarkStart w:id="559" w:name="_Toc512011113"/>
      <w:bookmarkStart w:id="560" w:name="_Toc512011270"/>
      <w:bookmarkStart w:id="561" w:name="_Toc512341456"/>
      <w:bookmarkStart w:id="562" w:name="_Toc512341624"/>
      <w:bookmarkStart w:id="563" w:name="_Toc520118829"/>
      <w:bookmarkStart w:id="564" w:name="_Toc30776998"/>
      <w:bookmarkStart w:id="565" w:name="_Toc30777110"/>
      <w:bookmarkStart w:id="566" w:name="_Toc62761031"/>
      <w:bookmarkStart w:id="567" w:name="_Toc62761246"/>
      <w:bookmarkStart w:id="568" w:name="_Toc62761379"/>
      <w:bookmarkStart w:id="569" w:name="_Toc63259527"/>
      <w:bookmarkStart w:id="570" w:name="_Toc63259676"/>
      <w:bookmarkStart w:id="571" w:name="_Toc63323294"/>
      <w:bookmarkStart w:id="572" w:name="_Toc70510371"/>
      <w:bookmarkStart w:id="573" w:name="_Toc109894777"/>
      <w:bookmarkStart w:id="574" w:name="_Toc157530692"/>
      <w:bookmarkEnd w:id="558"/>
      <w:r>
        <w:rPr>
          <w:rFonts w:cs="Arial"/>
        </w:rPr>
        <w:t xml:space="preserve">e.1)     Receitas </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1EE968C0" w14:textId="77777777" w:rsidR="00D87772" w:rsidRDefault="00D87772" w:rsidP="00D87772">
      <w:pPr>
        <w:ind w:firstLine="709"/>
        <w:jc w:val="both"/>
      </w:pPr>
      <w:bookmarkStart w:id="575" w:name="_f.2)_Transferências_Financeiras"/>
      <w:bookmarkEnd w:id="575"/>
    </w:p>
    <w:p w14:paraId="7B645E98" w14:textId="77777777" w:rsidR="00D87772" w:rsidRDefault="00D87772" w:rsidP="00D87772">
      <w:pPr>
        <w:ind w:firstLine="709"/>
        <w:jc w:val="both"/>
        <w:rPr>
          <w:rFonts w:cs="Arial"/>
        </w:rPr>
      </w:pPr>
      <w:r>
        <w:t xml:space="preserve">Analisando as contas que compõem o grupo de </w:t>
      </w:r>
      <w:r w:rsidR="000C239D">
        <w:t xml:space="preserve">Receitas Patrimonial, Agropecuária, Industrial, Serviços e Outras Receitas, </w:t>
      </w:r>
      <w:r>
        <w:t>observa-se que em relação ao Exercício Anterior, a conta Receita de s</w:t>
      </w:r>
      <w:r w:rsidR="00B329F2">
        <w:t>er</w:t>
      </w:r>
      <w:r w:rsidR="00FE791F">
        <w:t>viços foi única que obteve um acréscimo de 16,51</w:t>
      </w:r>
      <w:r w:rsidR="00BF1250">
        <w:t>%</w:t>
      </w:r>
      <w:r>
        <w:t>.</w:t>
      </w:r>
    </w:p>
    <w:p w14:paraId="548DED0C" w14:textId="77777777" w:rsidR="00D87772" w:rsidRDefault="00D87772" w:rsidP="00D87772">
      <w:pPr>
        <w:ind w:firstLine="709"/>
        <w:jc w:val="both"/>
      </w:pPr>
    </w:p>
    <w:p w14:paraId="63CBBAB3" w14:textId="77777777" w:rsidR="00D87772" w:rsidRDefault="00D87772" w:rsidP="00D87772">
      <w:pPr>
        <w:pStyle w:val="Ttulo2"/>
        <w:jc w:val="both"/>
        <w:rPr>
          <w:rFonts w:cs="Arial"/>
        </w:rPr>
      </w:pPr>
      <w:bookmarkStart w:id="576" w:name="_f.2)_Transferências_Financeiras_1"/>
      <w:bookmarkStart w:id="577" w:name="_Toc30776999"/>
      <w:bookmarkStart w:id="578" w:name="_Toc30777111"/>
      <w:bookmarkStart w:id="579" w:name="_Toc62761032"/>
      <w:bookmarkStart w:id="580" w:name="_Toc62761247"/>
      <w:bookmarkStart w:id="581" w:name="_Toc62761380"/>
      <w:bookmarkStart w:id="582" w:name="_Toc63259528"/>
      <w:bookmarkStart w:id="583" w:name="_Toc63259677"/>
      <w:bookmarkStart w:id="584" w:name="_Toc63323295"/>
      <w:bookmarkStart w:id="585" w:name="_Toc70510372"/>
      <w:bookmarkStart w:id="586" w:name="_Toc109894778"/>
      <w:bookmarkStart w:id="587" w:name="_Toc512011114"/>
      <w:bookmarkStart w:id="588" w:name="_Toc512011271"/>
      <w:bookmarkStart w:id="589" w:name="_Toc512341457"/>
      <w:bookmarkStart w:id="590" w:name="_Toc512341625"/>
      <w:bookmarkStart w:id="591" w:name="_Toc520118830"/>
      <w:bookmarkStart w:id="592" w:name="_Toc157530693"/>
      <w:bookmarkEnd w:id="576"/>
      <w:r>
        <w:rPr>
          <w:rFonts w:cs="Arial"/>
        </w:rPr>
        <w:t xml:space="preserve">e.2)     </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FE791F">
        <w:rPr>
          <w:rFonts w:cs="Arial"/>
        </w:rPr>
        <w:t>Outros Ingressos Operacionais</w:t>
      </w:r>
      <w:r>
        <w:rPr>
          <w:rFonts w:cs="Arial"/>
        </w:rPr>
        <w:tab/>
      </w:r>
    </w:p>
    <w:p w14:paraId="19C660F6" w14:textId="77777777" w:rsidR="00D87772" w:rsidRDefault="00FE791F" w:rsidP="00D87772">
      <w:pPr>
        <w:spacing w:before="240" w:after="240"/>
        <w:ind w:firstLine="700"/>
        <w:jc w:val="both"/>
      </w:pPr>
      <w:r>
        <w:t>Nos Outros Ingressos Operacionais, temos as</w:t>
      </w:r>
      <w:r w:rsidR="00D87772">
        <w:t xml:space="preserve"> Transferências Recebid</w:t>
      </w:r>
      <w:r w:rsidR="00BF1250">
        <w:t>as apresentam um</w:t>
      </w:r>
      <w:r w:rsidR="009C1EF1">
        <w:t>a redução</w:t>
      </w:r>
      <w:r w:rsidR="00BF1250">
        <w:t xml:space="preserve"> de </w:t>
      </w:r>
      <w:r>
        <w:t>11,70</w:t>
      </w:r>
      <w:r w:rsidR="00D87772">
        <w:t>% em relação ao Exercício Anterior, impulsionada por Repasses Recebidos por Transferências Intragovernamentais.</w:t>
      </w:r>
    </w:p>
    <w:p w14:paraId="6A82817A" w14:textId="77777777" w:rsidR="00D87772" w:rsidRDefault="00D87772" w:rsidP="00D87772">
      <w:pPr>
        <w:spacing w:before="240" w:after="240"/>
        <w:ind w:firstLine="700"/>
        <w:jc w:val="both"/>
        <w:rPr>
          <w:b/>
        </w:rPr>
      </w:pPr>
      <w:r>
        <w:rPr>
          <w:b/>
        </w:rPr>
        <w:t>Desembolsos</w:t>
      </w:r>
    </w:p>
    <w:p w14:paraId="2BAE036F" w14:textId="77777777" w:rsidR="00D87772" w:rsidRDefault="00D87772" w:rsidP="00D87772">
      <w:pPr>
        <w:pStyle w:val="Ttulo2"/>
        <w:jc w:val="both"/>
        <w:rPr>
          <w:rFonts w:cs="Arial"/>
        </w:rPr>
      </w:pPr>
      <w:bookmarkStart w:id="593" w:name="_f.3)__"/>
      <w:bookmarkStart w:id="594" w:name="_Toc157530694"/>
      <w:bookmarkEnd w:id="593"/>
      <w:r>
        <w:rPr>
          <w:rFonts w:cs="Arial"/>
        </w:rPr>
        <w:t>e.3)     Pessoal e Demais Despesas</w:t>
      </w:r>
      <w:bookmarkEnd w:id="594"/>
    </w:p>
    <w:p w14:paraId="4DC67232" w14:textId="77777777" w:rsidR="00D87772" w:rsidRDefault="00D87772" w:rsidP="00D87772"/>
    <w:p w14:paraId="5117BCD5" w14:textId="77777777" w:rsidR="00D87772" w:rsidRDefault="00D87772" w:rsidP="00D87772">
      <w:r>
        <w:t xml:space="preserve">          Este grupo</w:t>
      </w:r>
      <w:r w:rsidR="005035E3">
        <w:t xml:space="preserve"> apresentou um acréscimo de 11,29</w:t>
      </w:r>
      <w:r w:rsidR="00BF1250">
        <w:t>% e representa 8</w:t>
      </w:r>
      <w:r w:rsidR="005035E3">
        <w:t>2,48</w:t>
      </w:r>
      <w:r>
        <w:t>% do total dos desembolsos.</w:t>
      </w:r>
    </w:p>
    <w:p w14:paraId="16B41AF6" w14:textId="77777777" w:rsidR="00D87772" w:rsidRDefault="00D87772" w:rsidP="00D87772"/>
    <w:p w14:paraId="167B1235" w14:textId="77777777" w:rsidR="00D87772" w:rsidRDefault="00D87772" w:rsidP="00D87772">
      <w:pPr>
        <w:pStyle w:val="Ttulo2"/>
        <w:jc w:val="both"/>
        <w:rPr>
          <w:rFonts w:cs="Arial"/>
        </w:rPr>
      </w:pPr>
      <w:bookmarkStart w:id="595" w:name="_Toc157530695"/>
      <w:r>
        <w:rPr>
          <w:rFonts w:cs="Arial"/>
        </w:rPr>
        <w:t>e.5)     Transferências Concedidas</w:t>
      </w:r>
      <w:bookmarkEnd w:id="595"/>
    </w:p>
    <w:p w14:paraId="0A762FA2" w14:textId="77777777" w:rsidR="00D87772" w:rsidRDefault="00D87772" w:rsidP="00D87772">
      <w:pPr>
        <w:jc w:val="both"/>
      </w:pPr>
      <w:r>
        <w:t xml:space="preserve">          As transferências concedidas apresentara</w:t>
      </w:r>
      <w:r w:rsidR="00BF1250">
        <w:t xml:space="preserve">m uma variação positiva de </w:t>
      </w:r>
      <w:r w:rsidR="005035E3">
        <w:t>7,24</w:t>
      </w:r>
      <w:r>
        <w:t>%.</w:t>
      </w:r>
    </w:p>
    <w:p w14:paraId="730E0C0D" w14:textId="77777777" w:rsidR="00D87772" w:rsidRDefault="00D87772" w:rsidP="00D87772">
      <w:pPr>
        <w:jc w:val="both"/>
      </w:pPr>
    </w:p>
    <w:p w14:paraId="7CF14362" w14:textId="77777777" w:rsidR="00D87772" w:rsidRDefault="00D87772" w:rsidP="00D87772">
      <w:pPr>
        <w:pStyle w:val="Ttulo2"/>
        <w:jc w:val="both"/>
        <w:rPr>
          <w:rFonts w:cs="Arial"/>
        </w:rPr>
      </w:pPr>
      <w:bookmarkStart w:id="596" w:name="_Toc157530696"/>
      <w:r>
        <w:rPr>
          <w:rFonts w:cs="Arial"/>
        </w:rPr>
        <w:t>e.6)       Outros Desembolsos Operacionais</w:t>
      </w:r>
      <w:bookmarkEnd w:id="596"/>
    </w:p>
    <w:p w14:paraId="4EB2FFC3" w14:textId="77777777" w:rsidR="00B645E7" w:rsidRDefault="00B645E7" w:rsidP="00D87772">
      <w:pPr>
        <w:jc w:val="both"/>
      </w:pPr>
    </w:p>
    <w:p w14:paraId="440AAABD" w14:textId="77777777" w:rsidR="00D87772" w:rsidRDefault="00D87772" w:rsidP="00D87772">
      <w:pPr>
        <w:jc w:val="both"/>
      </w:pPr>
      <w:r>
        <w:lastRenderedPageBreak/>
        <w:t xml:space="preserve">Os </w:t>
      </w:r>
      <w:r>
        <w:rPr>
          <w:rFonts w:cs="Arial"/>
        </w:rPr>
        <w:t>Outros Desembolsos Operacionais</w:t>
      </w:r>
      <w:r>
        <w:t xml:space="preserve"> apresentara</w:t>
      </w:r>
      <w:r w:rsidR="00BF1250">
        <w:t xml:space="preserve">m uma variação </w:t>
      </w:r>
      <w:r w:rsidR="005035E3">
        <w:t>posi</w:t>
      </w:r>
      <w:r w:rsidR="00BF1250">
        <w:t xml:space="preserve">tiva de </w:t>
      </w:r>
      <w:r w:rsidR="005035E3">
        <w:t>4,39</w:t>
      </w:r>
      <w:r>
        <w:t>% e os repasses efetuados pela Reitoria aos campi compõem este grupo d</w:t>
      </w:r>
      <w:r w:rsidR="00BF1250">
        <w:t xml:space="preserve">e desembolso, representando </w:t>
      </w:r>
      <w:r w:rsidR="005035E3">
        <w:t>8,30</w:t>
      </w:r>
      <w:r w:rsidR="00BF1250">
        <w:t>%</w:t>
      </w:r>
      <w:r>
        <w:t xml:space="preserve"> do total desses desembolsos.</w:t>
      </w:r>
    </w:p>
    <w:p w14:paraId="6844F8C3" w14:textId="77777777" w:rsidR="00D87772" w:rsidRDefault="00D87772" w:rsidP="00D87772">
      <w:pPr>
        <w:jc w:val="both"/>
      </w:pPr>
    </w:p>
    <w:p w14:paraId="39084474" w14:textId="77777777" w:rsidR="00C518ED" w:rsidRDefault="00C518ED" w:rsidP="00D87772">
      <w:pPr>
        <w:pStyle w:val="Ttulo2"/>
        <w:jc w:val="both"/>
        <w:rPr>
          <w:rFonts w:cs="Arial"/>
        </w:rPr>
      </w:pPr>
    </w:p>
    <w:p w14:paraId="0D36FA66" w14:textId="77777777" w:rsidR="00C518ED" w:rsidRDefault="00C518ED" w:rsidP="00D87772">
      <w:pPr>
        <w:pStyle w:val="Ttulo2"/>
        <w:jc w:val="both"/>
        <w:rPr>
          <w:rFonts w:cs="Arial"/>
        </w:rPr>
      </w:pPr>
    </w:p>
    <w:p w14:paraId="1130CFE2" w14:textId="77777777" w:rsidR="00D87772" w:rsidRDefault="00C518ED" w:rsidP="00D87772">
      <w:pPr>
        <w:pStyle w:val="Ttulo2"/>
        <w:jc w:val="both"/>
        <w:rPr>
          <w:rFonts w:cs="Arial"/>
        </w:rPr>
      </w:pPr>
      <w:bookmarkStart w:id="597" w:name="_Toc157530697"/>
      <w:r>
        <w:rPr>
          <w:rFonts w:cs="Arial"/>
        </w:rPr>
        <w:t>f</w:t>
      </w:r>
      <w:r w:rsidR="00D87772">
        <w:rPr>
          <w:rFonts w:cs="Arial"/>
        </w:rPr>
        <w:t>)     FLUXOS DE CAIXA DAS ATIVIDADES DE INVESTIMENTO</w:t>
      </w:r>
      <w:bookmarkEnd w:id="597"/>
    </w:p>
    <w:p w14:paraId="18A3C6C1" w14:textId="77777777" w:rsidR="00D87772" w:rsidRDefault="00D87772" w:rsidP="00D87772"/>
    <w:p w14:paraId="5E0C8FAF" w14:textId="77777777" w:rsidR="00D87772" w:rsidRDefault="00D87772" w:rsidP="00D87772">
      <w:pPr>
        <w:jc w:val="both"/>
      </w:pPr>
      <w:r>
        <w:t xml:space="preserve">O fluxo de caixa das atividades de investimentos não possui ingressos e os desembolsos tratam dos pagamentos direcionados a aquisições pertinentes a equipamentos permanentes, ativos intangíveis e obras e instalações. </w:t>
      </w:r>
    </w:p>
    <w:p w14:paraId="22F127E9" w14:textId="77777777" w:rsidR="00C518ED" w:rsidRDefault="00D87772" w:rsidP="00D87772">
      <w:pPr>
        <w:jc w:val="both"/>
      </w:pPr>
      <w:r>
        <w:t>Houve uma va</w:t>
      </w:r>
      <w:r w:rsidR="00BF1250">
        <w:t xml:space="preserve">riação </w:t>
      </w:r>
      <w:r w:rsidR="005035E3">
        <w:t xml:space="preserve">negativa </w:t>
      </w:r>
      <w:r w:rsidR="00BF1250">
        <w:t>de</w:t>
      </w:r>
      <w:r w:rsidR="005035E3">
        <w:t xml:space="preserve"> 14,30</w:t>
      </w:r>
      <w:r>
        <w:t>% em relação ao mesmo período de 202</w:t>
      </w:r>
      <w:r w:rsidR="0087570B">
        <w:t>3</w:t>
      </w:r>
      <w:r>
        <w:t>, nos desembolsos das atividades de investimentos, impulsionada pelo aumento da saída de re</w:t>
      </w:r>
      <w:r w:rsidR="00B329F2">
        <w:t>cursos para pagamentos de Obras Instalação</w:t>
      </w:r>
      <w:r w:rsidR="00BF1250">
        <w:t xml:space="preserve"> na Reitoria.</w:t>
      </w:r>
      <w:r w:rsidR="00FA28FE">
        <w:rPr>
          <w:noProof/>
        </w:rPr>
        <w:pict w14:anchorId="35EA77D2">
          <v:rect id="Retângulo 7" o:spid="_x0000_s1029" style="position:absolute;left:0;text-align:left;margin-left:0;margin-top:.05pt;width:50pt;height:50pt;z-index:251660800;visibility:visible;mso-wrap-style:square;mso-width-percent:0;mso-height-percent:0;mso-wrap-distance-left:0;mso-wrap-distance-top:0;mso-wrap-distance-right:.25pt;mso-wrap-distance-bottom:.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" o:allowincell="f" filled="f" stroked="f" strokeweight="0"/>
        </w:pict>
      </w:r>
      <w:r w:rsidR="00FA28FE">
        <w:rPr>
          <w:noProof/>
        </w:rPr>
        <w:pict w14:anchorId="7F0392D2">
          <v:rect id="Retângulo 5" o:spid="_x0000_s1028" style="position:absolute;left:0;text-align:left;margin-left:0;margin-top:.05pt;width:50pt;height:50pt;z-index:251661824;visibility:visible;mso-wrap-style:square;mso-width-percent:0;mso-height-percent:0;mso-wrap-distance-left:0;mso-wrap-distance-top:0;mso-wrap-distance-right:.25pt;mso-wrap-distance-bottom:.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" o:allowincell="f" filled="f" stroked="f" strokeweight="0"/>
        </w:pict>
      </w:r>
      <w:r w:rsidR="00FA28FE">
        <w:rPr>
          <w:noProof/>
        </w:rPr>
        <w:pict w14:anchorId="472472D5">
          <v:rect id="Retângulo 3" o:spid="_x0000_s1027" style="position:absolute;left:0;text-align:left;margin-left:0;margin-top:.05pt;width:50pt;height:50pt;z-index:251662848;visibility:visible;mso-wrap-style:square;mso-width-percent:0;mso-height-percent:0;mso-wrap-distance-left:0;mso-wrap-distance-top:0;mso-wrap-distance-right:.25pt;mso-wrap-distance-bottom:.2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" o:allowincell="f" filled="f" stroked="f" strokeweight="0"/>
        </w:pict>
      </w:r>
    </w:p>
    <w:p w14:paraId="1894C860" w14:textId="77777777" w:rsidR="00C518ED" w:rsidRDefault="00C518ED" w:rsidP="00D87772">
      <w:pPr>
        <w:jc w:val="both"/>
      </w:pPr>
    </w:p>
    <w:p w14:paraId="1ED7BD3B" w14:textId="77777777" w:rsidR="00C518ED" w:rsidRDefault="00C518ED" w:rsidP="00D87772">
      <w:pPr>
        <w:jc w:val="both"/>
      </w:pPr>
    </w:p>
    <w:p w14:paraId="5583364E" w14:textId="77777777" w:rsidR="00D87772" w:rsidRDefault="00D87772" w:rsidP="00D87772">
      <w:pPr>
        <w:jc w:val="both"/>
      </w:pPr>
    </w:p>
    <w:p w14:paraId="25C73F2E" w14:textId="77777777" w:rsidR="00D87772" w:rsidRDefault="00C518ED" w:rsidP="00D87772">
      <w:pPr>
        <w:pStyle w:val="Ttulo2"/>
        <w:jc w:val="both"/>
        <w:rPr>
          <w:rFonts w:cs="Arial"/>
        </w:rPr>
      </w:pPr>
      <w:bookmarkStart w:id="598" w:name="_Toc512011115"/>
      <w:bookmarkStart w:id="599" w:name="_Toc512011272"/>
      <w:bookmarkStart w:id="600" w:name="_Toc512341458"/>
      <w:bookmarkStart w:id="601" w:name="_Toc512341626"/>
      <w:bookmarkStart w:id="602" w:name="_Toc520118831"/>
      <w:bookmarkStart w:id="603" w:name="_Toc30777000"/>
      <w:bookmarkStart w:id="604" w:name="_Toc30777112"/>
      <w:bookmarkStart w:id="605" w:name="_Toc62761033"/>
      <w:bookmarkStart w:id="606" w:name="_Toc62761248"/>
      <w:bookmarkStart w:id="607" w:name="_Toc62761381"/>
      <w:bookmarkStart w:id="608" w:name="_Toc63259529"/>
      <w:bookmarkStart w:id="609" w:name="_Toc63259678"/>
      <w:bookmarkStart w:id="610" w:name="_Toc63323296"/>
      <w:bookmarkStart w:id="611" w:name="_Toc70510373"/>
      <w:bookmarkStart w:id="612" w:name="_Toc109894779"/>
      <w:bookmarkStart w:id="613" w:name="_Toc157530698"/>
      <w:r>
        <w:rPr>
          <w:rFonts w:cs="Arial"/>
        </w:rPr>
        <w:t>f.1</w:t>
      </w:r>
      <w:r w:rsidR="00D87772">
        <w:rPr>
          <w:rFonts w:cs="Arial"/>
        </w:rPr>
        <w:t>)     Geração Líquida de Caixa e Equivalentes de Caixa</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14:paraId="67CF9050" w14:textId="77777777" w:rsidR="00D87772" w:rsidRDefault="00D87772" w:rsidP="00D87772"/>
    <w:p w14:paraId="20E04DA4" w14:textId="77777777" w:rsidR="00D87772" w:rsidRDefault="00D87772" w:rsidP="00D87772">
      <w:pPr>
        <w:ind w:firstLine="709"/>
        <w:jc w:val="both"/>
      </w:pPr>
      <w:r>
        <w:t xml:space="preserve">A DFC </w:t>
      </w:r>
      <w:r w:rsidR="00BF1250">
        <w:t xml:space="preserve">apresentou neste </w:t>
      </w:r>
      <w:r w:rsidR="0025309D">
        <w:t>segundo</w:t>
      </w:r>
      <w:r>
        <w:t xml:space="preserve"> trimestre de 202</w:t>
      </w:r>
      <w:r w:rsidR="0087570B">
        <w:t>4</w:t>
      </w:r>
      <w:r w:rsidR="00BF1250">
        <w:t xml:space="preserve"> uma variação negativa de </w:t>
      </w:r>
      <w:r w:rsidR="0025309D">
        <w:t>25,58</w:t>
      </w:r>
      <w:r>
        <w:t>% na sua Geração Líquida de Caixa e Equivalentes de Caixa em relação ao Exercício Anterior, resultado dos Ingressos deduzidos o total dos Desembolsos e dos Fluxos de Caixa das Atividades de Investimento – aquisições de ativo não circul</w:t>
      </w:r>
      <w:r w:rsidR="00BF1250">
        <w:t xml:space="preserve">ante com um </w:t>
      </w:r>
      <w:r w:rsidR="0025309D">
        <w:t>a</w:t>
      </w:r>
      <w:r w:rsidR="00BF1250">
        <w:t xml:space="preserve">créscimo de </w:t>
      </w:r>
      <w:r w:rsidR="0025309D">
        <w:t>41,38</w:t>
      </w:r>
      <w:r>
        <w:t>%, conforme tabela a seguir.</w:t>
      </w:r>
    </w:p>
    <w:p w14:paraId="580F5ABA" w14:textId="77777777" w:rsidR="00D87772" w:rsidRDefault="00D87772" w:rsidP="00D87772">
      <w:pPr>
        <w:jc w:val="both"/>
        <w:rPr>
          <w:rFonts w:cs="Arial"/>
          <w:shd w:val="clear" w:color="auto" w:fill="FFFF00"/>
        </w:rPr>
      </w:pPr>
    </w:p>
    <w:p w14:paraId="60187CB7" w14:textId="77777777" w:rsidR="00D87772" w:rsidRDefault="00D87772" w:rsidP="00D87772">
      <w:pPr>
        <w:pStyle w:val="Ttulo2"/>
        <w:rPr>
          <w:rFonts w:cs="Arial"/>
        </w:rPr>
      </w:pPr>
      <w:bookmarkStart w:id="614" w:name="_Toc63259530"/>
      <w:bookmarkStart w:id="615" w:name="_Toc63259679"/>
      <w:bookmarkStart w:id="616" w:name="_Toc63323297"/>
      <w:bookmarkStart w:id="617" w:name="_Toc70510374"/>
      <w:bookmarkStart w:id="618" w:name="_Toc70577587"/>
      <w:bookmarkStart w:id="619" w:name="_Toc102040943"/>
      <w:bookmarkStart w:id="620" w:name="_Toc109894780"/>
      <w:bookmarkStart w:id="621" w:name="_Toc117613044"/>
      <w:bookmarkStart w:id="622" w:name="_Toc141458302"/>
      <w:bookmarkStart w:id="623" w:name="_Toc157530699"/>
      <w:r>
        <w:t xml:space="preserve">Tabela </w:t>
      </w:r>
      <w:r w:rsidR="009D7A7D">
        <w:rPr>
          <w:rFonts w:cs="Arial"/>
        </w:rPr>
        <w:t>27</w:t>
      </w:r>
      <w:r>
        <w:t>– Geração Líquida de Caixa e Equivalentes de Caixa – Formação</w:t>
      </w:r>
      <w:bookmarkStart w:id="624" w:name="_Hlk117770964"/>
      <w:bookmarkEnd w:id="614"/>
      <w:bookmarkEnd w:id="615"/>
      <w:bookmarkEnd w:id="616"/>
      <w:bookmarkEnd w:id="617"/>
      <w:bookmarkEnd w:id="618"/>
      <w:bookmarkEnd w:id="619"/>
      <w:bookmarkEnd w:id="620"/>
      <w:bookmarkEnd w:id="621"/>
      <w:bookmarkEnd w:id="622"/>
      <w:bookmarkEnd w:id="623"/>
      <w:bookmarkEnd w:id="624"/>
    </w:p>
    <w:p w14:paraId="26756EF2" w14:textId="77777777" w:rsidR="00D87772" w:rsidRDefault="00D87772" w:rsidP="00D87772">
      <w:pPr>
        <w:rPr>
          <w:rFonts w:cs="Arial"/>
        </w:rPr>
      </w:pPr>
    </w:p>
    <w:tbl>
      <w:tblPr>
        <w:tblW w:w="9889" w:type="dxa"/>
        <w:tblInd w:w="70" w:type="dxa"/>
        <w:tblLayout w:type="fixed"/>
        <w:tblCellMar>
          <w:left w:w="70" w:type="dxa"/>
          <w:right w:w="70" w:type="dxa"/>
        </w:tblCellMar>
        <w:tblLook w:val="04A0" w:firstRow="1" w:lastRow="0" w:firstColumn="1" w:lastColumn="0" w:noHBand="0" w:noVBand="1"/>
      </w:tblPr>
      <w:tblGrid>
        <w:gridCol w:w="3540"/>
        <w:gridCol w:w="2316"/>
        <w:gridCol w:w="2231"/>
        <w:gridCol w:w="1802"/>
      </w:tblGrid>
      <w:tr w:rsidR="00D87772" w14:paraId="7233B179" w14:textId="77777777" w:rsidTr="0087570B">
        <w:trPr>
          <w:trHeight w:val="196"/>
        </w:trPr>
        <w:tc>
          <w:tcPr>
            <w:tcW w:w="3540" w:type="dxa"/>
            <w:tcBorders>
              <w:top w:val="single" w:sz="8" w:space="0" w:color="000000"/>
              <w:bottom w:val="single" w:sz="8" w:space="0" w:color="000000"/>
            </w:tcBorders>
            <w:shd w:val="clear" w:color="000000" w:fill="F2F2F2"/>
            <w:vAlign w:val="center"/>
          </w:tcPr>
          <w:p w14:paraId="022DF410" w14:textId="77777777" w:rsidR="00D87772" w:rsidRDefault="00D87772" w:rsidP="009A4EF0">
            <w:pPr>
              <w:widowControl w:val="0"/>
              <w:rPr>
                <w:rFonts w:cs="Arial"/>
                <w:sz w:val="18"/>
                <w:szCs w:val="18"/>
              </w:rPr>
            </w:pPr>
          </w:p>
        </w:tc>
        <w:tc>
          <w:tcPr>
            <w:tcW w:w="2316"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37F8BB7E" w14:textId="77777777" w:rsidR="00D87772" w:rsidRDefault="0025309D" w:rsidP="009A4EF0">
            <w:pPr>
              <w:widowControl w:val="0"/>
              <w:jc w:val="center"/>
              <w:rPr>
                <w:rFonts w:cs="Arial"/>
                <w:b/>
                <w:bCs/>
                <w:color w:val="000000"/>
                <w:sz w:val="18"/>
                <w:szCs w:val="18"/>
              </w:rPr>
            </w:pPr>
            <w:r>
              <w:rPr>
                <w:rFonts w:cs="Arial"/>
                <w:b/>
                <w:bCs/>
                <w:color w:val="000000"/>
                <w:sz w:val="18"/>
                <w:szCs w:val="18"/>
              </w:rPr>
              <w:t>30</w:t>
            </w:r>
            <w:r w:rsidR="00BF1250">
              <w:rPr>
                <w:rFonts w:cs="Arial"/>
                <w:b/>
                <w:bCs/>
                <w:color w:val="000000"/>
                <w:sz w:val="18"/>
                <w:szCs w:val="18"/>
              </w:rPr>
              <w:t>/</w:t>
            </w:r>
            <w:r w:rsidR="00476A4F">
              <w:rPr>
                <w:rFonts w:cs="Arial"/>
                <w:b/>
                <w:bCs/>
                <w:color w:val="000000"/>
                <w:sz w:val="18"/>
                <w:szCs w:val="18"/>
              </w:rPr>
              <w:t>09</w:t>
            </w:r>
            <w:r w:rsidR="00D87772">
              <w:rPr>
                <w:rFonts w:cs="Arial"/>
                <w:b/>
                <w:bCs/>
                <w:color w:val="000000"/>
                <w:sz w:val="18"/>
                <w:szCs w:val="18"/>
              </w:rPr>
              <w:t>/202</w:t>
            </w:r>
            <w:r w:rsidR="0087570B">
              <w:rPr>
                <w:rFonts w:cs="Arial"/>
                <w:b/>
                <w:bCs/>
                <w:color w:val="000000"/>
                <w:sz w:val="18"/>
                <w:szCs w:val="18"/>
              </w:rPr>
              <w:t>4</w:t>
            </w:r>
          </w:p>
        </w:tc>
        <w:tc>
          <w:tcPr>
            <w:tcW w:w="2231" w:type="dxa"/>
            <w:tcBorders>
              <w:top w:val="single" w:sz="8" w:space="0" w:color="000000"/>
              <w:bottom w:val="single" w:sz="8" w:space="0" w:color="000000"/>
              <w:right w:val="single" w:sz="8" w:space="0" w:color="000000"/>
            </w:tcBorders>
            <w:shd w:val="clear" w:color="000000" w:fill="F2F2F2"/>
            <w:vAlign w:val="center"/>
          </w:tcPr>
          <w:p w14:paraId="5C3D94A9" w14:textId="77777777" w:rsidR="00D87772" w:rsidRDefault="00D87772" w:rsidP="009A4EF0">
            <w:pPr>
              <w:widowControl w:val="0"/>
              <w:jc w:val="center"/>
              <w:rPr>
                <w:rFonts w:cs="Arial"/>
                <w:b/>
                <w:bCs/>
                <w:color w:val="000000"/>
                <w:sz w:val="18"/>
                <w:szCs w:val="18"/>
              </w:rPr>
            </w:pPr>
            <w:r>
              <w:rPr>
                <w:rFonts w:cs="Arial"/>
                <w:b/>
                <w:bCs/>
                <w:sz w:val="18"/>
                <w:szCs w:val="18"/>
              </w:rPr>
              <w:t>3</w:t>
            </w:r>
            <w:r w:rsidR="0025309D">
              <w:rPr>
                <w:rFonts w:cs="Arial"/>
                <w:b/>
                <w:bCs/>
                <w:color w:val="000000"/>
                <w:sz w:val="18"/>
                <w:szCs w:val="18"/>
              </w:rPr>
              <w:t>0</w:t>
            </w:r>
            <w:r w:rsidR="00BF1250">
              <w:rPr>
                <w:rFonts w:cs="Arial"/>
                <w:b/>
                <w:bCs/>
                <w:color w:val="000000"/>
                <w:sz w:val="18"/>
                <w:szCs w:val="18"/>
              </w:rPr>
              <w:t>/</w:t>
            </w:r>
            <w:r w:rsidR="00476A4F">
              <w:rPr>
                <w:rFonts w:cs="Arial"/>
                <w:b/>
                <w:bCs/>
                <w:color w:val="000000"/>
                <w:sz w:val="18"/>
                <w:szCs w:val="18"/>
              </w:rPr>
              <w:t>09</w:t>
            </w:r>
            <w:r>
              <w:rPr>
                <w:rFonts w:cs="Arial"/>
                <w:b/>
                <w:bCs/>
                <w:color w:val="000000"/>
                <w:sz w:val="18"/>
                <w:szCs w:val="18"/>
              </w:rPr>
              <w:t>/202</w:t>
            </w:r>
            <w:r w:rsidR="0087570B">
              <w:rPr>
                <w:rFonts w:cs="Arial"/>
                <w:b/>
                <w:bCs/>
                <w:color w:val="000000"/>
                <w:sz w:val="18"/>
                <w:szCs w:val="18"/>
              </w:rPr>
              <w:t>3</w:t>
            </w:r>
          </w:p>
        </w:tc>
        <w:tc>
          <w:tcPr>
            <w:tcW w:w="1802" w:type="dxa"/>
            <w:tcBorders>
              <w:top w:val="single" w:sz="8" w:space="0" w:color="000000"/>
              <w:bottom w:val="single" w:sz="8" w:space="0" w:color="000000"/>
            </w:tcBorders>
            <w:shd w:val="clear" w:color="000000" w:fill="F2F2F2"/>
            <w:vAlign w:val="center"/>
          </w:tcPr>
          <w:p w14:paraId="417CF79A" w14:textId="77777777" w:rsidR="00D87772" w:rsidRDefault="00D87772" w:rsidP="009A4EF0">
            <w:pPr>
              <w:widowControl w:val="0"/>
              <w:jc w:val="center"/>
              <w:rPr>
                <w:rFonts w:cs="Arial"/>
                <w:b/>
                <w:bCs/>
                <w:color w:val="000000"/>
                <w:sz w:val="18"/>
                <w:szCs w:val="18"/>
              </w:rPr>
            </w:pPr>
            <w:r>
              <w:rPr>
                <w:rFonts w:cs="Arial"/>
                <w:b/>
                <w:bCs/>
                <w:sz w:val="18"/>
                <w:szCs w:val="18"/>
              </w:rPr>
              <w:t>AH</w:t>
            </w:r>
          </w:p>
        </w:tc>
      </w:tr>
      <w:tr w:rsidR="0025309D" w14:paraId="1DB58475" w14:textId="77777777" w:rsidTr="0087570B">
        <w:trPr>
          <w:trHeight w:val="196"/>
        </w:trPr>
        <w:tc>
          <w:tcPr>
            <w:tcW w:w="3540" w:type="dxa"/>
            <w:tcBorders>
              <w:right w:val="single" w:sz="8" w:space="0" w:color="000000"/>
            </w:tcBorders>
            <w:shd w:val="clear" w:color="000000" w:fill="FFFFFF"/>
            <w:vAlign w:val="center"/>
          </w:tcPr>
          <w:p w14:paraId="442C69B1" w14:textId="77777777" w:rsidR="0025309D" w:rsidRDefault="0025309D" w:rsidP="0087570B">
            <w:pPr>
              <w:widowControl w:val="0"/>
              <w:rPr>
                <w:rFonts w:cs="Arial"/>
                <w:color w:val="000000"/>
                <w:sz w:val="18"/>
                <w:szCs w:val="18"/>
              </w:rPr>
            </w:pPr>
            <w:r>
              <w:rPr>
                <w:rFonts w:cs="Arial"/>
                <w:color w:val="000000"/>
                <w:sz w:val="18"/>
                <w:szCs w:val="18"/>
              </w:rPr>
              <w:t>Atividades Operacionais</w:t>
            </w:r>
          </w:p>
        </w:tc>
        <w:tc>
          <w:tcPr>
            <w:tcW w:w="2316" w:type="dxa"/>
            <w:tcBorders>
              <w:right w:val="single" w:sz="8" w:space="0" w:color="000000"/>
            </w:tcBorders>
            <w:shd w:val="clear" w:color="000000" w:fill="FFFFFF"/>
          </w:tcPr>
          <w:p w14:paraId="76DF7327" w14:textId="77777777" w:rsidR="0025309D" w:rsidRDefault="0025309D">
            <w:pPr>
              <w:jc w:val="right"/>
              <w:rPr>
                <w:rFonts w:cs="Arial"/>
                <w:b/>
                <w:bCs/>
                <w:color w:val="000000"/>
                <w:sz w:val="18"/>
                <w:szCs w:val="18"/>
              </w:rPr>
            </w:pPr>
            <w:r>
              <w:rPr>
                <w:rFonts w:cs="Arial"/>
                <w:b/>
                <w:bCs/>
                <w:color w:val="000000"/>
                <w:sz w:val="18"/>
                <w:szCs w:val="18"/>
              </w:rPr>
              <w:t>-</w:t>
            </w:r>
            <w:r w:rsidR="00476A4F">
              <w:rPr>
                <w:rFonts w:cs="Arial"/>
                <w:b/>
                <w:bCs/>
                <w:color w:val="000000"/>
                <w:sz w:val="18"/>
                <w:szCs w:val="18"/>
              </w:rPr>
              <w:t>6.699.854,60</w:t>
            </w:r>
          </w:p>
        </w:tc>
        <w:tc>
          <w:tcPr>
            <w:tcW w:w="2231" w:type="dxa"/>
            <w:tcBorders>
              <w:right w:val="single" w:sz="8" w:space="0" w:color="000000"/>
            </w:tcBorders>
            <w:shd w:val="clear" w:color="000000" w:fill="FFFFFF"/>
          </w:tcPr>
          <w:p w14:paraId="7551A6C9" w14:textId="77777777" w:rsidR="0025309D" w:rsidRDefault="00476A4F">
            <w:pPr>
              <w:jc w:val="right"/>
              <w:rPr>
                <w:rFonts w:cs="Arial"/>
                <w:b/>
                <w:bCs/>
                <w:color w:val="000000"/>
                <w:sz w:val="18"/>
                <w:szCs w:val="18"/>
              </w:rPr>
            </w:pPr>
            <w:r>
              <w:rPr>
                <w:rFonts w:cs="Arial"/>
                <w:b/>
                <w:bCs/>
                <w:color w:val="000000"/>
                <w:sz w:val="18"/>
                <w:szCs w:val="18"/>
              </w:rPr>
              <w:t>-7.323.828,20</w:t>
            </w:r>
          </w:p>
        </w:tc>
        <w:tc>
          <w:tcPr>
            <w:tcW w:w="1802" w:type="dxa"/>
            <w:shd w:val="clear" w:color="auto" w:fill="auto"/>
            <w:vAlign w:val="center"/>
          </w:tcPr>
          <w:p w14:paraId="58786487" w14:textId="77777777" w:rsidR="0025309D" w:rsidRDefault="00476A4F" w:rsidP="0087570B">
            <w:pPr>
              <w:widowControl w:val="0"/>
              <w:jc w:val="right"/>
              <w:rPr>
                <w:rFonts w:cs="Arial"/>
                <w:sz w:val="18"/>
                <w:szCs w:val="18"/>
              </w:rPr>
            </w:pPr>
            <w:r>
              <w:rPr>
                <w:rFonts w:cs="Arial"/>
                <w:sz w:val="18"/>
                <w:szCs w:val="18"/>
              </w:rPr>
              <w:t>-8,5</w:t>
            </w:r>
            <w:r w:rsidR="00A040AC">
              <w:rPr>
                <w:rFonts w:cs="Arial"/>
                <w:sz w:val="18"/>
                <w:szCs w:val="18"/>
              </w:rPr>
              <w:t>2</w:t>
            </w:r>
          </w:p>
        </w:tc>
      </w:tr>
      <w:tr w:rsidR="0025309D" w14:paraId="55F033E0" w14:textId="77777777" w:rsidTr="00DD1DC9">
        <w:trPr>
          <w:trHeight w:val="196"/>
        </w:trPr>
        <w:tc>
          <w:tcPr>
            <w:tcW w:w="3540" w:type="dxa"/>
            <w:tcBorders>
              <w:right w:val="single" w:sz="8" w:space="0" w:color="000000"/>
            </w:tcBorders>
            <w:shd w:val="clear" w:color="000000" w:fill="FFFFFF"/>
            <w:vAlign w:val="center"/>
          </w:tcPr>
          <w:p w14:paraId="57A7482E" w14:textId="77777777" w:rsidR="0025309D" w:rsidRDefault="0025309D" w:rsidP="0087570B">
            <w:pPr>
              <w:widowControl w:val="0"/>
              <w:rPr>
                <w:rFonts w:cs="Arial"/>
                <w:color w:val="000000"/>
                <w:sz w:val="18"/>
                <w:szCs w:val="18"/>
              </w:rPr>
            </w:pPr>
            <w:r>
              <w:rPr>
                <w:rFonts w:cs="Arial"/>
                <w:color w:val="000000"/>
                <w:sz w:val="18"/>
                <w:szCs w:val="18"/>
              </w:rPr>
              <w:t>Atividades de Investimento</w:t>
            </w:r>
          </w:p>
        </w:tc>
        <w:tc>
          <w:tcPr>
            <w:tcW w:w="2316" w:type="dxa"/>
            <w:tcBorders>
              <w:right w:val="single" w:sz="8" w:space="0" w:color="000000"/>
            </w:tcBorders>
            <w:shd w:val="clear" w:color="000000" w:fill="FFFFFF"/>
          </w:tcPr>
          <w:p w14:paraId="4788F815" w14:textId="77777777" w:rsidR="0025309D" w:rsidRDefault="0025309D">
            <w:pPr>
              <w:jc w:val="right"/>
              <w:rPr>
                <w:rFonts w:cs="Arial"/>
                <w:b/>
                <w:bCs/>
                <w:color w:val="000000"/>
                <w:sz w:val="18"/>
                <w:szCs w:val="18"/>
              </w:rPr>
            </w:pPr>
            <w:r>
              <w:rPr>
                <w:rFonts w:cs="Arial"/>
                <w:b/>
                <w:bCs/>
                <w:color w:val="000000"/>
                <w:sz w:val="18"/>
                <w:szCs w:val="18"/>
              </w:rPr>
              <w:t>-</w:t>
            </w:r>
            <w:r w:rsidR="00A040AC">
              <w:rPr>
                <w:rFonts w:cs="Arial"/>
                <w:b/>
                <w:bCs/>
                <w:color w:val="000000"/>
                <w:sz w:val="18"/>
                <w:szCs w:val="18"/>
              </w:rPr>
              <w:t>6.187.823,10</w:t>
            </w:r>
          </w:p>
        </w:tc>
        <w:tc>
          <w:tcPr>
            <w:tcW w:w="2231" w:type="dxa"/>
            <w:tcBorders>
              <w:right w:val="single" w:sz="8" w:space="0" w:color="000000"/>
            </w:tcBorders>
            <w:shd w:val="clear" w:color="000000" w:fill="FFFFFF"/>
          </w:tcPr>
          <w:p w14:paraId="6CA222A1" w14:textId="77777777" w:rsidR="0025309D" w:rsidRDefault="0025309D">
            <w:pPr>
              <w:jc w:val="right"/>
              <w:rPr>
                <w:rFonts w:cs="Arial"/>
                <w:b/>
                <w:bCs/>
                <w:color w:val="000000"/>
                <w:sz w:val="18"/>
                <w:szCs w:val="18"/>
              </w:rPr>
            </w:pPr>
            <w:r>
              <w:rPr>
                <w:rFonts w:cs="Arial"/>
                <w:b/>
                <w:bCs/>
                <w:color w:val="000000"/>
                <w:sz w:val="18"/>
                <w:szCs w:val="18"/>
              </w:rPr>
              <w:t>-</w:t>
            </w:r>
            <w:r w:rsidR="00A040AC">
              <w:rPr>
                <w:rFonts w:cs="Arial"/>
                <w:b/>
                <w:bCs/>
                <w:color w:val="000000"/>
                <w:sz w:val="18"/>
                <w:szCs w:val="18"/>
              </w:rPr>
              <w:t>5.780.850,09</w:t>
            </w:r>
          </w:p>
        </w:tc>
        <w:tc>
          <w:tcPr>
            <w:tcW w:w="1802" w:type="dxa"/>
            <w:shd w:val="clear" w:color="auto" w:fill="auto"/>
            <w:vAlign w:val="center"/>
          </w:tcPr>
          <w:p w14:paraId="23177500" w14:textId="77777777" w:rsidR="0025309D" w:rsidRDefault="00A040AC" w:rsidP="0087570B">
            <w:pPr>
              <w:widowControl w:val="0"/>
              <w:jc w:val="right"/>
              <w:rPr>
                <w:rFonts w:cs="Arial"/>
                <w:sz w:val="18"/>
                <w:szCs w:val="18"/>
              </w:rPr>
            </w:pPr>
            <w:r>
              <w:rPr>
                <w:rFonts w:cs="Arial"/>
                <w:sz w:val="18"/>
                <w:szCs w:val="18"/>
              </w:rPr>
              <w:t>-7,04</w:t>
            </w:r>
          </w:p>
        </w:tc>
      </w:tr>
      <w:tr w:rsidR="00D87772" w14:paraId="23467497" w14:textId="77777777" w:rsidTr="0087570B">
        <w:trPr>
          <w:trHeight w:val="196"/>
        </w:trPr>
        <w:tc>
          <w:tcPr>
            <w:tcW w:w="3540" w:type="dxa"/>
            <w:tcBorders>
              <w:bottom w:val="single" w:sz="8" w:space="0" w:color="000000"/>
              <w:right w:val="single" w:sz="8" w:space="0" w:color="000000"/>
            </w:tcBorders>
            <w:shd w:val="clear" w:color="000000" w:fill="FFFFFF"/>
            <w:vAlign w:val="center"/>
          </w:tcPr>
          <w:p w14:paraId="7B02FF06" w14:textId="77777777" w:rsidR="00D87772" w:rsidRDefault="00D87772" w:rsidP="009A4EF0">
            <w:pPr>
              <w:widowControl w:val="0"/>
              <w:rPr>
                <w:rFonts w:cs="Arial"/>
                <w:color w:val="000000"/>
                <w:sz w:val="18"/>
                <w:szCs w:val="18"/>
              </w:rPr>
            </w:pPr>
            <w:r>
              <w:rPr>
                <w:rFonts w:cs="Arial"/>
                <w:color w:val="000000"/>
                <w:sz w:val="18"/>
                <w:szCs w:val="18"/>
              </w:rPr>
              <w:t>Atividade de Financiamento</w:t>
            </w:r>
          </w:p>
        </w:tc>
        <w:tc>
          <w:tcPr>
            <w:tcW w:w="2316" w:type="dxa"/>
            <w:tcBorders>
              <w:bottom w:val="single" w:sz="8" w:space="0" w:color="000000"/>
              <w:right w:val="single" w:sz="8" w:space="0" w:color="000000"/>
            </w:tcBorders>
            <w:shd w:val="clear" w:color="000000" w:fill="FFFFFF"/>
            <w:vAlign w:val="center"/>
          </w:tcPr>
          <w:p w14:paraId="3CFE838A" w14:textId="77777777" w:rsidR="00D87772" w:rsidRDefault="00D87772" w:rsidP="009A4EF0">
            <w:pPr>
              <w:widowControl w:val="0"/>
              <w:jc w:val="right"/>
              <w:rPr>
                <w:rFonts w:cs="Arial"/>
                <w:color w:val="000000"/>
                <w:sz w:val="18"/>
                <w:szCs w:val="18"/>
              </w:rPr>
            </w:pPr>
            <w:r>
              <w:rPr>
                <w:rFonts w:cs="Arial"/>
                <w:color w:val="000000"/>
                <w:sz w:val="18"/>
                <w:szCs w:val="18"/>
              </w:rPr>
              <w:t>0,00</w:t>
            </w:r>
          </w:p>
        </w:tc>
        <w:tc>
          <w:tcPr>
            <w:tcW w:w="2231" w:type="dxa"/>
            <w:tcBorders>
              <w:bottom w:val="single" w:sz="8" w:space="0" w:color="000000"/>
              <w:right w:val="single" w:sz="8" w:space="0" w:color="000000"/>
            </w:tcBorders>
            <w:shd w:val="clear" w:color="000000" w:fill="FFFFFF"/>
            <w:vAlign w:val="center"/>
          </w:tcPr>
          <w:p w14:paraId="0B091070" w14:textId="77777777" w:rsidR="00D87772" w:rsidRDefault="00D87772" w:rsidP="009A4EF0">
            <w:pPr>
              <w:widowControl w:val="0"/>
              <w:jc w:val="right"/>
              <w:rPr>
                <w:rFonts w:cs="Arial"/>
                <w:color w:val="000000"/>
                <w:sz w:val="18"/>
                <w:szCs w:val="18"/>
              </w:rPr>
            </w:pPr>
            <w:r>
              <w:rPr>
                <w:rFonts w:cs="Arial"/>
                <w:color w:val="000000"/>
                <w:sz w:val="18"/>
                <w:szCs w:val="18"/>
              </w:rPr>
              <w:t>0,00</w:t>
            </w:r>
          </w:p>
        </w:tc>
        <w:tc>
          <w:tcPr>
            <w:tcW w:w="1802" w:type="dxa"/>
            <w:tcBorders>
              <w:bottom w:val="single" w:sz="8" w:space="0" w:color="000000"/>
            </w:tcBorders>
            <w:shd w:val="clear" w:color="auto" w:fill="auto"/>
            <w:vAlign w:val="center"/>
          </w:tcPr>
          <w:p w14:paraId="75C86137" w14:textId="77777777" w:rsidR="00D87772" w:rsidRDefault="00D87772" w:rsidP="009A4EF0">
            <w:pPr>
              <w:widowControl w:val="0"/>
              <w:jc w:val="right"/>
              <w:rPr>
                <w:rFonts w:cs="Arial"/>
                <w:sz w:val="18"/>
                <w:szCs w:val="18"/>
              </w:rPr>
            </w:pPr>
            <w:r>
              <w:rPr>
                <w:rFonts w:cs="Arial"/>
                <w:sz w:val="18"/>
                <w:szCs w:val="18"/>
              </w:rPr>
              <w:t>0,00</w:t>
            </w:r>
          </w:p>
        </w:tc>
      </w:tr>
      <w:tr w:rsidR="0025309D" w14:paraId="14813AFE" w14:textId="77777777" w:rsidTr="00DD1DC9">
        <w:trPr>
          <w:trHeight w:val="290"/>
        </w:trPr>
        <w:tc>
          <w:tcPr>
            <w:tcW w:w="3540" w:type="dxa"/>
            <w:tcBorders>
              <w:top w:val="single" w:sz="8" w:space="0" w:color="000000"/>
              <w:bottom w:val="single" w:sz="4" w:space="0" w:color="000000"/>
              <w:right w:val="single" w:sz="8" w:space="0" w:color="000000"/>
            </w:tcBorders>
            <w:shd w:val="clear" w:color="000000" w:fill="F2F2F2"/>
            <w:vAlign w:val="center"/>
          </w:tcPr>
          <w:p w14:paraId="60F39733" w14:textId="77777777" w:rsidR="0025309D" w:rsidRDefault="0025309D" w:rsidP="0087570B">
            <w:pPr>
              <w:widowControl w:val="0"/>
              <w:rPr>
                <w:rFonts w:cs="Arial"/>
                <w:b/>
                <w:bCs/>
                <w:color w:val="000000"/>
                <w:sz w:val="18"/>
                <w:szCs w:val="18"/>
              </w:rPr>
            </w:pPr>
            <w:r>
              <w:rPr>
                <w:rFonts w:cs="Arial"/>
                <w:b/>
                <w:bCs/>
                <w:sz w:val="18"/>
                <w:szCs w:val="18"/>
              </w:rPr>
              <w:t>Total</w:t>
            </w:r>
          </w:p>
        </w:tc>
        <w:tc>
          <w:tcPr>
            <w:tcW w:w="2316" w:type="dxa"/>
            <w:tcBorders>
              <w:top w:val="single" w:sz="8" w:space="0" w:color="000000"/>
              <w:bottom w:val="single" w:sz="4" w:space="0" w:color="000000"/>
              <w:right w:val="single" w:sz="8" w:space="0" w:color="000000"/>
            </w:tcBorders>
            <w:shd w:val="clear" w:color="000000" w:fill="F2F2F2"/>
          </w:tcPr>
          <w:p w14:paraId="7BFC7144" w14:textId="77777777" w:rsidR="0025309D" w:rsidRDefault="0025309D">
            <w:pPr>
              <w:jc w:val="right"/>
              <w:rPr>
                <w:rFonts w:cs="Arial"/>
                <w:b/>
                <w:bCs/>
                <w:color w:val="000000"/>
                <w:sz w:val="18"/>
                <w:szCs w:val="18"/>
              </w:rPr>
            </w:pPr>
            <w:r>
              <w:rPr>
                <w:rFonts w:cs="Arial"/>
                <w:b/>
                <w:bCs/>
                <w:color w:val="000000"/>
                <w:sz w:val="18"/>
                <w:szCs w:val="18"/>
              </w:rPr>
              <w:t>-</w:t>
            </w:r>
            <w:r w:rsidR="00A040AC">
              <w:rPr>
                <w:rFonts w:cs="Arial"/>
                <w:b/>
                <w:bCs/>
                <w:color w:val="000000"/>
                <w:sz w:val="18"/>
                <w:szCs w:val="18"/>
              </w:rPr>
              <w:t>12.887.677,70</w:t>
            </w:r>
          </w:p>
        </w:tc>
        <w:tc>
          <w:tcPr>
            <w:tcW w:w="2231" w:type="dxa"/>
            <w:tcBorders>
              <w:top w:val="single" w:sz="8" w:space="0" w:color="000000"/>
              <w:bottom w:val="single" w:sz="4" w:space="0" w:color="000000"/>
              <w:right w:val="single" w:sz="8" w:space="0" w:color="000000"/>
            </w:tcBorders>
            <w:shd w:val="clear" w:color="000000" w:fill="F2F2F2"/>
          </w:tcPr>
          <w:p w14:paraId="1E923391" w14:textId="77777777" w:rsidR="0025309D" w:rsidRDefault="00A040AC">
            <w:pPr>
              <w:jc w:val="right"/>
              <w:rPr>
                <w:rFonts w:cs="Arial"/>
                <w:b/>
                <w:bCs/>
                <w:color w:val="000000"/>
                <w:sz w:val="18"/>
                <w:szCs w:val="18"/>
              </w:rPr>
            </w:pPr>
            <w:r>
              <w:rPr>
                <w:rFonts w:cs="Arial"/>
                <w:b/>
                <w:bCs/>
                <w:color w:val="000000"/>
                <w:sz w:val="18"/>
                <w:szCs w:val="18"/>
              </w:rPr>
              <w:t>-13.104.678,29</w:t>
            </w:r>
          </w:p>
        </w:tc>
        <w:tc>
          <w:tcPr>
            <w:tcW w:w="1802" w:type="dxa"/>
            <w:tcBorders>
              <w:top w:val="single" w:sz="8" w:space="0" w:color="000000"/>
              <w:bottom w:val="single" w:sz="4" w:space="0" w:color="000000"/>
            </w:tcBorders>
            <w:shd w:val="clear" w:color="auto" w:fill="F2F2F2" w:themeFill="background1" w:themeFillShade="F2"/>
            <w:vAlign w:val="center"/>
          </w:tcPr>
          <w:p w14:paraId="69D110DF" w14:textId="77777777" w:rsidR="0025309D" w:rsidRDefault="00A040AC" w:rsidP="0087570B">
            <w:pPr>
              <w:widowControl w:val="0"/>
              <w:jc w:val="right"/>
              <w:rPr>
                <w:rFonts w:cs="Arial"/>
                <w:b/>
                <w:bCs/>
                <w:sz w:val="18"/>
                <w:szCs w:val="18"/>
              </w:rPr>
            </w:pPr>
            <w:r>
              <w:rPr>
                <w:rFonts w:cs="Arial"/>
                <w:b/>
                <w:bCs/>
                <w:sz w:val="18"/>
                <w:szCs w:val="18"/>
              </w:rPr>
              <w:t>1,65</w:t>
            </w:r>
          </w:p>
        </w:tc>
      </w:tr>
    </w:tbl>
    <w:p w14:paraId="3CC0DF0A" w14:textId="77777777" w:rsidR="00D87772" w:rsidRDefault="00D87772" w:rsidP="00D87772">
      <w:pPr>
        <w:jc w:val="both"/>
        <w:rPr>
          <w:rFonts w:cs="Arial"/>
          <w:sz w:val="18"/>
          <w:szCs w:val="18"/>
        </w:rPr>
      </w:pPr>
      <w:r>
        <w:rPr>
          <w:rFonts w:cs="Arial"/>
          <w:sz w:val="18"/>
          <w:szCs w:val="18"/>
        </w:rPr>
        <w:t>Fonte: SIAFI, 202</w:t>
      </w:r>
      <w:r w:rsidR="00A42E11">
        <w:rPr>
          <w:rFonts w:cs="Arial"/>
          <w:sz w:val="18"/>
          <w:szCs w:val="18"/>
        </w:rPr>
        <w:t>4</w:t>
      </w:r>
    </w:p>
    <w:p w14:paraId="4E396863" w14:textId="77777777" w:rsidR="00D87772" w:rsidRDefault="00D87772" w:rsidP="00D87772">
      <w:pPr>
        <w:jc w:val="both"/>
        <w:rPr>
          <w:rFonts w:cs="Arial"/>
          <w:sz w:val="18"/>
          <w:szCs w:val="18"/>
        </w:rPr>
      </w:pPr>
    </w:p>
    <w:p w14:paraId="0B666B12" w14:textId="77777777" w:rsidR="00D87772" w:rsidRDefault="00D87772" w:rsidP="00D87772">
      <w:pPr>
        <w:spacing w:after="120"/>
        <w:ind w:firstLine="709"/>
        <w:jc w:val="both"/>
        <w:rPr>
          <w:color w:val="000000"/>
          <w:szCs w:val="24"/>
        </w:rPr>
      </w:pPr>
      <w:r>
        <w:rPr>
          <w:color w:val="000000"/>
          <w:szCs w:val="24"/>
        </w:rPr>
        <w:t xml:space="preserve">Dentre as atividades operacionais, os principais fluxos negativos que ocasionaram a queda foram às transferências concedidas, que são em sua maioria os </w:t>
      </w:r>
      <w:proofErr w:type="gramStart"/>
      <w:r>
        <w:rPr>
          <w:color w:val="000000"/>
          <w:szCs w:val="24"/>
        </w:rPr>
        <w:t>Sub Repasses</w:t>
      </w:r>
      <w:proofErr w:type="gramEnd"/>
      <w:r>
        <w:rPr>
          <w:color w:val="000000"/>
          <w:szCs w:val="24"/>
        </w:rPr>
        <w:t xml:space="preserve"> concedidos aos </w:t>
      </w:r>
      <w:r>
        <w:rPr>
          <w:i/>
          <w:iCs/>
          <w:color w:val="000000"/>
          <w:szCs w:val="24"/>
        </w:rPr>
        <w:t>campi.</w:t>
      </w:r>
    </w:p>
    <w:p w14:paraId="7326417E" w14:textId="77777777" w:rsidR="00D87772" w:rsidRDefault="00D87772" w:rsidP="00D87772">
      <w:pPr>
        <w:jc w:val="both"/>
        <w:rPr>
          <w:rFonts w:cs="Arial"/>
          <w:sz w:val="18"/>
          <w:szCs w:val="18"/>
        </w:rPr>
      </w:pPr>
    </w:p>
    <w:p w14:paraId="1DAB6235" w14:textId="77777777" w:rsidR="00D87772" w:rsidRDefault="00D87772" w:rsidP="00D87772">
      <w:pPr>
        <w:jc w:val="both"/>
        <w:rPr>
          <w:rFonts w:cs="Arial"/>
          <w:sz w:val="18"/>
          <w:szCs w:val="18"/>
        </w:rPr>
      </w:pPr>
    </w:p>
    <w:p w14:paraId="52E3403A" w14:textId="77777777" w:rsidR="00D87772" w:rsidRDefault="00D87772" w:rsidP="00D87772">
      <w:pPr>
        <w:pStyle w:val="Ttulo2"/>
        <w:jc w:val="both"/>
        <w:rPr>
          <w:rFonts w:cs="Arial"/>
        </w:rPr>
      </w:pPr>
      <w:bookmarkStart w:id="625" w:name="_f.4)_Caixa_e"/>
      <w:bookmarkStart w:id="626" w:name="_Toc512011116"/>
      <w:bookmarkStart w:id="627" w:name="_Toc512011273"/>
      <w:bookmarkStart w:id="628" w:name="_Toc512341459"/>
      <w:bookmarkStart w:id="629" w:name="_Toc512341627"/>
      <w:bookmarkStart w:id="630" w:name="_Toc520118832"/>
      <w:bookmarkStart w:id="631" w:name="_Toc30777001"/>
      <w:bookmarkStart w:id="632" w:name="_Toc30777113"/>
      <w:bookmarkStart w:id="633" w:name="_Toc62761034"/>
      <w:bookmarkStart w:id="634" w:name="_Toc62761249"/>
      <w:bookmarkStart w:id="635" w:name="_Toc62761382"/>
      <w:bookmarkStart w:id="636" w:name="_Toc63259531"/>
      <w:bookmarkStart w:id="637" w:name="_Toc63259680"/>
      <w:bookmarkStart w:id="638" w:name="_Toc63323298"/>
      <w:bookmarkStart w:id="639" w:name="_Toc70510375"/>
      <w:bookmarkStart w:id="640" w:name="_Toc109894781"/>
      <w:bookmarkStart w:id="641" w:name="_Toc157530700"/>
      <w:bookmarkEnd w:id="625"/>
      <w:r>
        <w:rPr>
          <w:rFonts w:cs="Arial"/>
        </w:rPr>
        <w:t>e.4)     Caixa e Equivalentes de Caixa Final</w:t>
      </w:r>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Pr>
          <w:rFonts w:cs="Arial"/>
        </w:rPr>
        <w:tab/>
      </w:r>
    </w:p>
    <w:p w14:paraId="7323DB04" w14:textId="77777777" w:rsidR="00D87772" w:rsidRDefault="00D87772" w:rsidP="00D87772">
      <w:pPr>
        <w:ind w:firstLine="709"/>
        <w:jc w:val="both"/>
      </w:pPr>
    </w:p>
    <w:p w14:paraId="41962283" w14:textId="77777777" w:rsidR="00D87772" w:rsidRDefault="00D87772" w:rsidP="00D87772">
      <w:pPr>
        <w:ind w:firstLine="709"/>
        <w:jc w:val="both"/>
      </w:pPr>
      <w:r>
        <w:t>O saldo de Caixa Final é o que se apresenta no SIAFI, demonstrado na DFC e no Balanço Financeiro, resultado dos saldos da Conta Ú</w:t>
      </w:r>
      <w:r w:rsidR="008F6E55">
        <w:t xml:space="preserve">nica, na conta Caixa e Equivalente </w:t>
      </w:r>
      <w:r w:rsidR="008F6E55">
        <w:lastRenderedPageBreak/>
        <w:t>de Caixa, corresponde</w:t>
      </w:r>
      <w:r w:rsidR="00B22D56">
        <w:t xml:space="preserve">nte ao valor de R$ </w:t>
      </w:r>
      <w:r w:rsidR="007C1E0E">
        <w:t>29.893.758,93</w:t>
      </w:r>
      <w:r w:rsidR="00B22D56">
        <w:t xml:space="preserve">. Teve um acréscimo de </w:t>
      </w:r>
      <w:r w:rsidR="007C1E0E">
        <w:t>14,30</w:t>
      </w:r>
      <w:r>
        <w:t>% em relação ao mesmo período do exercício ante</w:t>
      </w:r>
      <w:r w:rsidR="007C1E0E">
        <w:t>rior (setembro</w:t>
      </w:r>
      <w:r w:rsidR="0025309D">
        <w:t>/2023</w:t>
      </w:r>
      <w:r>
        <w:t>).</w:t>
      </w:r>
    </w:p>
    <w:p w14:paraId="37B6D162" w14:textId="77777777" w:rsidR="000C3B1B" w:rsidRDefault="000C3B1B" w:rsidP="00D87772">
      <w:pPr>
        <w:ind w:firstLine="709"/>
        <w:jc w:val="both"/>
      </w:pPr>
    </w:p>
    <w:p w14:paraId="7B8B759D" w14:textId="77777777" w:rsidR="000C3B1B" w:rsidRDefault="000C3B1B" w:rsidP="00D87772">
      <w:pPr>
        <w:ind w:firstLine="709"/>
        <w:jc w:val="both"/>
      </w:pPr>
    </w:p>
    <w:p w14:paraId="302C0026" w14:textId="77777777" w:rsidR="00D87772" w:rsidRDefault="00D87772" w:rsidP="00D87772">
      <w:pPr>
        <w:jc w:val="both"/>
      </w:pPr>
    </w:p>
    <w:p w14:paraId="230E6BE0" w14:textId="77777777" w:rsidR="00D87772" w:rsidRDefault="00D87772" w:rsidP="00D87772">
      <w:pPr>
        <w:jc w:val="center"/>
        <w:rPr>
          <w:rFonts w:cs="Arial"/>
        </w:rPr>
      </w:pPr>
    </w:p>
    <w:p w14:paraId="7B4D4172" w14:textId="77777777" w:rsidR="00D87772" w:rsidRDefault="00D87772" w:rsidP="00D87772">
      <w:pPr>
        <w:jc w:val="center"/>
        <w:rPr>
          <w:rFonts w:cs="Arial"/>
        </w:rPr>
      </w:pPr>
    </w:p>
    <w:p w14:paraId="5DD4A0C8" w14:textId="77777777" w:rsidR="00D87772" w:rsidRDefault="00D87772" w:rsidP="00D87772">
      <w:pPr>
        <w:tabs>
          <w:tab w:val="center" w:pos="4819"/>
          <w:tab w:val="left" w:pos="8803"/>
        </w:tabs>
        <w:rPr>
          <w:rFonts w:cs="Arial"/>
          <w:sz w:val="52"/>
        </w:rPr>
      </w:pPr>
    </w:p>
    <w:p w14:paraId="412907ED" w14:textId="77777777" w:rsidR="00407AB9" w:rsidRDefault="00407AB9" w:rsidP="00D87772">
      <w:pPr>
        <w:ind w:firstLine="709"/>
        <w:jc w:val="both"/>
        <w:rPr>
          <w:rFonts w:cs="Arial"/>
          <w:sz w:val="52"/>
        </w:rPr>
      </w:pPr>
    </w:p>
    <w:p w14:paraId="5E21DED2" w14:textId="77777777" w:rsidR="004645A2" w:rsidRDefault="004645A2" w:rsidP="00D87772">
      <w:pPr>
        <w:ind w:firstLine="709"/>
        <w:jc w:val="both"/>
        <w:rPr>
          <w:rFonts w:cs="Arial"/>
          <w:sz w:val="52"/>
        </w:rPr>
      </w:pPr>
    </w:p>
    <w:p w14:paraId="546E0251" w14:textId="77777777" w:rsidR="004645A2" w:rsidRDefault="004645A2" w:rsidP="00D87772">
      <w:pPr>
        <w:ind w:firstLine="709"/>
        <w:jc w:val="both"/>
        <w:rPr>
          <w:rFonts w:cs="Arial"/>
          <w:sz w:val="52"/>
        </w:rPr>
      </w:pPr>
    </w:p>
    <w:sectPr w:rsidR="004645A2" w:rsidSect="00AE5D12">
      <w:headerReference w:type="default" r:id="rId15"/>
      <w:footerReference w:type="default" r:id="rId16"/>
      <w:pgSz w:w="12240" w:h="15840"/>
      <w:pgMar w:top="2376" w:right="900" w:bottom="1418" w:left="1701"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235F8" w14:textId="77777777" w:rsidR="002154E7" w:rsidRDefault="002154E7">
      <w:r>
        <w:separator/>
      </w:r>
    </w:p>
  </w:endnote>
  <w:endnote w:type="continuationSeparator" w:id="0">
    <w:p w14:paraId="52D1BB49" w14:textId="77777777" w:rsidR="002154E7" w:rsidRDefault="0021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Open Sans ExtraBold">
    <w:altName w:val="Arial"/>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ans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53E1" w14:textId="77777777" w:rsidR="002154E7" w:rsidRDefault="00FA28FE">
    <w:pPr>
      <w:pStyle w:val="Rodap"/>
      <w:jc w:val="center"/>
      <w:rPr>
        <w:sz w:val="22"/>
      </w:rPr>
    </w:pPr>
    <w:r>
      <w:rPr>
        <w:noProof/>
        <w:sz w:val="22"/>
      </w:rPr>
      <w:pict w14:anchorId="690999B9">
        <v:group id="Group 14" o:spid="_x0000_s4098" style="position:absolute;left:0;text-align:left;margin-left:0;margin-top:0;width:610.5pt;height:1pt;z-index:-503316477;mso-width-percent:1000;mso-height-percent:900;mso-wrap-distance-left:0;mso-wrap-distance-right:0;mso-position-horizontal:center;mso-position-horizontal-relative:page;mso-position-vertical:bottom;mso-position-vertical-relative:page;mso-width-percent:1000;mso-height-percent:900;mso-height-relative:bottom-margin-area" coordorigin="93,92476" coordsize="77526,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" o:allowincell="f">
          <v:polyline id="Forma livre 4" o:spid="_x0000_s4100" style="position:absolute;flip:y;visibility:visible;mso-wrap-style:square;v-text-anchor:top" points="7,64,21607,2166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" filled="f" strokecolor="#31859c">
            <v:path arrowok="t" o:connecttype="custom" o:connectlocs="0,0;21600,21600" o:connectangles="0,0"/>
          </v:polyline>
          <v:rect id="Retângulo 5" o:spid="_x0000_s4099" style="position:absolute;width:19728;height:8103;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" filled="f" stroked="f" strokeweight="0"/>
          <w10:wrap anchorx="page" anchory="pag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BAE5" w14:textId="77777777" w:rsidR="002154E7" w:rsidRDefault="00FA28FE">
    <w:pPr>
      <w:pStyle w:val="Rodap"/>
      <w:jc w:val="center"/>
      <w:rPr>
        <w:rFonts w:ascii="Times New Roman" w:hAnsi="Times New Roman"/>
        <w:sz w:val="22"/>
      </w:rPr>
    </w:pPr>
    <w:r>
      <w:rPr>
        <w:noProof/>
      </w:rPr>
      <w:pict w14:anchorId="22A4DB2F">
        <v:rect id="Retângulo 1" o:spid="_x0000_s4097" style="position:absolute;left:0;text-align:left;margin-left:-85.2pt;margin-top:13pt;width:155.6pt;height:63.85pt;flip:y;z-index:-50331637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" o:allowincell="f" filled="f" stroked="f" strokeweight="0"/>
      </w:pict>
    </w:r>
    <w:r w:rsidR="002154E7">
      <w:rPr>
        <w:sz w:val="18"/>
        <w:szCs w:val="18"/>
      </w:rPr>
      <w:t>RUA CORONEL WALTER KRAMER, Nº 357, PARQUE SANTO ANTONIO, CAMPOS DOS GOYTACAZES / RJ</w:t>
    </w:r>
    <w:r w:rsidR="002154E7">
      <w:rPr>
        <w:rFonts w:cs="Arial"/>
        <w:sz w:val="22"/>
      </w:rPr>
      <w:br/>
    </w:r>
    <w:r w:rsidR="002154E7">
      <w:rPr>
        <w:rFonts w:cs="Arial"/>
        <w:sz w:val="22"/>
      </w:rPr>
      <w:fldChar w:fldCharType="begin"/>
    </w:r>
    <w:r w:rsidR="002154E7">
      <w:rPr>
        <w:rFonts w:cs="Arial"/>
        <w:sz w:val="22"/>
      </w:rPr>
      <w:instrText>PAGE</w:instrText>
    </w:r>
    <w:r w:rsidR="002154E7">
      <w:rPr>
        <w:rFonts w:cs="Arial"/>
        <w:sz w:val="22"/>
      </w:rPr>
      <w:fldChar w:fldCharType="separate"/>
    </w:r>
    <w:r w:rsidR="0011671F">
      <w:rPr>
        <w:rFonts w:cs="Arial"/>
        <w:noProof/>
        <w:sz w:val="22"/>
      </w:rPr>
      <w:t>63</w:t>
    </w:r>
    <w:r w:rsidR="002154E7">
      <w:rPr>
        <w:rFonts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15465" w14:textId="77777777" w:rsidR="002154E7" w:rsidRDefault="002154E7">
      <w:pPr>
        <w:rPr>
          <w:sz w:val="12"/>
        </w:rPr>
      </w:pPr>
      <w:r>
        <w:separator/>
      </w:r>
    </w:p>
  </w:footnote>
  <w:footnote w:type="continuationSeparator" w:id="0">
    <w:p w14:paraId="61AC55EC" w14:textId="77777777" w:rsidR="002154E7" w:rsidRDefault="002154E7">
      <w:pPr>
        <w:rPr>
          <w:sz w:val="12"/>
        </w:rPr>
      </w:pPr>
      <w:r>
        <w:continuationSeparator/>
      </w:r>
    </w:p>
  </w:footnote>
  <w:footnote w:id="1">
    <w:p w14:paraId="29796767" w14:textId="77777777" w:rsidR="002154E7" w:rsidRDefault="002154E7" w:rsidP="003158CA">
      <w:pPr>
        <w:pStyle w:val="Textodenotaderodap"/>
      </w:pPr>
      <w:r>
        <w:rPr>
          <w:rStyle w:val="Caracteresdenotaderodap"/>
        </w:rPr>
        <w:footnoteRef/>
      </w:r>
      <w:r>
        <w:rPr>
          <w:rFonts w:ascii="Times New Roman" w:eastAsia="Times New Roman" w:hAnsi="Times New Roman" w:cs="Times New Roman"/>
          <w:spacing w:val="-1"/>
          <w:sz w:val="16"/>
          <w:szCs w:val="16"/>
        </w:rPr>
        <w:t>As Despesas de Capital compreendem aquelas “realizadas com o propósito de formar e/ou adquirir ativos reais, abrangendo, entre outras ações, o planejamento e a execução de obras, a compra de instalações</w:t>
      </w:r>
      <w:r>
        <w:rPr>
          <w:rFonts w:ascii="Times New Roman" w:hAnsi="Times New Roman" w:cs="Times New Roman"/>
          <w:sz w:val="16"/>
          <w:szCs w:val="16"/>
        </w:rPr>
        <w:t>, equipamentos, material permanente, títulos representativos do capital de empresas ou entidades de qualquer natureza, bem como as amortizações de dívida e concessões de empréstimos”. (</w:t>
      </w:r>
      <w:hyperlink r:id="rId1">
        <w:r>
          <w:rPr>
            <w:rStyle w:val="LinkdaInternet"/>
            <w:sz w:val="16"/>
            <w:szCs w:val="16"/>
          </w:rPr>
          <w:t>http://www.tesouro.gov.br/-/glossario</w:t>
        </w:r>
      </w:hyperlink>
      <w:r>
        <w:rPr>
          <w:rFonts w:ascii="Times New Roman" w:hAnsi="Times New Roman" w:cs="Times New Roman"/>
          <w:sz w:val="16"/>
          <w:szCs w:val="16"/>
        </w:rPr>
        <w:t xml:space="preserve">) </w:t>
      </w:r>
    </w:p>
  </w:footnote>
  <w:footnote w:id="2">
    <w:p w14:paraId="31809F47" w14:textId="77777777" w:rsidR="002154E7" w:rsidRDefault="002154E7" w:rsidP="003158CA">
      <w:pPr>
        <w:pStyle w:val="Textodenotaderodap"/>
      </w:pPr>
      <w:r>
        <w:rPr>
          <w:rStyle w:val="Caracteresdenotaderodap"/>
        </w:rPr>
        <w:footnoteRef/>
      </w:r>
      <w:r>
        <w:rPr>
          <w:rFonts w:ascii="Times New Roman" w:eastAsia="Times New Roman" w:hAnsi="Times New Roman" w:cs="Times New Roman"/>
          <w:spacing w:val="-1"/>
          <w:sz w:val="16"/>
          <w:szCs w:val="16"/>
        </w:rPr>
        <w:t>As Despesas de Capital compreendem aquelas “realizadas com o propósito de formar e/ou adquirir ativos reais, abrangendo, entre outras ações, o planejamento e a execução de obras, a compra de instalações</w:t>
      </w:r>
      <w:r>
        <w:rPr>
          <w:rFonts w:ascii="Times New Roman" w:hAnsi="Times New Roman" w:cs="Times New Roman"/>
          <w:sz w:val="16"/>
          <w:szCs w:val="16"/>
        </w:rPr>
        <w:t>, equipamentos, material permanente, títulos representativos do capital de empresas ou entidades de qualquer natureza, bem como as amortizações de dívida e concessões de empréstimos”. (</w:t>
      </w:r>
      <w:hyperlink r:id="rId2">
        <w:r>
          <w:rPr>
            <w:rStyle w:val="LinkdaInternet"/>
            <w:sz w:val="16"/>
            <w:szCs w:val="16"/>
          </w:rPr>
          <w:t>http://www.tesouro.gov.br/-/glossario</w:t>
        </w:r>
      </w:hyperlink>
      <w:r>
        <w:rPr>
          <w:rFonts w:ascii="Times New Roman" w:hAnsi="Times New Roman" w:cs="Times New Roman"/>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ED1E" w14:textId="77777777" w:rsidR="002154E7" w:rsidRDefault="002154E7">
    <w:pPr>
      <w:pStyle w:val="Ttulo1"/>
      <w:rPr>
        <w:rFonts w:cs="Arial"/>
        <w:b w:val="0"/>
        <w:bCs/>
        <w:sz w:val="18"/>
        <w:szCs w:val="18"/>
      </w:rPr>
    </w:pPr>
    <w:r>
      <w:rPr>
        <w:noProof/>
      </w:rPr>
      <w:drawing>
        <wp:anchor distT="0" distB="0" distL="114300" distR="114300" simplePos="0" relativeHeight="5" behindDoc="1" locked="0" layoutInCell="0" allowOverlap="1" wp14:anchorId="0157D10C" wp14:editId="20FB7022">
          <wp:simplePos x="0" y="0"/>
          <wp:positionH relativeFrom="margin">
            <wp:posOffset>-748030</wp:posOffset>
          </wp:positionH>
          <wp:positionV relativeFrom="margin">
            <wp:posOffset>-649605</wp:posOffset>
          </wp:positionV>
          <wp:extent cx="528320" cy="640080"/>
          <wp:effectExtent l="0" t="0" r="0" b="0"/>
          <wp:wrapSquare wrapText="bothSides"/>
          <wp:docPr id="1"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7"/>
                  <pic:cNvPicPr>
                    <a:picLocks noChangeAspect="1" noChangeArrowheads="1"/>
                  </pic:cNvPicPr>
                </pic:nvPicPr>
                <pic:blipFill>
                  <a:blip r:embed="rId1"/>
                  <a:stretch>
                    <a:fillRect/>
                  </a:stretch>
                </pic:blipFill>
                <pic:spPr bwMode="auto">
                  <a:xfrm>
                    <a:off x="0" y="0"/>
                    <a:ext cx="528320" cy="640080"/>
                  </a:xfrm>
                  <a:prstGeom prst="rect">
                    <a:avLst/>
                  </a:prstGeom>
                </pic:spPr>
              </pic:pic>
            </a:graphicData>
          </a:graphic>
        </wp:anchor>
      </w:drawing>
    </w:r>
    <w:r>
      <w:rPr>
        <w:rFonts w:cs="Arial"/>
        <w:b w:val="0"/>
        <w:bCs/>
        <w:sz w:val="18"/>
        <w:szCs w:val="18"/>
      </w:rPr>
      <w:t>MINISTÉRIO DA EDUCAÇÃO</w:t>
    </w:r>
  </w:p>
  <w:p w14:paraId="74108597" w14:textId="77777777" w:rsidR="002154E7" w:rsidRDefault="002154E7">
    <w:pPr>
      <w:pStyle w:val="Cabealho"/>
      <w:rPr>
        <w:bCs/>
        <w:sz w:val="18"/>
        <w:szCs w:val="18"/>
      </w:rPr>
    </w:pPr>
    <w:r>
      <w:rPr>
        <w:bCs/>
        <w:sz w:val="18"/>
        <w:szCs w:val="18"/>
      </w:rPr>
      <w:t>Órgão 26434 – Instituto Federal Fluminense</w:t>
    </w:r>
  </w:p>
  <w:p w14:paraId="38E1EF10" w14:textId="77777777" w:rsidR="002154E7" w:rsidRDefault="002154E7">
    <w:pPr>
      <w:pStyle w:val="Cabealho"/>
      <w:rPr>
        <w:bCs/>
        <w:sz w:val="18"/>
        <w:szCs w:val="18"/>
      </w:rPr>
    </w:pPr>
    <w:r>
      <w:rPr>
        <w:bCs/>
        <w:sz w:val="18"/>
        <w:szCs w:val="18"/>
      </w:rPr>
      <w:t>Diretoria de Administração Orçamentária e Financeira da Reitoria</w:t>
    </w:r>
  </w:p>
  <w:p w14:paraId="4E9D005E" w14:textId="77777777" w:rsidR="002154E7" w:rsidRDefault="002154E7">
    <w:pPr>
      <w:rPr>
        <w:bCs/>
        <w:sz w:val="18"/>
        <w:szCs w:val="18"/>
      </w:rPr>
    </w:pPr>
  </w:p>
  <w:p w14:paraId="782401E4" w14:textId="77777777" w:rsidR="002154E7" w:rsidRDefault="002154E7">
    <w:pPr>
      <w:rPr>
        <w:rFonts w:cs="Arial"/>
        <w:bCs/>
        <w:sz w:val="18"/>
        <w:szCs w:val="18"/>
      </w:rPr>
    </w:pPr>
  </w:p>
  <w:p w14:paraId="18698FAD" w14:textId="77777777" w:rsidR="002154E7" w:rsidRDefault="002154E7">
    <w:pPr>
      <w:pStyle w:val="Ttulo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9B511" w14:textId="77777777" w:rsidR="002154E7" w:rsidRDefault="002154E7">
    <w:pPr>
      <w:pStyle w:val="Ttulo1"/>
      <w:rPr>
        <w:rFonts w:cs="Arial"/>
        <w:b w:val="0"/>
        <w:bCs/>
        <w:sz w:val="18"/>
        <w:szCs w:val="18"/>
      </w:rPr>
    </w:pPr>
    <w:r>
      <w:rPr>
        <w:noProof/>
      </w:rPr>
      <w:drawing>
        <wp:anchor distT="0" distB="0" distL="114300" distR="114300" simplePos="0" relativeHeight="20" behindDoc="1" locked="0" layoutInCell="0" allowOverlap="1" wp14:anchorId="305B3D97" wp14:editId="375690E3">
          <wp:simplePos x="0" y="0"/>
          <wp:positionH relativeFrom="margin">
            <wp:posOffset>-668655</wp:posOffset>
          </wp:positionH>
          <wp:positionV relativeFrom="margin">
            <wp:posOffset>-693420</wp:posOffset>
          </wp:positionV>
          <wp:extent cx="480060" cy="581025"/>
          <wp:effectExtent l="0" t="0" r="0" b="0"/>
          <wp:wrapSquare wrapText="bothSides"/>
          <wp:docPr id="13" name="Imagem 15"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5" descr="Ícone&#10;&#10;Descrição gerada automaticamente"/>
                  <pic:cNvPicPr>
                    <a:picLocks noChangeAspect="1" noChangeArrowheads="1"/>
                  </pic:cNvPicPr>
                </pic:nvPicPr>
                <pic:blipFill>
                  <a:blip r:embed="rId1"/>
                  <a:stretch>
                    <a:fillRect/>
                  </a:stretch>
                </pic:blipFill>
                <pic:spPr bwMode="auto">
                  <a:xfrm>
                    <a:off x="0" y="0"/>
                    <a:ext cx="480060" cy="581025"/>
                  </a:xfrm>
                  <a:prstGeom prst="rect">
                    <a:avLst/>
                  </a:prstGeom>
                </pic:spPr>
              </pic:pic>
            </a:graphicData>
          </a:graphic>
        </wp:anchor>
      </w:drawing>
    </w:r>
    <w:r>
      <w:rPr>
        <w:rFonts w:cs="Arial"/>
        <w:b w:val="0"/>
        <w:bCs/>
        <w:sz w:val="18"/>
        <w:szCs w:val="18"/>
      </w:rPr>
      <w:t>MINISTÉRIO DA EDUCAÇÃO</w:t>
    </w:r>
  </w:p>
  <w:p w14:paraId="53C4529F" w14:textId="77777777" w:rsidR="002154E7" w:rsidRDefault="002154E7">
    <w:pPr>
      <w:pStyle w:val="Cabealho"/>
      <w:rPr>
        <w:bCs/>
        <w:sz w:val="18"/>
        <w:szCs w:val="18"/>
      </w:rPr>
    </w:pPr>
    <w:r>
      <w:rPr>
        <w:bCs/>
        <w:sz w:val="18"/>
        <w:szCs w:val="18"/>
      </w:rPr>
      <w:t>Órgão 26434 – Instituto Federal Fluminense</w:t>
    </w:r>
  </w:p>
  <w:p w14:paraId="2DA28AEF" w14:textId="77777777" w:rsidR="002154E7" w:rsidRDefault="002154E7">
    <w:pPr>
      <w:pStyle w:val="Cabealho"/>
      <w:rPr>
        <w:bCs/>
        <w:sz w:val="18"/>
        <w:szCs w:val="18"/>
      </w:rPr>
    </w:pPr>
    <w:r>
      <w:rPr>
        <w:bCs/>
        <w:sz w:val="18"/>
        <w:szCs w:val="18"/>
      </w:rPr>
      <w:t>Diretoria de Administração Orçamentária e Financeira da Reitoria</w:t>
    </w:r>
  </w:p>
  <w:p w14:paraId="4FB8BF40" w14:textId="77777777" w:rsidR="002154E7" w:rsidRDefault="002154E7">
    <w:pPr>
      <w:rPr>
        <w:rFonts w:cs="Arial"/>
        <w:bCs/>
        <w:sz w:val="18"/>
        <w:szCs w:val="18"/>
      </w:rPr>
    </w:pPr>
    <w:r>
      <w:rPr>
        <w:bCs/>
        <w:sz w:val="18"/>
        <w:szCs w:val="18"/>
      </w:rPr>
      <w:t>Coordenação da Contabilidade da Reitoria</w:t>
    </w:r>
  </w:p>
  <w:p w14:paraId="7D8DDE93" w14:textId="77777777" w:rsidR="002154E7" w:rsidRDefault="002154E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FF6C7" w14:textId="77777777" w:rsidR="002154E7" w:rsidRDefault="002154E7">
    <w:pPr>
      <w:pStyle w:val="Ttulo1"/>
      <w:rPr>
        <w:rFonts w:cs="Arial"/>
        <w:b w:val="0"/>
        <w:bCs/>
        <w:sz w:val="18"/>
        <w:szCs w:val="18"/>
      </w:rPr>
    </w:pPr>
    <w:r>
      <w:rPr>
        <w:noProof/>
      </w:rPr>
      <w:drawing>
        <wp:anchor distT="0" distB="0" distL="114300" distR="114300" simplePos="0" relativeHeight="60" behindDoc="1" locked="0" layoutInCell="0" allowOverlap="1" wp14:anchorId="0F0135CD" wp14:editId="3C79AB13">
          <wp:simplePos x="0" y="0"/>
          <wp:positionH relativeFrom="margin">
            <wp:posOffset>-668655</wp:posOffset>
          </wp:positionH>
          <wp:positionV relativeFrom="margin">
            <wp:posOffset>-693420</wp:posOffset>
          </wp:positionV>
          <wp:extent cx="480060" cy="581025"/>
          <wp:effectExtent l="0" t="0" r="0" b="0"/>
          <wp:wrapSquare wrapText="bothSides"/>
          <wp:docPr id="15" name="Figura4"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igura4" descr="Ícone&#10;&#10;Descrição gerada automaticamente"/>
                  <pic:cNvPicPr>
                    <a:picLocks noChangeAspect="1" noChangeArrowheads="1"/>
                  </pic:cNvPicPr>
                </pic:nvPicPr>
                <pic:blipFill>
                  <a:blip r:embed="rId1"/>
                  <a:stretch>
                    <a:fillRect/>
                  </a:stretch>
                </pic:blipFill>
                <pic:spPr bwMode="auto">
                  <a:xfrm>
                    <a:off x="0" y="0"/>
                    <a:ext cx="480060" cy="581025"/>
                  </a:xfrm>
                  <a:prstGeom prst="rect">
                    <a:avLst/>
                  </a:prstGeom>
                </pic:spPr>
              </pic:pic>
            </a:graphicData>
          </a:graphic>
        </wp:anchor>
      </w:drawing>
    </w:r>
    <w:r>
      <w:rPr>
        <w:rFonts w:cs="Arial"/>
        <w:b w:val="0"/>
        <w:bCs/>
        <w:sz w:val="18"/>
        <w:szCs w:val="18"/>
      </w:rPr>
      <w:t>MINISTÉRIO DA EDUCAÇÃO</w:t>
    </w:r>
  </w:p>
  <w:p w14:paraId="485AF42E" w14:textId="77777777" w:rsidR="002154E7" w:rsidRDefault="002154E7">
    <w:pPr>
      <w:pStyle w:val="Cabealho"/>
      <w:rPr>
        <w:bCs/>
        <w:sz w:val="18"/>
        <w:szCs w:val="18"/>
      </w:rPr>
    </w:pPr>
    <w:r>
      <w:rPr>
        <w:bCs/>
        <w:sz w:val="18"/>
        <w:szCs w:val="18"/>
      </w:rPr>
      <w:t>Órgão 26434 – Instituto Federal Fluminense</w:t>
    </w:r>
  </w:p>
  <w:p w14:paraId="645651EA" w14:textId="77777777" w:rsidR="002154E7" w:rsidRDefault="002154E7">
    <w:pPr>
      <w:pStyle w:val="Cabealho"/>
      <w:rPr>
        <w:bCs/>
        <w:sz w:val="18"/>
        <w:szCs w:val="18"/>
      </w:rPr>
    </w:pPr>
    <w:r>
      <w:rPr>
        <w:bCs/>
        <w:sz w:val="18"/>
        <w:szCs w:val="18"/>
      </w:rPr>
      <w:t>Diretoria de Administração Orçamentária e Financeira da Reitoria</w:t>
    </w:r>
  </w:p>
  <w:p w14:paraId="5E91699A" w14:textId="77777777" w:rsidR="002154E7" w:rsidRDefault="002154E7">
    <w:pPr>
      <w:rPr>
        <w:rFonts w:cs="Arial"/>
        <w:bCs/>
        <w:sz w:val="18"/>
        <w:szCs w:val="18"/>
      </w:rPr>
    </w:pPr>
    <w:r>
      <w:rPr>
        <w:bCs/>
        <w:sz w:val="18"/>
        <w:szCs w:val="18"/>
      </w:rPr>
      <w:t>Coordenação da Contabilidade da Reitoria</w:t>
    </w:r>
  </w:p>
  <w:p w14:paraId="0B8D32DB" w14:textId="77777777" w:rsidR="002154E7" w:rsidRDefault="002154E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03EE"/>
    <w:multiLevelType w:val="multilevel"/>
    <w:tmpl w:val="E46E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5E68D2"/>
    <w:multiLevelType w:val="multilevel"/>
    <w:tmpl w:val="261ED13C"/>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4631EA"/>
    <w:multiLevelType w:val="multilevel"/>
    <w:tmpl w:val="329AAEE8"/>
    <w:lvl w:ilvl="0">
      <w:start w:val="1"/>
      <w:numFmt w:val="upperRoman"/>
      <w:lvlText w:val="%1"/>
      <w:lvlJc w:val="righ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3.%4.%5.%6"/>
      <w:lvlJc w:val="right"/>
      <w:pPr>
        <w:tabs>
          <w:tab w:val="num" w:pos="0"/>
        </w:tabs>
        <w:ind w:left="4320" w:hanging="180"/>
      </w:pPr>
    </w:lvl>
    <w:lvl w:ilvl="6">
      <w:start w:val="1"/>
      <w:numFmt w:val="decimal"/>
      <w:lvlText w:val="%4.%5.%6.%7"/>
      <w:lvlJc w:val="left"/>
      <w:pPr>
        <w:tabs>
          <w:tab w:val="num" w:pos="0"/>
        </w:tabs>
        <w:ind w:left="5040" w:hanging="360"/>
      </w:pPr>
    </w:lvl>
    <w:lvl w:ilvl="7">
      <w:start w:val="1"/>
      <w:numFmt w:val="lowerLetter"/>
      <w:lvlText w:val="%5.%6.%7.%8"/>
      <w:lvlJc w:val="left"/>
      <w:pPr>
        <w:tabs>
          <w:tab w:val="num" w:pos="0"/>
        </w:tabs>
        <w:ind w:left="5760" w:hanging="360"/>
      </w:pPr>
    </w:lvl>
    <w:lvl w:ilvl="8">
      <w:start w:val="1"/>
      <w:numFmt w:val="lowerRoman"/>
      <w:lvlText w:val="%6.%7.%8.%9"/>
      <w:lvlJc w:val="right"/>
      <w:pPr>
        <w:tabs>
          <w:tab w:val="num" w:pos="0"/>
        </w:tabs>
        <w:ind w:left="6480" w:hanging="180"/>
      </w:pPr>
    </w:lvl>
  </w:abstractNum>
  <w:abstractNum w:abstractNumId="3" w15:restartNumberingAfterBreak="0">
    <w:nsid w:val="231171D2"/>
    <w:multiLevelType w:val="hybridMultilevel"/>
    <w:tmpl w:val="1A14EB88"/>
    <w:lvl w:ilvl="0" w:tplc="3F50617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51B3C40"/>
    <w:multiLevelType w:val="multilevel"/>
    <w:tmpl w:val="23D8A08A"/>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23253BA"/>
    <w:multiLevelType w:val="multilevel"/>
    <w:tmpl w:val="AE101914"/>
    <w:lvl w:ilvl="0">
      <w:start w:val="6"/>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970DFA"/>
    <w:multiLevelType w:val="multilevel"/>
    <w:tmpl w:val="AFA267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7E45E5A"/>
    <w:multiLevelType w:val="multilevel"/>
    <w:tmpl w:val="E3D64F22"/>
    <w:lvl w:ilvl="0">
      <w:start w:val="1"/>
      <w:numFmt w:val="bullet"/>
      <w:pStyle w:val="Commarcadore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047F01"/>
    <w:multiLevelType w:val="hybridMultilevel"/>
    <w:tmpl w:val="C05AC780"/>
    <w:lvl w:ilvl="0" w:tplc="7292D14A">
      <w:start w:val="1"/>
      <w:numFmt w:val="lowerLetter"/>
      <w:lvlText w:val="(%1)"/>
      <w:lvlJc w:val="left"/>
      <w:pPr>
        <w:ind w:left="720" w:hanging="360"/>
      </w:pPr>
      <w:rPr>
        <w:rFonts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336FCE"/>
    <w:multiLevelType w:val="multilevel"/>
    <w:tmpl w:val="FCB8C0C2"/>
    <w:lvl w:ilvl="0">
      <w:start w:val="1"/>
      <w:numFmt w:val="decimal"/>
      <w:pStyle w:val="Tabela"/>
      <w:suff w:val="nothing"/>
      <w:lvlText w:val="%1"/>
      <w:lvlJc w:val="left"/>
      <w:pPr>
        <w:tabs>
          <w:tab w:val="num" w:pos="0"/>
        </w:tabs>
        <w:ind w:left="1211" w:hanging="360"/>
      </w:pPr>
      <w:rPr>
        <w:sz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3.%4.%5"/>
      <w:lvlJc w:val="left"/>
      <w:pPr>
        <w:tabs>
          <w:tab w:val="num" w:pos="2160"/>
        </w:tabs>
        <w:ind w:left="2160" w:hanging="360"/>
      </w:pPr>
    </w:lvl>
    <w:lvl w:ilvl="5">
      <w:start w:val="1"/>
      <w:numFmt w:val="decimal"/>
      <w:lvlText w:val="%4.%5.%6"/>
      <w:lvlJc w:val="left"/>
      <w:pPr>
        <w:tabs>
          <w:tab w:val="num" w:pos="2520"/>
        </w:tabs>
        <w:ind w:left="2520" w:hanging="360"/>
      </w:pPr>
    </w:lvl>
    <w:lvl w:ilvl="6">
      <w:start w:val="1"/>
      <w:numFmt w:val="decimal"/>
      <w:lvlText w:val="%5.%6.%7"/>
      <w:lvlJc w:val="left"/>
      <w:pPr>
        <w:tabs>
          <w:tab w:val="num" w:pos="2880"/>
        </w:tabs>
        <w:ind w:left="2880" w:hanging="360"/>
      </w:pPr>
    </w:lvl>
    <w:lvl w:ilvl="7">
      <w:start w:val="1"/>
      <w:numFmt w:val="decimal"/>
      <w:lvlText w:val="%6.%7.%8"/>
      <w:lvlJc w:val="left"/>
      <w:pPr>
        <w:tabs>
          <w:tab w:val="num" w:pos="3240"/>
        </w:tabs>
        <w:ind w:left="3240" w:hanging="360"/>
      </w:pPr>
    </w:lvl>
    <w:lvl w:ilvl="8">
      <w:start w:val="1"/>
      <w:numFmt w:val="decimal"/>
      <w:lvlText w:val="%7.%8.%9"/>
      <w:lvlJc w:val="left"/>
      <w:pPr>
        <w:tabs>
          <w:tab w:val="num" w:pos="3600"/>
        </w:tabs>
        <w:ind w:left="3600" w:hanging="360"/>
      </w:pPr>
    </w:lvl>
  </w:abstractNum>
  <w:abstractNum w:abstractNumId="10" w15:restartNumberingAfterBreak="0">
    <w:nsid w:val="4EFF5503"/>
    <w:multiLevelType w:val="multilevel"/>
    <w:tmpl w:val="2FBA403A"/>
    <w:lvl w:ilvl="0">
      <w:start w:val="6"/>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359459E"/>
    <w:multiLevelType w:val="multilevel"/>
    <w:tmpl w:val="05A4BF2C"/>
    <w:lvl w:ilvl="0">
      <w:start w:val="1"/>
      <w:numFmt w:val="lowerLetter"/>
      <w:lvlText w:val="%1)"/>
      <w:lvlJc w:val="left"/>
      <w:pPr>
        <w:tabs>
          <w:tab w:val="num" w:pos="0"/>
        </w:tabs>
        <w:ind w:left="501"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D256859"/>
    <w:multiLevelType w:val="multilevel"/>
    <w:tmpl w:val="EE921E5E"/>
    <w:lvl w:ilvl="0">
      <w:start w:val="1"/>
      <w:numFmt w:val="decimal"/>
      <w:suff w:val="nothing"/>
      <w:lvlText w:val="%1"/>
      <w:lvlJc w:val="left"/>
      <w:pPr>
        <w:tabs>
          <w:tab w:val="num" w:pos="0"/>
        </w:tabs>
        <w:ind w:left="1211" w:hanging="360"/>
      </w:pPr>
      <w:rPr>
        <w:sz w:val="24"/>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3.%4.%5"/>
      <w:lvlJc w:val="left"/>
      <w:pPr>
        <w:tabs>
          <w:tab w:val="num" w:pos="2160"/>
        </w:tabs>
        <w:ind w:left="2160" w:hanging="360"/>
      </w:pPr>
    </w:lvl>
    <w:lvl w:ilvl="5">
      <w:start w:val="1"/>
      <w:numFmt w:val="decimal"/>
      <w:lvlText w:val="%4.%5.%6"/>
      <w:lvlJc w:val="left"/>
      <w:pPr>
        <w:tabs>
          <w:tab w:val="num" w:pos="2520"/>
        </w:tabs>
        <w:ind w:left="2520" w:hanging="360"/>
      </w:pPr>
    </w:lvl>
    <w:lvl w:ilvl="6">
      <w:start w:val="1"/>
      <w:numFmt w:val="decimal"/>
      <w:lvlText w:val="%5.%6.%7"/>
      <w:lvlJc w:val="left"/>
      <w:pPr>
        <w:tabs>
          <w:tab w:val="num" w:pos="2880"/>
        </w:tabs>
        <w:ind w:left="2880" w:hanging="360"/>
      </w:pPr>
    </w:lvl>
    <w:lvl w:ilvl="7">
      <w:start w:val="1"/>
      <w:numFmt w:val="decimal"/>
      <w:lvlText w:val="%6.%7.%8"/>
      <w:lvlJc w:val="left"/>
      <w:pPr>
        <w:tabs>
          <w:tab w:val="num" w:pos="3240"/>
        </w:tabs>
        <w:ind w:left="3240" w:hanging="360"/>
      </w:pPr>
    </w:lvl>
    <w:lvl w:ilvl="8">
      <w:start w:val="1"/>
      <w:numFmt w:val="decimal"/>
      <w:lvlText w:val="%7.%8.%9"/>
      <w:lvlJc w:val="left"/>
      <w:pPr>
        <w:tabs>
          <w:tab w:val="num" w:pos="3600"/>
        </w:tabs>
        <w:ind w:left="3600" w:hanging="360"/>
      </w:pPr>
    </w:lvl>
  </w:abstractNum>
  <w:num w:numId="1" w16cid:durableId="974523165">
    <w:abstractNumId w:val="1"/>
  </w:num>
  <w:num w:numId="2" w16cid:durableId="2075158414">
    <w:abstractNumId w:val="10"/>
  </w:num>
  <w:num w:numId="3" w16cid:durableId="23138519">
    <w:abstractNumId w:val="4"/>
  </w:num>
  <w:num w:numId="4" w16cid:durableId="934284644">
    <w:abstractNumId w:val="7"/>
  </w:num>
  <w:num w:numId="5" w16cid:durableId="311107468">
    <w:abstractNumId w:val="2"/>
  </w:num>
  <w:num w:numId="6" w16cid:durableId="2030833133">
    <w:abstractNumId w:val="9"/>
  </w:num>
  <w:num w:numId="7" w16cid:durableId="490097542">
    <w:abstractNumId w:val="6"/>
  </w:num>
  <w:num w:numId="8" w16cid:durableId="1659260611">
    <w:abstractNumId w:val="12"/>
  </w:num>
  <w:num w:numId="9" w16cid:durableId="959383738">
    <w:abstractNumId w:val="8"/>
  </w:num>
  <w:num w:numId="10" w16cid:durableId="1326084786">
    <w:abstractNumId w:val="5"/>
  </w:num>
  <w:num w:numId="11" w16cid:durableId="2136363865">
    <w:abstractNumId w:val="3"/>
  </w:num>
  <w:num w:numId="12" w16cid:durableId="2052877146">
    <w:abstractNumId w:val="11"/>
  </w:num>
  <w:num w:numId="13" w16cid:durableId="1645312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09"/>
  <w:autoHyphenation/>
  <w:hyphenationZone w:val="425"/>
  <w:characterSpacingControl w:val="doNotCompress"/>
  <w:hdrShapeDefaults>
    <o:shapedefaults v:ext="edit" spidmax="4101">
      <o:colormenu v:ext="edit" fillcolor="none [3212]"/>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7AB9"/>
    <w:rsid w:val="0000005A"/>
    <w:rsid w:val="000064A4"/>
    <w:rsid w:val="00010AB8"/>
    <w:rsid w:val="000167CB"/>
    <w:rsid w:val="000168E9"/>
    <w:rsid w:val="000235AC"/>
    <w:rsid w:val="0002441C"/>
    <w:rsid w:val="0002544E"/>
    <w:rsid w:val="00025680"/>
    <w:rsid w:val="00040CF9"/>
    <w:rsid w:val="00046644"/>
    <w:rsid w:val="00047106"/>
    <w:rsid w:val="00053AFE"/>
    <w:rsid w:val="00053C2C"/>
    <w:rsid w:val="00056773"/>
    <w:rsid w:val="00056E83"/>
    <w:rsid w:val="00056E8A"/>
    <w:rsid w:val="00057F50"/>
    <w:rsid w:val="00060BB6"/>
    <w:rsid w:val="00061016"/>
    <w:rsid w:val="00061EBA"/>
    <w:rsid w:val="000630FE"/>
    <w:rsid w:val="00065D6E"/>
    <w:rsid w:val="00066B02"/>
    <w:rsid w:val="00070A07"/>
    <w:rsid w:val="000743EF"/>
    <w:rsid w:val="00077495"/>
    <w:rsid w:val="00080AC4"/>
    <w:rsid w:val="0008221D"/>
    <w:rsid w:val="00082AF4"/>
    <w:rsid w:val="00084491"/>
    <w:rsid w:val="00092435"/>
    <w:rsid w:val="000928F8"/>
    <w:rsid w:val="000A3AB0"/>
    <w:rsid w:val="000A4248"/>
    <w:rsid w:val="000A47B2"/>
    <w:rsid w:val="000B2D9B"/>
    <w:rsid w:val="000B4B28"/>
    <w:rsid w:val="000B5B45"/>
    <w:rsid w:val="000B656A"/>
    <w:rsid w:val="000B6ABF"/>
    <w:rsid w:val="000B6B39"/>
    <w:rsid w:val="000C140B"/>
    <w:rsid w:val="000C239D"/>
    <w:rsid w:val="000C25ED"/>
    <w:rsid w:val="000C3B1B"/>
    <w:rsid w:val="000D1B6B"/>
    <w:rsid w:val="000D675B"/>
    <w:rsid w:val="000D7512"/>
    <w:rsid w:val="000D76C9"/>
    <w:rsid w:val="000E253D"/>
    <w:rsid w:val="000E7BEA"/>
    <w:rsid w:val="00103EEE"/>
    <w:rsid w:val="00105FAB"/>
    <w:rsid w:val="00111223"/>
    <w:rsid w:val="001113F7"/>
    <w:rsid w:val="00112557"/>
    <w:rsid w:val="0011353C"/>
    <w:rsid w:val="00115281"/>
    <w:rsid w:val="00116300"/>
    <w:rsid w:val="0011671F"/>
    <w:rsid w:val="001168B5"/>
    <w:rsid w:val="00127F7A"/>
    <w:rsid w:val="00132300"/>
    <w:rsid w:val="00132B5E"/>
    <w:rsid w:val="00137D0E"/>
    <w:rsid w:val="00140AEE"/>
    <w:rsid w:val="0014239F"/>
    <w:rsid w:val="00142819"/>
    <w:rsid w:val="0014293E"/>
    <w:rsid w:val="001458B3"/>
    <w:rsid w:val="00146AF3"/>
    <w:rsid w:val="00147D76"/>
    <w:rsid w:val="00153299"/>
    <w:rsid w:val="001577BE"/>
    <w:rsid w:val="001672CA"/>
    <w:rsid w:val="001732A2"/>
    <w:rsid w:val="00180191"/>
    <w:rsid w:val="001833EF"/>
    <w:rsid w:val="00183AA1"/>
    <w:rsid w:val="001850D1"/>
    <w:rsid w:val="001945D7"/>
    <w:rsid w:val="001A0997"/>
    <w:rsid w:val="001A3BA6"/>
    <w:rsid w:val="001A61DF"/>
    <w:rsid w:val="001A7B14"/>
    <w:rsid w:val="001B1425"/>
    <w:rsid w:val="001B1CE6"/>
    <w:rsid w:val="001B458D"/>
    <w:rsid w:val="001B773F"/>
    <w:rsid w:val="001C166A"/>
    <w:rsid w:val="001C6CEC"/>
    <w:rsid w:val="001C77AF"/>
    <w:rsid w:val="001D11E9"/>
    <w:rsid w:val="001D4C55"/>
    <w:rsid w:val="001D5F88"/>
    <w:rsid w:val="001D7239"/>
    <w:rsid w:val="001D73CC"/>
    <w:rsid w:val="001E1BEF"/>
    <w:rsid w:val="001F0864"/>
    <w:rsid w:val="001F3828"/>
    <w:rsid w:val="001F5332"/>
    <w:rsid w:val="001F7413"/>
    <w:rsid w:val="001F7A11"/>
    <w:rsid w:val="002026BA"/>
    <w:rsid w:val="00211196"/>
    <w:rsid w:val="0021183E"/>
    <w:rsid w:val="00211EE6"/>
    <w:rsid w:val="00212B03"/>
    <w:rsid w:val="00213FD9"/>
    <w:rsid w:val="002143C7"/>
    <w:rsid w:val="002149AF"/>
    <w:rsid w:val="002154E7"/>
    <w:rsid w:val="00216FD4"/>
    <w:rsid w:val="0022271C"/>
    <w:rsid w:val="00236A72"/>
    <w:rsid w:val="00241A63"/>
    <w:rsid w:val="002425A3"/>
    <w:rsid w:val="00244AC7"/>
    <w:rsid w:val="0025309D"/>
    <w:rsid w:val="0025394C"/>
    <w:rsid w:val="0025658F"/>
    <w:rsid w:val="002565E0"/>
    <w:rsid w:val="00256B8C"/>
    <w:rsid w:val="00257ABC"/>
    <w:rsid w:val="00257BD8"/>
    <w:rsid w:val="002628CD"/>
    <w:rsid w:val="00264413"/>
    <w:rsid w:val="00264A59"/>
    <w:rsid w:val="00265081"/>
    <w:rsid w:val="002662AE"/>
    <w:rsid w:val="00266570"/>
    <w:rsid w:val="002701B0"/>
    <w:rsid w:val="0027038A"/>
    <w:rsid w:val="002830CF"/>
    <w:rsid w:val="00284DA3"/>
    <w:rsid w:val="002853A5"/>
    <w:rsid w:val="00286A8D"/>
    <w:rsid w:val="00287607"/>
    <w:rsid w:val="00290F26"/>
    <w:rsid w:val="00292915"/>
    <w:rsid w:val="00296346"/>
    <w:rsid w:val="00297541"/>
    <w:rsid w:val="00297568"/>
    <w:rsid w:val="002A1BFB"/>
    <w:rsid w:val="002A241F"/>
    <w:rsid w:val="002A5813"/>
    <w:rsid w:val="002A7CC0"/>
    <w:rsid w:val="002B5C63"/>
    <w:rsid w:val="002B6411"/>
    <w:rsid w:val="002B77AB"/>
    <w:rsid w:val="002C00D0"/>
    <w:rsid w:val="002C09C0"/>
    <w:rsid w:val="002C1E7A"/>
    <w:rsid w:val="002C34AB"/>
    <w:rsid w:val="002D2202"/>
    <w:rsid w:val="002D39FF"/>
    <w:rsid w:val="002D4351"/>
    <w:rsid w:val="002D670B"/>
    <w:rsid w:val="002E450B"/>
    <w:rsid w:val="002E7F1B"/>
    <w:rsid w:val="002F4055"/>
    <w:rsid w:val="002F7975"/>
    <w:rsid w:val="00304386"/>
    <w:rsid w:val="00306D62"/>
    <w:rsid w:val="00310D17"/>
    <w:rsid w:val="003158CA"/>
    <w:rsid w:val="00316E7D"/>
    <w:rsid w:val="0032152C"/>
    <w:rsid w:val="00321A38"/>
    <w:rsid w:val="00322151"/>
    <w:rsid w:val="00322244"/>
    <w:rsid w:val="00325C91"/>
    <w:rsid w:val="00327BC8"/>
    <w:rsid w:val="00332A7B"/>
    <w:rsid w:val="00335EDB"/>
    <w:rsid w:val="00336F80"/>
    <w:rsid w:val="00342D99"/>
    <w:rsid w:val="00345A6A"/>
    <w:rsid w:val="00346B52"/>
    <w:rsid w:val="00346DDC"/>
    <w:rsid w:val="00353041"/>
    <w:rsid w:val="003560C2"/>
    <w:rsid w:val="00356D99"/>
    <w:rsid w:val="00357803"/>
    <w:rsid w:val="00360E97"/>
    <w:rsid w:val="00361FC2"/>
    <w:rsid w:val="00362DEF"/>
    <w:rsid w:val="003643C6"/>
    <w:rsid w:val="00364AFE"/>
    <w:rsid w:val="00366727"/>
    <w:rsid w:val="003667D7"/>
    <w:rsid w:val="00367651"/>
    <w:rsid w:val="003713DC"/>
    <w:rsid w:val="00372DD9"/>
    <w:rsid w:val="00373B87"/>
    <w:rsid w:val="00381F9A"/>
    <w:rsid w:val="00386BD7"/>
    <w:rsid w:val="0038786F"/>
    <w:rsid w:val="00390C98"/>
    <w:rsid w:val="003917BE"/>
    <w:rsid w:val="00391BA1"/>
    <w:rsid w:val="00393814"/>
    <w:rsid w:val="003A37BB"/>
    <w:rsid w:val="003B1F37"/>
    <w:rsid w:val="003B65F9"/>
    <w:rsid w:val="003C088E"/>
    <w:rsid w:val="003C27DF"/>
    <w:rsid w:val="003C724F"/>
    <w:rsid w:val="003D0C39"/>
    <w:rsid w:val="003D4511"/>
    <w:rsid w:val="003D4A37"/>
    <w:rsid w:val="003D7106"/>
    <w:rsid w:val="003D7C6B"/>
    <w:rsid w:val="003E38A2"/>
    <w:rsid w:val="003E6407"/>
    <w:rsid w:val="003E76EE"/>
    <w:rsid w:val="003F0777"/>
    <w:rsid w:val="003F3734"/>
    <w:rsid w:val="003F3E78"/>
    <w:rsid w:val="003F4DB7"/>
    <w:rsid w:val="003F5ED8"/>
    <w:rsid w:val="004007AC"/>
    <w:rsid w:val="004007C2"/>
    <w:rsid w:val="00400FCE"/>
    <w:rsid w:val="00407AB9"/>
    <w:rsid w:val="00415BA8"/>
    <w:rsid w:val="0042097B"/>
    <w:rsid w:val="00422B74"/>
    <w:rsid w:val="004270C0"/>
    <w:rsid w:val="00430596"/>
    <w:rsid w:val="004338AA"/>
    <w:rsid w:val="00444CC3"/>
    <w:rsid w:val="004464DC"/>
    <w:rsid w:val="00451ECE"/>
    <w:rsid w:val="0045245A"/>
    <w:rsid w:val="004533D1"/>
    <w:rsid w:val="00455427"/>
    <w:rsid w:val="0045550A"/>
    <w:rsid w:val="00456161"/>
    <w:rsid w:val="00460BD3"/>
    <w:rsid w:val="00462002"/>
    <w:rsid w:val="004645A2"/>
    <w:rsid w:val="00476A4F"/>
    <w:rsid w:val="004777AE"/>
    <w:rsid w:val="00485D9F"/>
    <w:rsid w:val="00487E21"/>
    <w:rsid w:val="00490552"/>
    <w:rsid w:val="00490F5F"/>
    <w:rsid w:val="004934B9"/>
    <w:rsid w:val="00493D8C"/>
    <w:rsid w:val="004950DE"/>
    <w:rsid w:val="004A0577"/>
    <w:rsid w:val="004A1EDA"/>
    <w:rsid w:val="004A202D"/>
    <w:rsid w:val="004A390B"/>
    <w:rsid w:val="004A3B93"/>
    <w:rsid w:val="004A58EF"/>
    <w:rsid w:val="004B007F"/>
    <w:rsid w:val="004B13DB"/>
    <w:rsid w:val="004B1DE9"/>
    <w:rsid w:val="004B3069"/>
    <w:rsid w:val="004B4312"/>
    <w:rsid w:val="004B5F4F"/>
    <w:rsid w:val="004B6379"/>
    <w:rsid w:val="004B6C36"/>
    <w:rsid w:val="004D1149"/>
    <w:rsid w:val="004D78EC"/>
    <w:rsid w:val="004E1665"/>
    <w:rsid w:val="004E3D16"/>
    <w:rsid w:val="004E71B8"/>
    <w:rsid w:val="004E7212"/>
    <w:rsid w:val="004E78FA"/>
    <w:rsid w:val="004F1098"/>
    <w:rsid w:val="0050095F"/>
    <w:rsid w:val="00502761"/>
    <w:rsid w:val="005035E3"/>
    <w:rsid w:val="005041D8"/>
    <w:rsid w:val="00505045"/>
    <w:rsid w:val="00506D65"/>
    <w:rsid w:val="0050701D"/>
    <w:rsid w:val="00513295"/>
    <w:rsid w:val="005135A3"/>
    <w:rsid w:val="00520453"/>
    <w:rsid w:val="005259DA"/>
    <w:rsid w:val="005267F2"/>
    <w:rsid w:val="00526B8D"/>
    <w:rsid w:val="00526C7F"/>
    <w:rsid w:val="00527A26"/>
    <w:rsid w:val="00531A2F"/>
    <w:rsid w:val="0053214A"/>
    <w:rsid w:val="005321B9"/>
    <w:rsid w:val="00532D3D"/>
    <w:rsid w:val="005405A3"/>
    <w:rsid w:val="00541211"/>
    <w:rsid w:val="0055181C"/>
    <w:rsid w:val="00551DFB"/>
    <w:rsid w:val="00551EA3"/>
    <w:rsid w:val="0055393D"/>
    <w:rsid w:val="00555085"/>
    <w:rsid w:val="0055522C"/>
    <w:rsid w:val="005606B0"/>
    <w:rsid w:val="005644F6"/>
    <w:rsid w:val="0056609B"/>
    <w:rsid w:val="00566B50"/>
    <w:rsid w:val="005715DB"/>
    <w:rsid w:val="00571684"/>
    <w:rsid w:val="00572028"/>
    <w:rsid w:val="00575925"/>
    <w:rsid w:val="005801BC"/>
    <w:rsid w:val="005853F3"/>
    <w:rsid w:val="00585687"/>
    <w:rsid w:val="00586B22"/>
    <w:rsid w:val="005873F7"/>
    <w:rsid w:val="0058790F"/>
    <w:rsid w:val="0059049E"/>
    <w:rsid w:val="00590CFB"/>
    <w:rsid w:val="00591B68"/>
    <w:rsid w:val="005937CD"/>
    <w:rsid w:val="00594D5E"/>
    <w:rsid w:val="00596FB3"/>
    <w:rsid w:val="005A0E1E"/>
    <w:rsid w:val="005A2020"/>
    <w:rsid w:val="005A2290"/>
    <w:rsid w:val="005A2315"/>
    <w:rsid w:val="005A36E5"/>
    <w:rsid w:val="005A3718"/>
    <w:rsid w:val="005A5FB4"/>
    <w:rsid w:val="005A6E59"/>
    <w:rsid w:val="005B32EE"/>
    <w:rsid w:val="005B4EA5"/>
    <w:rsid w:val="005C0CAD"/>
    <w:rsid w:val="005C19AD"/>
    <w:rsid w:val="005C350B"/>
    <w:rsid w:val="005C6589"/>
    <w:rsid w:val="005D0330"/>
    <w:rsid w:val="005D1ADF"/>
    <w:rsid w:val="005D1C6B"/>
    <w:rsid w:val="005E0907"/>
    <w:rsid w:val="005E1E4D"/>
    <w:rsid w:val="005E3368"/>
    <w:rsid w:val="005E39A1"/>
    <w:rsid w:val="005F3DDE"/>
    <w:rsid w:val="005F7980"/>
    <w:rsid w:val="00603C4F"/>
    <w:rsid w:val="00614F74"/>
    <w:rsid w:val="006165DE"/>
    <w:rsid w:val="00622710"/>
    <w:rsid w:val="006232A9"/>
    <w:rsid w:val="00623817"/>
    <w:rsid w:val="00626651"/>
    <w:rsid w:val="006313DC"/>
    <w:rsid w:val="00631535"/>
    <w:rsid w:val="0063531F"/>
    <w:rsid w:val="00635787"/>
    <w:rsid w:val="0063698C"/>
    <w:rsid w:val="00637F1A"/>
    <w:rsid w:val="00640D40"/>
    <w:rsid w:val="00640FA9"/>
    <w:rsid w:val="00647A4A"/>
    <w:rsid w:val="00651AAA"/>
    <w:rsid w:val="006525D7"/>
    <w:rsid w:val="00654FF3"/>
    <w:rsid w:val="00657FEA"/>
    <w:rsid w:val="00661106"/>
    <w:rsid w:val="006615C2"/>
    <w:rsid w:val="0066271B"/>
    <w:rsid w:val="006660B3"/>
    <w:rsid w:val="00670302"/>
    <w:rsid w:val="0067512C"/>
    <w:rsid w:val="00676661"/>
    <w:rsid w:val="006805E7"/>
    <w:rsid w:val="006852C0"/>
    <w:rsid w:val="0068548C"/>
    <w:rsid w:val="00685541"/>
    <w:rsid w:val="00685CA4"/>
    <w:rsid w:val="00686718"/>
    <w:rsid w:val="0069324A"/>
    <w:rsid w:val="00693FE6"/>
    <w:rsid w:val="00694D13"/>
    <w:rsid w:val="00695EC0"/>
    <w:rsid w:val="00696519"/>
    <w:rsid w:val="006A09E9"/>
    <w:rsid w:val="006A0BB1"/>
    <w:rsid w:val="006A53CC"/>
    <w:rsid w:val="006A7CD5"/>
    <w:rsid w:val="006B4DCB"/>
    <w:rsid w:val="006B5BD7"/>
    <w:rsid w:val="006B61FA"/>
    <w:rsid w:val="006C4BB2"/>
    <w:rsid w:val="006C75DB"/>
    <w:rsid w:val="006D0D8D"/>
    <w:rsid w:val="006D13DA"/>
    <w:rsid w:val="006D3F7E"/>
    <w:rsid w:val="006D4856"/>
    <w:rsid w:val="006D6E8F"/>
    <w:rsid w:val="006E67CC"/>
    <w:rsid w:val="006E6936"/>
    <w:rsid w:val="006E74F4"/>
    <w:rsid w:val="006F390F"/>
    <w:rsid w:val="006F5236"/>
    <w:rsid w:val="006F7C2E"/>
    <w:rsid w:val="007019C1"/>
    <w:rsid w:val="007037A3"/>
    <w:rsid w:val="00705C97"/>
    <w:rsid w:val="007076F9"/>
    <w:rsid w:val="007119E0"/>
    <w:rsid w:val="007146AF"/>
    <w:rsid w:val="007200EB"/>
    <w:rsid w:val="00720FC4"/>
    <w:rsid w:val="00724CCC"/>
    <w:rsid w:val="007274BC"/>
    <w:rsid w:val="0072757E"/>
    <w:rsid w:val="00731513"/>
    <w:rsid w:val="00731CC6"/>
    <w:rsid w:val="00731EB2"/>
    <w:rsid w:val="007340FC"/>
    <w:rsid w:val="007342D2"/>
    <w:rsid w:val="007366E8"/>
    <w:rsid w:val="00741F06"/>
    <w:rsid w:val="00744CD5"/>
    <w:rsid w:val="007462A8"/>
    <w:rsid w:val="007516C9"/>
    <w:rsid w:val="00751C5A"/>
    <w:rsid w:val="00754DC5"/>
    <w:rsid w:val="007606BE"/>
    <w:rsid w:val="00764B29"/>
    <w:rsid w:val="0076585E"/>
    <w:rsid w:val="00767179"/>
    <w:rsid w:val="007737E4"/>
    <w:rsid w:val="007773AD"/>
    <w:rsid w:val="00777CF2"/>
    <w:rsid w:val="00781A5C"/>
    <w:rsid w:val="00784F02"/>
    <w:rsid w:val="00785EB0"/>
    <w:rsid w:val="007911ED"/>
    <w:rsid w:val="00791EA1"/>
    <w:rsid w:val="007935C5"/>
    <w:rsid w:val="00795783"/>
    <w:rsid w:val="007A034F"/>
    <w:rsid w:val="007A7487"/>
    <w:rsid w:val="007B120F"/>
    <w:rsid w:val="007B25FA"/>
    <w:rsid w:val="007B2854"/>
    <w:rsid w:val="007B50F7"/>
    <w:rsid w:val="007B5215"/>
    <w:rsid w:val="007C0FCF"/>
    <w:rsid w:val="007C1E0E"/>
    <w:rsid w:val="007C3708"/>
    <w:rsid w:val="007C4F2D"/>
    <w:rsid w:val="007D05B1"/>
    <w:rsid w:val="007D09A3"/>
    <w:rsid w:val="007D0B43"/>
    <w:rsid w:val="007D1408"/>
    <w:rsid w:val="007D3A38"/>
    <w:rsid w:val="007D43FF"/>
    <w:rsid w:val="007E6AB8"/>
    <w:rsid w:val="00800891"/>
    <w:rsid w:val="00801D7A"/>
    <w:rsid w:val="008020AE"/>
    <w:rsid w:val="00805E5A"/>
    <w:rsid w:val="00806E45"/>
    <w:rsid w:val="00807E0F"/>
    <w:rsid w:val="00810051"/>
    <w:rsid w:val="00810646"/>
    <w:rsid w:val="00810FE5"/>
    <w:rsid w:val="00811DD5"/>
    <w:rsid w:val="00815E2E"/>
    <w:rsid w:val="00820A55"/>
    <w:rsid w:val="0082128F"/>
    <w:rsid w:val="008222AC"/>
    <w:rsid w:val="00824C04"/>
    <w:rsid w:val="00827717"/>
    <w:rsid w:val="00833219"/>
    <w:rsid w:val="00833302"/>
    <w:rsid w:val="0084119D"/>
    <w:rsid w:val="00843120"/>
    <w:rsid w:val="00843E72"/>
    <w:rsid w:val="00845E61"/>
    <w:rsid w:val="008462DB"/>
    <w:rsid w:val="0085269E"/>
    <w:rsid w:val="00853F33"/>
    <w:rsid w:val="008601D5"/>
    <w:rsid w:val="0086022D"/>
    <w:rsid w:val="008637FC"/>
    <w:rsid w:val="008640E1"/>
    <w:rsid w:val="00864EB7"/>
    <w:rsid w:val="008654EA"/>
    <w:rsid w:val="00867353"/>
    <w:rsid w:val="008703C5"/>
    <w:rsid w:val="008727BC"/>
    <w:rsid w:val="0087570B"/>
    <w:rsid w:val="00875F76"/>
    <w:rsid w:val="00881253"/>
    <w:rsid w:val="00884F06"/>
    <w:rsid w:val="0088723A"/>
    <w:rsid w:val="008877E7"/>
    <w:rsid w:val="00893E32"/>
    <w:rsid w:val="00895420"/>
    <w:rsid w:val="00895A4C"/>
    <w:rsid w:val="008977FF"/>
    <w:rsid w:val="008A007E"/>
    <w:rsid w:val="008A1F1A"/>
    <w:rsid w:val="008A29A6"/>
    <w:rsid w:val="008B14D6"/>
    <w:rsid w:val="008B2A94"/>
    <w:rsid w:val="008B2B70"/>
    <w:rsid w:val="008D2F15"/>
    <w:rsid w:val="008D379C"/>
    <w:rsid w:val="008D6DDF"/>
    <w:rsid w:val="008D6DE0"/>
    <w:rsid w:val="008E506E"/>
    <w:rsid w:val="008E5ECA"/>
    <w:rsid w:val="008E7FB6"/>
    <w:rsid w:val="008F0084"/>
    <w:rsid w:val="008F23F7"/>
    <w:rsid w:val="008F4A1F"/>
    <w:rsid w:val="008F54FE"/>
    <w:rsid w:val="008F551A"/>
    <w:rsid w:val="008F61DB"/>
    <w:rsid w:val="008F6E55"/>
    <w:rsid w:val="00901CA4"/>
    <w:rsid w:val="0090257E"/>
    <w:rsid w:val="0090317E"/>
    <w:rsid w:val="00904A65"/>
    <w:rsid w:val="009063F5"/>
    <w:rsid w:val="00910005"/>
    <w:rsid w:val="00911401"/>
    <w:rsid w:val="00912461"/>
    <w:rsid w:val="00912C22"/>
    <w:rsid w:val="00913072"/>
    <w:rsid w:val="00931CA0"/>
    <w:rsid w:val="00935910"/>
    <w:rsid w:val="00936194"/>
    <w:rsid w:val="00940D75"/>
    <w:rsid w:val="0094684C"/>
    <w:rsid w:val="009508FA"/>
    <w:rsid w:val="00952298"/>
    <w:rsid w:val="009533AF"/>
    <w:rsid w:val="00955284"/>
    <w:rsid w:val="00960B1F"/>
    <w:rsid w:val="00962CEC"/>
    <w:rsid w:val="009640F0"/>
    <w:rsid w:val="00964E13"/>
    <w:rsid w:val="00967616"/>
    <w:rsid w:val="00972B4F"/>
    <w:rsid w:val="0097551C"/>
    <w:rsid w:val="00976C53"/>
    <w:rsid w:val="00977C01"/>
    <w:rsid w:val="00982A21"/>
    <w:rsid w:val="00983625"/>
    <w:rsid w:val="0098362D"/>
    <w:rsid w:val="009875B2"/>
    <w:rsid w:val="00990187"/>
    <w:rsid w:val="009A0013"/>
    <w:rsid w:val="009A0B76"/>
    <w:rsid w:val="009A0E6B"/>
    <w:rsid w:val="009A4EF0"/>
    <w:rsid w:val="009A4F6F"/>
    <w:rsid w:val="009B398B"/>
    <w:rsid w:val="009B405A"/>
    <w:rsid w:val="009B4860"/>
    <w:rsid w:val="009C1EF1"/>
    <w:rsid w:val="009C2D9B"/>
    <w:rsid w:val="009C2F14"/>
    <w:rsid w:val="009D25BF"/>
    <w:rsid w:val="009D614B"/>
    <w:rsid w:val="009D7946"/>
    <w:rsid w:val="009D7A7D"/>
    <w:rsid w:val="009E2D16"/>
    <w:rsid w:val="009E3136"/>
    <w:rsid w:val="009E3569"/>
    <w:rsid w:val="009E79A8"/>
    <w:rsid w:val="009F3AFF"/>
    <w:rsid w:val="009F3E38"/>
    <w:rsid w:val="009F55C2"/>
    <w:rsid w:val="009F58ED"/>
    <w:rsid w:val="009F7365"/>
    <w:rsid w:val="00A01933"/>
    <w:rsid w:val="00A020E3"/>
    <w:rsid w:val="00A040AC"/>
    <w:rsid w:val="00A0497E"/>
    <w:rsid w:val="00A06B14"/>
    <w:rsid w:val="00A11AA5"/>
    <w:rsid w:val="00A16D9C"/>
    <w:rsid w:val="00A21168"/>
    <w:rsid w:val="00A25301"/>
    <w:rsid w:val="00A25B7B"/>
    <w:rsid w:val="00A34B1C"/>
    <w:rsid w:val="00A40AA7"/>
    <w:rsid w:val="00A42E11"/>
    <w:rsid w:val="00A47F93"/>
    <w:rsid w:val="00A51143"/>
    <w:rsid w:val="00A560ED"/>
    <w:rsid w:val="00A60681"/>
    <w:rsid w:val="00A61038"/>
    <w:rsid w:val="00A662B5"/>
    <w:rsid w:val="00A67633"/>
    <w:rsid w:val="00A701A5"/>
    <w:rsid w:val="00A725F0"/>
    <w:rsid w:val="00A73166"/>
    <w:rsid w:val="00A734CE"/>
    <w:rsid w:val="00A73CBD"/>
    <w:rsid w:val="00A73D21"/>
    <w:rsid w:val="00A73ED5"/>
    <w:rsid w:val="00A740C6"/>
    <w:rsid w:val="00A75199"/>
    <w:rsid w:val="00A804E3"/>
    <w:rsid w:val="00A846E2"/>
    <w:rsid w:val="00A90231"/>
    <w:rsid w:val="00AA2A77"/>
    <w:rsid w:val="00AB2CB2"/>
    <w:rsid w:val="00AB3110"/>
    <w:rsid w:val="00AB3289"/>
    <w:rsid w:val="00AB39C3"/>
    <w:rsid w:val="00AC34B8"/>
    <w:rsid w:val="00AC3CC8"/>
    <w:rsid w:val="00AC5009"/>
    <w:rsid w:val="00AC5E0D"/>
    <w:rsid w:val="00AC7C3D"/>
    <w:rsid w:val="00AD131E"/>
    <w:rsid w:val="00AD3765"/>
    <w:rsid w:val="00AD5935"/>
    <w:rsid w:val="00AD727E"/>
    <w:rsid w:val="00AE06BE"/>
    <w:rsid w:val="00AE5D12"/>
    <w:rsid w:val="00AE6766"/>
    <w:rsid w:val="00AE787D"/>
    <w:rsid w:val="00AF0E26"/>
    <w:rsid w:val="00AF5D4E"/>
    <w:rsid w:val="00AF7EEE"/>
    <w:rsid w:val="00B01C6D"/>
    <w:rsid w:val="00B041EE"/>
    <w:rsid w:val="00B0503F"/>
    <w:rsid w:val="00B05B29"/>
    <w:rsid w:val="00B06FE2"/>
    <w:rsid w:val="00B07CCD"/>
    <w:rsid w:val="00B10439"/>
    <w:rsid w:val="00B13667"/>
    <w:rsid w:val="00B209A1"/>
    <w:rsid w:val="00B22D56"/>
    <w:rsid w:val="00B272C9"/>
    <w:rsid w:val="00B27939"/>
    <w:rsid w:val="00B30612"/>
    <w:rsid w:val="00B329F2"/>
    <w:rsid w:val="00B33B83"/>
    <w:rsid w:val="00B35710"/>
    <w:rsid w:val="00B403A8"/>
    <w:rsid w:val="00B41C9A"/>
    <w:rsid w:val="00B41EC5"/>
    <w:rsid w:val="00B45CF4"/>
    <w:rsid w:val="00B46284"/>
    <w:rsid w:val="00B52C34"/>
    <w:rsid w:val="00B57192"/>
    <w:rsid w:val="00B60296"/>
    <w:rsid w:val="00B645E7"/>
    <w:rsid w:val="00B66E9D"/>
    <w:rsid w:val="00B71E29"/>
    <w:rsid w:val="00B7450F"/>
    <w:rsid w:val="00B80122"/>
    <w:rsid w:val="00B804F8"/>
    <w:rsid w:val="00B81216"/>
    <w:rsid w:val="00B8347D"/>
    <w:rsid w:val="00B83E4B"/>
    <w:rsid w:val="00B85CEB"/>
    <w:rsid w:val="00B90887"/>
    <w:rsid w:val="00B960FD"/>
    <w:rsid w:val="00BA230A"/>
    <w:rsid w:val="00BA58AD"/>
    <w:rsid w:val="00BA6603"/>
    <w:rsid w:val="00BA72CE"/>
    <w:rsid w:val="00BB2EF6"/>
    <w:rsid w:val="00BB7216"/>
    <w:rsid w:val="00BC565B"/>
    <w:rsid w:val="00BC651F"/>
    <w:rsid w:val="00BC6D00"/>
    <w:rsid w:val="00BC7263"/>
    <w:rsid w:val="00BD2366"/>
    <w:rsid w:val="00BD67DA"/>
    <w:rsid w:val="00BD72BD"/>
    <w:rsid w:val="00BE2DB6"/>
    <w:rsid w:val="00BE3E28"/>
    <w:rsid w:val="00BE3EB7"/>
    <w:rsid w:val="00BE6B66"/>
    <w:rsid w:val="00BE78C4"/>
    <w:rsid w:val="00BF0417"/>
    <w:rsid w:val="00BF05E3"/>
    <w:rsid w:val="00BF0BAE"/>
    <w:rsid w:val="00BF1250"/>
    <w:rsid w:val="00BF2CD3"/>
    <w:rsid w:val="00BF425D"/>
    <w:rsid w:val="00BF4937"/>
    <w:rsid w:val="00BF68F9"/>
    <w:rsid w:val="00BF7B56"/>
    <w:rsid w:val="00C02593"/>
    <w:rsid w:val="00C032E4"/>
    <w:rsid w:val="00C039CC"/>
    <w:rsid w:val="00C03EDA"/>
    <w:rsid w:val="00C052AE"/>
    <w:rsid w:val="00C05E58"/>
    <w:rsid w:val="00C06964"/>
    <w:rsid w:val="00C06E15"/>
    <w:rsid w:val="00C0714B"/>
    <w:rsid w:val="00C136E3"/>
    <w:rsid w:val="00C13891"/>
    <w:rsid w:val="00C20355"/>
    <w:rsid w:val="00C242D8"/>
    <w:rsid w:val="00C24D57"/>
    <w:rsid w:val="00C32A59"/>
    <w:rsid w:val="00C33C05"/>
    <w:rsid w:val="00C34716"/>
    <w:rsid w:val="00C34E4A"/>
    <w:rsid w:val="00C44576"/>
    <w:rsid w:val="00C44AB2"/>
    <w:rsid w:val="00C462F0"/>
    <w:rsid w:val="00C513EB"/>
    <w:rsid w:val="00C51856"/>
    <w:rsid w:val="00C518ED"/>
    <w:rsid w:val="00C5214A"/>
    <w:rsid w:val="00C524AB"/>
    <w:rsid w:val="00C531DB"/>
    <w:rsid w:val="00C54F22"/>
    <w:rsid w:val="00C55B8A"/>
    <w:rsid w:val="00C569AB"/>
    <w:rsid w:val="00C57427"/>
    <w:rsid w:val="00C632CB"/>
    <w:rsid w:val="00C67F85"/>
    <w:rsid w:val="00C73736"/>
    <w:rsid w:val="00C749B8"/>
    <w:rsid w:val="00C74CCF"/>
    <w:rsid w:val="00C759D2"/>
    <w:rsid w:val="00C81330"/>
    <w:rsid w:val="00C90ED6"/>
    <w:rsid w:val="00C92677"/>
    <w:rsid w:val="00C97978"/>
    <w:rsid w:val="00CA1B66"/>
    <w:rsid w:val="00CA64A8"/>
    <w:rsid w:val="00CA6677"/>
    <w:rsid w:val="00CA7066"/>
    <w:rsid w:val="00CA741B"/>
    <w:rsid w:val="00CB0544"/>
    <w:rsid w:val="00CB1EDD"/>
    <w:rsid w:val="00CB2911"/>
    <w:rsid w:val="00CB37D9"/>
    <w:rsid w:val="00CB5704"/>
    <w:rsid w:val="00CC0E04"/>
    <w:rsid w:val="00CC54B7"/>
    <w:rsid w:val="00CC5DBE"/>
    <w:rsid w:val="00CC6C11"/>
    <w:rsid w:val="00CD1F08"/>
    <w:rsid w:val="00CD34E9"/>
    <w:rsid w:val="00CD359F"/>
    <w:rsid w:val="00CE1F28"/>
    <w:rsid w:val="00CE35C9"/>
    <w:rsid w:val="00CE408B"/>
    <w:rsid w:val="00CE5B6F"/>
    <w:rsid w:val="00CF2028"/>
    <w:rsid w:val="00CF41B2"/>
    <w:rsid w:val="00CF6FDA"/>
    <w:rsid w:val="00D02460"/>
    <w:rsid w:val="00D028AF"/>
    <w:rsid w:val="00D029CA"/>
    <w:rsid w:val="00D06FBF"/>
    <w:rsid w:val="00D1154D"/>
    <w:rsid w:val="00D11DAA"/>
    <w:rsid w:val="00D21AFD"/>
    <w:rsid w:val="00D32A7C"/>
    <w:rsid w:val="00D33166"/>
    <w:rsid w:val="00D37325"/>
    <w:rsid w:val="00D37A55"/>
    <w:rsid w:val="00D41882"/>
    <w:rsid w:val="00D479E0"/>
    <w:rsid w:val="00D555DA"/>
    <w:rsid w:val="00D6023E"/>
    <w:rsid w:val="00D61C78"/>
    <w:rsid w:val="00D622BF"/>
    <w:rsid w:val="00D71DE8"/>
    <w:rsid w:val="00D7208D"/>
    <w:rsid w:val="00D74BD1"/>
    <w:rsid w:val="00D82652"/>
    <w:rsid w:val="00D8502D"/>
    <w:rsid w:val="00D853CE"/>
    <w:rsid w:val="00D87772"/>
    <w:rsid w:val="00D94A6F"/>
    <w:rsid w:val="00D959BB"/>
    <w:rsid w:val="00D96D87"/>
    <w:rsid w:val="00DA1F77"/>
    <w:rsid w:val="00DB62A2"/>
    <w:rsid w:val="00DB646F"/>
    <w:rsid w:val="00DB7AD4"/>
    <w:rsid w:val="00DC210D"/>
    <w:rsid w:val="00DC43D1"/>
    <w:rsid w:val="00DC5E4F"/>
    <w:rsid w:val="00DD0B2B"/>
    <w:rsid w:val="00DD1498"/>
    <w:rsid w:val="00DD1DC9"/>
    <w:rsid w:val="00DD2184"/>
    <w:rsid w:val="00DD44B2"/>
    <w:rsid w:val="00DD4D7C"/>
    <w:rsid w:val="00DE5301"/>
    <w:rsid w:val="00DE588A"/>
    <w:rsid w:val="00DE59B4"/>
    <w:rsid w:val="00DF5868"/>
    <w:rsid w:val="00DF7577"/>
    <w:rsid w:val="00E00B12"/>
    <w:rsid w:val="00E02201"/>
    <w:rsid w:val="00E03C4A"/>
    <w:rsid w:val="00E05896"/>
    <w:rsid w:val="00E05D3E"/>
    <w:rsid w:val="00E07E9D"/>
    <w:rsid w:val="00E12903"/>
    <w:rsid w:val="00E1358C"/>
    <w:rsid w:val="00E15A53"/>
    <w:rsid w:val="00E26F0A"/>
    <w:rsid w:val="00E302C1"/>
    <w:rsid w:val="00E30AF9"/>
    <w:rsid w:val="00E3167C"/>
    <w:rsid w:val="00E32BFA"/>
    <w:rsid w:val="00E3487B"/>
    <w:rsid w:val="00E43359"/>
    <w:rsid w:val="00E44C31"/>
    <w:rsid w:val="00E46150"/>
    <w:rsid w:val="00E5040E"/>
    <w:rsid w:val="00E53843"/>
    <w:rsid w:val="00E56E05"/>
    <w:rsid w:val="00E6123C"/>
    <w:rsid w:val="00E615A4"/>
    <w:rsid w:val="00E6333D"/>
    <w:rsid w:val="00E6433D"/>
    <w:rsid w:val="00E668C1"/>
    <w:rsid w:val="00E7440B"/>
    <w:rsid w:val="00E75B4C"/>
    <w:rsid w:val="00E760BE"/>
    <w:rsid w:val="00E77721"/>
    <w:rsid w:val="00E856FB"/>
    <w:rsid w:val="00E86426"/>
    <w:rsid w:val="00EA0F39"/>
    <w:rsid w:val="00EA2D4A"/>
    <w:rsid w:val="00EA7D39"/>
    <w:rsid w:val="00EB10C1"/>
    <w:rsid w:val="00EB3651"/>
    <w:rsid w:val="00EB5C6D"/>
    <w:rsid w:val="00EB647A"/>
    <w:rsid w:val="00EC0D35"/>
    <w:rsid w:val="00EC1ADF"/>
    <w:rsid w:val="00EC3BB8"/>
    <w:rsid w:val="00EC5E32"/>
    <w:rsid w:val="00EC6966"/>
    <w:rsid w:val="00ED028A"/>
    <w:rsid w:val="00ED6D04"/>
    <w:rsid w:val="00EE0996"/>
    <w:rsid w:val="00EE6C80"/>
    <w:rsid w:val="00EE7563"/>
    <w:rsid w:val="00EF0FC5"/>
    <w:rsid w:val="00EF35B2"/>
    <w:rsid w:val="00EF5142"/>
    <w:rsid w:val="00EF6DC4"/>
    <w:rsid w:val="00EF7EDB"/>
    <w:rsid w:val="00F013D3"/>
    <w:rsid w:val="00F026F0"/>
    <w:rsid w:val="00F02F95"/>
    <w:rsid w:val="00F052E1"/>
    <w:rsid w:val="00F116F1"/>
    <w:rsid w:val="00F1323B"/>
    <w:rsid w:val="00F145A9"/>
    <w:rsid w:val="00F173FF"/>
    <w:rsid w:val="00F17FEA"/>
    <w:rsid w:val="00F22C2C"/>
    <w:rsid w:val="00F22C4F"/>
    <w:rsid w:val="00F24695"/>
    <w:rsid w:val="00F26E5B"/>
    <w:rsid w:val="00F3108B"/>
    <w:rsid w:val="00F402B0"/>
    <w:rsid w:val="00F429BE"/>
    <w:rsid w:val="00F433A2"/>
    <w:rsid w:val="00F44DFB"/>
    <w:rsid w:val="00F54A5D"/>
    <w:rsid w:val="00F554C8"/>
    <w:rsid w:val="00F56EBE"/>
    <w:rsid w:val="00F61ACF"/>
    <w:rsid w:val="00F64154"/>
    <w:rsid w:val="00F66456"/>
    <w:rsid w:val="00F67A9D"/>
    <w:rsid w:val="00F67B3A"/>
    <w:rsid w:val="00F74728"/>
    <w:rsid w:val="00F754A9"/>
    <w:rsid w:val="00F77297"/>
    <w:rsid w:val="00F80331"/>
    <w:rsid w:val="00F82C8A"/>
    <w:rsid w:val="00F83616"/>
    <w:rsid w:val="00F9175E"/>
    <w:rsid w:val="00F94F20"/>
    <w:rsid w:val="00F97C64"/>
    <w:rsid w:val="00FA1FCA"/>
    <w:rsid w:val="00FA28FE"/>
    <w:rsid w:val="00FA5E90"/>
    <w:rsid w:val="00FA7655"/>
    <w:rsid w:val="00FB64E1"/>
    <w:rsid w:val="00FC12F1"/>
    <w:rsid w:val="00FC2699"/>
    <w:rsid w:val="00FD0EAF"/>
    <w:rsid w:val="00FD134B"/>
    <w:rsid w:val="00FD23F2"/>
    <w:rsid w:val="00FD3A56"/>
    <w:rsid w:val="00FD5E1E"/>
    <w:rsid w:val="00FD68E3"/>
    <w:rsid w:val="00FD7533"/>
    <w:rsid w:val="00FE07B1"/>
    <w:rsid w:val="00FE28A4"/>
    <w:rsid w:val="00FE39B1"/>
    <w:rsid w:val="00FE6301"/>
    <w:rsid w:val="00FE702D"/>
    <w:rsid w:val="00FE791F"/>
    <w:rsid w:val="00FF4403"/>
    <w:rsid w:val="00FF67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01">
      <o:colormenu v:ext="edit" fillcolor="none [3212]"/>
    </o:shapedefaults>
    <o:shapelayout v:ext="edit">
      <o:idmap v:ext="edit" data="1"/>
    </o:shapelayout>
  </w:shapeDefaults>
  <w:decimalSymbol w:val=","/>
  <w:listSeparator w:val=";"/>
  <w14:docId w14:val="6972981D"/>
  <w15:docId w15:val="{3354939A-EA72-4D2A-B2CF-838F919C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7DF"/>
    <w:rPr>
      <w:rFonts w:ascii="Arial" w:hAnsi="Arial"/>
      <w:sz w:val="24"/>
    </w:rPr>
  </w:style>
  <w:style w:type="paragraph" w:styleId="Ttulo1">
    <w:name w:val="heading 1"/>
    <w:basedOn w:val="Normal"/>
    <w:next w:val="Normal"/>
    <w:link w:val="Ttulo1Char"/>
    <w:qFormat/>
    <w:rsid w:val="00344A8C"/>
    <w:pPr>
      <w:keepNext/>
      <w:outlineLvl w:val="0"/>
    </w:pPr>
    <w:rPr>
      <w:b/>
    </w:rPr>
  </w:style>
  <w:style w:type="paragraph" w:styleId="Ttulo2">
    <w:name w:val="heading 2"/>
    <w:basedOn w:val="Normal"/>
    <w:next w:val="Normal"/>
    <w:link w:val="Ttulo2Char"/>
    <w:qFormat/>
    <w:rsid w:val="007C464E"/>
    <w:pPr>
      <w:keepNext/>
      <w:outlineLvl w:val="1"/>
    </w:pPr>
    <w:rPr>
      <w:b/>
    </w:rPr>
  </w:style>
  <w:style w:type="paragraph" w:styleId="Ttulo3">
    <w:name w:val="heading 3"/>
    <w:basedOn w:val="Normal"/>
    <w:next w:val="Normal"/>
    <w:link w:val="Ttulo3Char"/>
    <w:qFormat/>
    <w:rsid w:val="007C464E"/>
    <w:pPr>
      <w:keepNext/>
      <w:outlineLvl w:val="2"/>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344A8C"/>
    <w:rPr>
      <w:rFonts w:ascii="Arial" w:hAnsi="Arial"/>
      <w:b/>
      <w:sz w:val="24"/>
    </w:rPr>
  </w:style>
  <w:style w:type="character" w:customStyle="1" w:styleId="Ttulo2Char">
    <w:name w:val="Título 2 Char"/>
    <w:basedOn w:val="Fontepargpadro"/>
    <w:link w:val="Ttulo2"/>
    <w:qFormat/>
    <w:rsid w:val="007E2533"/>
    <w:rPr>
      <w:rFonts w:ascii="Arial" w:hAnsi="Arial"/>
      <w:b/>
      <w:sz w:val="24"/>
    </w:rPr>
  </w:style>
  <w:style w:type="character" w:customStyle="1" w:styleId="Ttulo3Char">
    <w:name w:val="Título 3 Char"/>
    <w:basedOn w:val="Fontepargpadro"/>
    <w:link w:val="Ttulo3"/>
    <w:qFormat/>
    <w:rsid w:val="007E2533"/>
    <w:rPr>
      <w:rFonts w:ascii="Arial" w:hAnsi="Arial"/>
      <w:b/>
    </w:rPr>
  </w:style>
  <w:style w:type="character" w:customStyle="1" w:styleId="CabealhoChar">
    <w:name w:val="Cabeçalho Char"/>
    <w:basedOn w:val="Fontepargpadro"/>
    <w:link w:val="Cabealho"/>
    <w:qFormat/>
    <w:rsid w:val="00256874"/>
    <w:rPr>
      <w:rFonts w:ascii="Arial" w:hAnsi="Arial"/>
      <w:sz w:val="24"/>
    </w:rPr>
  </w:style>
  <w:style w:type="character" w:customStyle="1" w:styleId="RodapChar">
    <w:name w:val="Rodapé Char"/>
    <w:basedOn w:val="Fontepargpadro"/>
    <w:link w:val="Rodap"/>
    <w:uiPriority w:val="99"/>
    <w:qFormat/>
    <w:rsid w:val="0048598B"/>
    <w:rPr>
      <w:rFonts w:ascii="Arial" w:hAnsi="Arial"/>
      <w:sz w:val="24"/>
    </w:rPr>
  </w:style>
  <w:style w:type="character" w:customStyle="1" w:styleId="TextodebaloChar">
    <w:name w:val="Texto de balão Char"/>
    <w:basedOn w:val="Fontepargpadro"/>
    <w:link w:val="Textodebalo"/>
    <w:qFormat/>
    <w:rsid w:val="000424AF"/>
    <w:rPr>
      <w:rFonts w:ascii="Tahoma" w:hAnsi="Tahoma" w:cs="Tahoma"/>
      <w:sz w:val="16"/>
      <w:szCs w:val="16"/>
    </w:rPr>
  </w:style>
  <w:style w:type="character" w:customStyle="1" w:styleId="TtuloChar">
    <w:name w:val="Título Char"/>
    <w:basedOn w:val="Fontepargpadro"/>
    <w:link w:val="Ttulo"/>
    <w:qFormat/>
    <w:rsid w:val="00021DD1"/>
    <w:rPr>
      <w:rFonts w:ascii="Liberation Sans" w:eastAsia="Noto Sans CJK SC Regular" w:hAnsi="Liberation Sans" w:cs="FreeSans"/>
      <w:sz w:val="28"/>
      <w:szCs w:val="28"/>
      <w:lang w:eastAsia="en-US"/>
    </w:rPr>
  </w:style>
  <w:style w:type="character" w:customStyle="1" w:styleId="LinkdaInternet">
    <w:name w:val="Link da Internet"/>
    <w:basedOn w:val="Fontepargpadro"/>
    <w:uiPriority w:val="99"/>
    <w:unhideWhenUsed/>
    <w:rsid w:val="001B29A1"/>
    <w:rPr>
      <w:color w:val="0000FF" w:themeColor="hyperlink"/>
      <w:u w:val="single"/>
    </w:rPr>
  </w:style>
  <w:style w:type="character" w:customStyle="1" w:styleId="Linkdainternetvisitado">
    <w:name w:val="Link da internet visitado"/>
    <w:basedOn w:val="Fontepargpadro"/>
    <w:uiPriority w:val="99"/>
    <w:rsid w:val="00BD1A64"/>
    <w:rPr>
      <w:color w:val="800080" w:themeColor="followedHyperlink"/>
      <w:u w:val="single"/>
    </w:rPr>
  </w:style>
  <w:style w:type="character" w:styleId="Refdecomentrio">
    <w:name w:val="annotation reference"/>
    <w:basedOn w:val="Fontepargpadro"/>
    <w:qFormat/>
    <w:rsid w:val="009E50C4"/>
    <w:rPr>
      <w:sz w:val="16"/>
      <w:szCs w:val="16"/>
    </w:rPr>
  </w:style>
  <w:style w:type="character" w:customStyle="1" w:styleId="TextodecomentrioChar">
    <w:name w:val="Texto de comentário Char"/>
    <w:basedOn w:val="Fontepargpadro"/>
    <w:link w:val="Textodecomentrio"/>
    <w:qFormat/>
    <w:rsid w:val="009E50C4"/>
    <w:rPr>
      <w:rFonts w:ascii="Arial" w:hAnsi="Arial"/>
    </w:rPr>
  </w:style>
  <w:style w:type="character" w:customStyle="1" w:styleId="AssuntodocomentrioChar">
    <w:name w:val="Assunto do comentário Char"/>
    <w:basedOn w:val="TextodecomentrioChar"/>
    <w:link w:val="Assuntodocomentrio"/>
    <w:qFormat/>
    <w:rsid w:val="009E50C4"/>
    <w:rPr>
      <w:rFonts w:ascii="Arial" w:hAnsi="Arial"/>
      <w:b/>
      <w:bCs/>
    </w:rPr>
  </w:style>
  <w:style w:type="character" w:customStyle="1" w:styleId="medium">
    <w:name w:val="medium"/>
    <w:basedOn w:val="Fontepargpadro"/>
    <w:qFormat/>
    <w:rsid w:val="00ED2CBA"/>
  </w:style>
  <w:style w:type="character" w:customStyle="1" w:styleId="object">
    <w:name w:val="object"/>
    <w:basedOn w:val="Fontepargpadro"/>
    <w:qFormat/>
    <w:rsid w:val="002D0271"/>
  </w:style>
  <w:style w:type="character" w:styleId="nfase">
    <w:name w:val="Emphasis"/>
    <w:basedOn w:val="Fontepargpadro"/>
    <w:uiPriority w:val="20"/>
    <w:qFormat/>
    <w:rsid w:val="0005084A"/>
    <w:rPr>
      <w:i/>
      <w:iCs/>
    </w:rPr>
  </w:style>
  <w:style w:type="character" w:styleId="Forte">
    <w:name w:val="Strong"/>
    <w:basedOn w:val="Fontepargpadro"/>
    <w:uiPriority w:val="22"/>
    <w:qFormat/>
    <w:rsid w:val="00287B6F"/>
    <w:rPr>
      <w:b/>
      <w:bCs/>
    </w:rPr>
  </w:style>
  <w:style w:type="character" w:customStyle="1" w:styleId="orgao-dou">
    <w:name w:val="orgao-dou"/>
    <w:qFormat/>
    <w:rsid w:val="00C7658F"/>
  </w:style>
  <w:style w:type="character" w:customStyle="1" w:styleId="CorpodetextoChar">
    <w:name w:val="Corpo de texto Char"/>
    <w:basedOn w:val="Fontepargpadro"/>
    <w:link w:val="Corpodetexto"/>
    <w:qFormat/>
    <w:rsid w:val="001B6C1E"/>
    <w:rPr>
      <w:rFonts w:ascii="Arial" w:hAnsi="Arial"/>
      <w:sz w:val="24"/>
    </w:rPr>
  </w:style>
  <w:style w:type="character" w:customStyle="1" w:styleId="ncoradanotaderodap">
    <w:name w:val="Âncora da nota de rodapé"/>
    <w:rsid w:val="005356E0"/>
    <w:rPr>
      <w:vertAlign w:val="superscript"/>
    </w:rPr>
  </w:style>
  <w:style w:type="character" w:customStyle="1" w:styleId="Caracteresdenotaderodap">
    <w:name w:val="Caracteres de nota de rodapé"/>
    <w:qFormat/>
    <w:rsid w:val="005356E0"/>
  </w:style>
  <w:style w:type="character" w:customStyle="1" w:styleId="TextodenotaderodapChar">
    <w:name w:val="Texto de nota de rodapé Char"/>
    <w:basedOn w:val="Fontepargpadro"/>
    <w:link w:val="Textodenotaderodap"/>
    <w:qFormat/>
    <w:rsid w:val="005356E0"/>
    <w:rPr>
      <w:rFonts w:ascii="Arial" w:eastAsia="Calibri" w:hAnsi="Arial" w:cs="Tahoma"/>
      <w:lang w:eastAsia="en-US"/>
    </w:rPr>
  </w:style>
  <w:style w:type="character" w:customStyle="1" w:styleId="Vnculodendice">
    <w:name w:val="Vínculo de índice"/>
    <w:qFormat/>
    <w:rsid w:val="00AE5D12"/>
  </w:style>
  <w:style w:type="character" w:customStyle="1" w:styleId="ncoradanotadefim">
    <w:name w:val="Âncora da nota de fim"/>
    <w:rsid w:val="00AE5D12"/>
    <w:rPr>
      <w:vertAlign w:val="superscript"/>
    </w:rPr>
  </w:style>
  <w:style w:type="character" w:customStyle="1" w:styleId="Caracteresdenotadefim">
    <w:name w:val="Caracteres de nota de fim"/>
    <w:qFormat/>
    <w:rsid w:val="00AE5D12"/>
  </w:style>
  <w:style w:type="paragraph" w:styleId="Ttulo">
    <w:name w:val="Title"/>
    <w:basedOn w:val="Normal"/>
    <w:next w:val="Corpodetexto"/>
    <w:link w:val="TtuloChar"/>
    <w:qFormat/>
    <w:rsid w:val="00021DD1"/>
    <w:pPr>
      <w:keepNext/>
      <w:spacing w:before="240" w:after="120" w:line="276" w:lineRule="auto"/>
    </w:pPr>
    <w:rPr>
      <w:rFonts w:ascii="Liberation Sans" w:eastAsia="Noto Sans CJK SC Regular" w:hAnsi="Liberation Sans" w:cs="FreeSans"/>
      <w:sz w:val="28"/>
      <w:szCs w:val="28"/>
      <w:lang w:eastAsia="en-US"/>
    </w:rPr>
  </w:style>
  <w:style w:type="paragraph" w:styleId="Corpodetexto">
    <w:name w:val="Body Text"/>
    <w:basedOn w:val="Normal"/>
    <w:link w:val="CorpodetextoChar"/>
    <w:rsid w:val="007C464E"/>
    <w:pPr>
      <w:jc w:val="both"/>
    </w:pPr>
  </w:style>
  <w:style w:type="paragraph" w:styleId="Lista">
    <w:name w:val="List"/>
    <w:basedOn w:val="Corpodetexto"/>
    <w:rsid w:val="00AE5D12"/>
    <w:rPr>
      <w:rFonts w:cs="Lucida Sans"/>
    </w:rPr>
  </w:style>
  <w:style w:type="paragraph" w:styleId="Legenda">
    <w:name w:val="caption"/>
    <w:basedOn w:val="Normal"/>
    <w:next w:val="Normal"/>
    <w:unhideWhenUsed/>
    <w:qFormat/>
    <w:rsid w:val="00D77A05"/>
    <w:pPr>
      <w:spacing w:after="200"/>
    </w:pPr>
    <w:rPr>
      <w:b/>
      <w:bCs/>
      <w:color w:val="4F81BD" w:themeColor="accent1"/>
      <w:sz w:val="18"/>
      <w:szCs w:val="18"/>
    </w:rPr>
  </w:style>
  <w:style w:type="paragraph" w:customStyle="1" w:styleId="ndice">
    <w:name w:val="Índice"/>
    <w:basedOn w:val="Normal"/>
    <w:qFormat/>
    <w:rsid w:val="00AE5D12"/>
    <w:pPr>
      <w:suppressLineNumbers/>
    </w:pPr>
    <w:rPr>
      <w:rFonts w:cs="Lucida Sans"/>
    </w:rPr>
  </w:style>
  <w:style w:type="paragraph" w:customStyle="1" w:styleId="CabealhoeRodap">
    <w:name w:val="Cabeçalho e Rodapé"/>
    <w:basedOn w:val="Normal"/>
    <w:qFormat/>
    <w:rsid w:val="00AE5D12"/>
  </w:style>
  <w:style w:type="paragraph" w:styleId="Cabealho">
    <w:name w:val="header"/>
    <w:basedOn w:val="Normal"/>
    <w:link w:val="CabealhoChar"/>
    <w:rsid w:val="007C464E"/>
    <w:pPr>
      <w:tabs>
        <w:tab w:val="center" w:pos="4419"/>
        <w:tab w:val="right" w:pos="8838"/>
      </w:tabs>
    </w:pPr>
  </w:style>
  <w:style w:type="paragraph" w:styleId="Rodap">
    <w:name w:val="footer"/>
    <w:basedOn w:val="Normal"/>
    <w:link w:val="RodapChar"/>
    <w:uiPriority w:val="99"/>
    <w:rsid w:val="007C464E"/>
    <w:pPr>
      <w:tabs>
        <w:tab w:val="center" w:pos="4419"/>
        <w:tab w:val="right" w:pos="8838"/>
      </w:tabs>
    </w:pPr>
  </w:style>
  <w:style w:type="paragraph" w:styleId="Textodebalo">
    <w:name w:val="Balloon Text"/>
    <w:basedOn w:val="Normal"/>
    <w:link w:val="TextodebaloChar"/>
    <w:qFormat/>
    <w:rsid w:val="000424AF"/>
    <w:rPr>
      <w:rFonts w:ascii="Tahoma" w:hAnsi="Tahoma" w:cs="Tahoma"/>
      <w:sz w:val="16"/>
      <w:szCs w:val="16"/>
    </w:rPr>
  </w:style>
  <w:style w:type="paragraph" w:styleId="NormalWeb">
    <w:name w:val="Normal (Web)"/>
    <w:basedOn w:val="Normal"/>
    <w:uiPriority w:val="99"/>
    <w:qFormat/>
    <w:rsid w:val="00AC25FA"/>
    <w:pPr>
      <w:spacing w:before="280" w:after="119"/>
      <w:textAlignment w:val="baseline"/>
    </w:pPr>
    <w:rPr>
      <w:rFonts w:ascii="Arial Unicode MS" w:eastAsia="Arial Unicode MS" w:hAnsi="Arial Unicode MS" w:cs="Arial Unicode MS"/>
      <w:kern w:val="2"/>
      <w:szCs w:val="24"/>
      <w:lang w:val="en-US" w:eastAsia="zh-CN"/>
    </w:rPr>
  </w:style>
  <w:style w:type="paragraph" w:customStyle="1" w:styleId="western">
    <w:name w:val="western"/>
    <w:basedOn w:val="Normal"/>
    <w:qFormat/>
    <w:rsid w:val="00AC25FA"/>
    <w:pPr>
      <w:spacing w:before="280" w:after="119"/>
      <w:textAlignment w:val="baseline"/>
    </w:pPr>
    <w:rPr>
      <w:rFonts w:ascii="Arial Unicode MS" w:eastAsia="Arial Unicode MS" w:hAnsi="Arial Unicode MS" w:cs="Arial Unicode MS"/>
      <w:kern w:val="2"/>
      <w:szCs w:val="24"/>
      <w:lang w:val="en-US" w:eastAsia="zh-CN"/>
    </w:rPr>
  </w:style>
  <w:style w:type="paragraph" w:customStyle="1" w:styleId="Default">
    <w:name w:val="Default"/>
    <w:qFormat/>
    <w:rsid w:val="0098573D"/>
    <w:rPr>
      <w:rFonts w:ascii="Arial" w:hAnsi="Arial" w:cs="Arial"/>
      <w:color w:val="000000"/>
      <w:sz w:val="24"/>
      <w:szCs w:val="24"/>
    </w:rPr>
  </w:style>
  <w:style w:type="paragraph" w:styleId="Ttulodendiceremissivo">
    <w:name w:val="index heading"/>
    <w:basedOn w:val="Ttulo"/>
    <w:qFormat/>
    <w:rsid w:val="00AE5D12"/>
  </w:style>
  <w:style w:type="paragraph" w:styleId="CabealhodoSumrio">
    <w:name w:val="TOC Heading"/>
    <w:basedOn w:val="Ttulo1"/>
    <w:next w:val="Normal"/>
    <w:uiPriority w:val="39"/>
    <w:unhideWhenUsed/>
    <w:qFormat/>
    <w:rsid w:val="00143C2F"/>
    <w:pPr>
      <w:keepLines/>
      <w:spacing w:before="480" w:line="276" w:lineRule="auto"/>
    </w:pPr>
    <w:rPr>
      <w:rFonts w:asciiTheme="majorHAnsi" w:eastAsiaTheme="majorEastAsia" w:hAnsiTheme="majorHAnsi" w:cstheme="majorBidi"/>
      <w:b w:val="0"/>
      <w:bCs/>
      <w:color w:val="365F91" w:themeColor="accent1" w:themeShade="BF"/>
      <w:sz w:val="28"/>
      <w:szCs w:val="28"/>
      <w:lang w:eastAsia="en-US"/>
    </w:rPr>
  </w:style>
  <w:style w:type="paragraph" w:styleId="Sumrio1">
    <w:name w:val="toc 1"/>
    <w:basedOn w:val="Normal"/>
    <w:next w:val="Normal"/>
    <w:autoRedefine/>
    <w:uiPriority w:val="39"/>
    <w:rsid w:val="008E4DC1"/>
    <w:pPr>
      <w:tabs>
        <w:tab w:val="right" w:leader="dot" w:pos="9344"/>
      </w:tabs>
      <w:spacing w:after="100"/>
    </w:pPr>
    <w:rPr>
      <w:b/>
      <w:sz w:val="22"/>
    </w:rPr>
  </w:style>
  <w:style w:type="paragraph" w:styleId="Sumrio2">
    <w:name w:val="toc 2"/>
    <w:basedOn w:val="Normal"/>
    <w:next w:val="Normal"/>
    <w:autoRedefine/>
    <w:uiPriority w:val="39"/>
    <w:rsid w:val="00481F28"/>
    <w:pPr>
      <w:tabs>
        <w:tab w:val="left" w:pos="851"/>
        <w:tab w:val="right" w:leader="dot" w:pos="9356"/>
      </w:tabs>
      <w:spacing w:after="100"/>
      <w:ind w:left="709"/>
    </w:pPr>
    <w:rPr>
      <w:rFonts w:cs="Arial"/>
      <w:szCs w:val="24"/>
    </w:rPr>
  </w:style>
  <w:style w:type="paragraph" w:styleId="PargrafodaLista">
    <w:name w:val="List Paragraph"/>
    <w:basedOn w:val="Normal"/>
    <w:qFormat/>
    <w:rsid w:val="003C619B"/>
    <w:pPr>
      <w:ind w:left="720"/>
      <w:contextualSpacing/>
    </w:pPr>
  </w:style>
  <w:style w:type="paragraph" w:styleId="Textodecomentrio">
    <w:name w:val="annotation text"/>
    <w:basedOn w:val="Normal"/>
    <w:link w:val="TextodecomentrioChar"/>
    <w:qFormat/>
    <w:rsid w:val="009E50C4"/>
    <w:rPr>
      <w:sz w:val="20"/>
    </w:rPr>
  </w:style>
  <w:style w:type="paragraph" w:styleId="Assuntodocomentrio">
    <w:name w:val="annotation subject"/>
    <w:basedOn w:val="Textodecomentrio"/>
    <w:next w:val="Textodecomentrio"/>
    <w:link w:val="AssuntodocomentrioChar"/>
    <w:qFormat/>
    <w:rsid w:val="009E50C4"/>
    <w:rPr>
      <w:b/>
      <w:bCs/>
    </w:rPr>
  </w:style>
  <w:style w:type="paragraph" w:styleId="ndicedeilustraes">
    <w:name w:val="table of figures"/>
    <w:basedOn w:val="Normal"/>
    <w:next w:val="Normal"/>
    <w:uiPriority w:val="99"/>
    <w:unhideWhenUsed/>
    <w:qFormat/>
    <w:rsid w:val="00BB422E"/>
  </w:style>
  <w:style w:type="paragraph" w:styleId="Commarcadores">
    <w:name w:val="List Bullet"/>
    <w:basedOn w:val="Normal"/>
    <w:qFormat/>
    <w:rsid w:val="00581DCA"/>
    <w:pPr>
      <w:numPr>
        <w:numId w:val="4"/>
      </w:numPr>
      <w:contextualSpacing/>
    </w:pPr>
  </w:style>
  <w:style w:type="paragraph" w:customStyle="1" w:styleId="Pa0">
    <w:name w:val="Pa0"/>
    <w:basedOn w:val="Default"/>
    <w:next w:val="Default"/>
    <w:qFormat/>
    <w:rsid w:val="00C7658F"/>
    <w:pPr>
      <w:spacing w:line="141" w:lineRule="atLeast"/>
    </w:pPr>
    <w:rPr>
      <w:rFonts w:ascii="Open Sans ExtraBold" w:eastAsia="Calibri" w:hAnsi="Open Sans ExtraBold" w:cs="Times New Roman"/>
      <w:color w:val="auto"/>
      <w:lang w:eastAsia="en-US"/>
    </w:rPr>
  </w:style>
  <w:style w:type="paragraph" w:customStyle="1" w:styleId="Tabela">
    <w:name w:val="Tabela"/>
    <w:basedOn w:val="Normal"/>
    <w:qFormat/>
    <w:rsid w:val="00D0766F"/>
    <w:pPr>
      <w:numPr>
        <w:numId w:val="6"/>
      </w:numPr>
      <w:shd w:val="clear" w:color="auto" w:fill="FFFFFF"/>
      <w:jc w:val="both"/>
    </w:pPr>
    <w:rPr>
      <w:rFonts w:cs="Arial"/>
      <w:b/>
      <w:sz w:val="20"/>
      <w:szCs w:val="24"/>
      <w:lang w:eastAsia="zh-CN"/>
    </w:rPr>
  </w:style>
  <w:style w:type="paragraph" w:customStyle="1" w:styleId="Contedodatabela">
    <w:name w:val="Conteúdo da tabela"/>
    <w:basedOn w:val="Normal"/>
    <w:qFormat/>
    <w:rsid w:val="00D0766F"/>
    <w:pPr>
      <w:suppressLineNumbers/>
      <w:jc w:val="both"/>
    </w:pPr>
    <w:rPr>
      <w:rFonts w:eastAsia="Calibri" w:cs="Arial"/>
      <w:sz w:val="20"/>
      <w:szCs w:val="22"/>
      <w:lang w:eastAsia="zh-CN"/>
    </w:rPr>
  </w:style>
  <w:style w:type="paragraph" w:customStyle="1" w:styleId="LO-Normal">
    <w:name w:val="LO-Normal"/>
    <w:qFormat/>
    <w:rsid w:val="00D0766F"/>
    <w:pPr>
      <w:widowControl w:val="0"/>
    </w:pPr>
    <w:rPr>
      <w:rFonts w:ascii="Arial" w:eastAsia="SimSun" w:hAnsi="Arial" w:cs="Mangal"/>
      <w:color w:val="000000"/>
      <w:sz w:val="24"/>
      <w:szCs w:val="24"/>
      <w:lang w:eastAsia="zh-CN" w:bidi="hi-IN"/>
    </w:rPr>
  </w:style>
  <w:style w:type="paragraph" w:customStyle="1" w:styleId="TableParagraph">
    <w:name w:val="Table Paragraph"/>
    <w:basedOn w:val="Normal"/>
    <w:qFormat/>
    <w:rsid w:val="0086287C"/>
    <w:pPr>
      <w:widowControl w:val="0"/>
      <w:jc w:val="right"/>
    </w:pPr>
    <w:rPr>
      <w:rFonts w:ascii="Times New Roman" w:hAnsi="Times New Roman"/>
      <w:sz w:val="22"/>
      <w:szCs w:val="22"/>
      <w:lang w:val="en-US" w:eastAsia="en-US"/>
    </w:rPr>
  </w:style>
  <w:style w:type="paragraph" w:styleId="Textodenotaderodap">
    <w:name w:val="footnote text"/>
    <w:basedOn w:val="Normal"/>
    <w:link w:val="TextodenotaderodapChar"/>
    <w:rsid w:val="005356E0"/>
    <w:pPr>
      <w:jc w:val="both"/>
    </w:pPr>
    <w:rPr>
      <w:rFonts w:eastAsia="Calibri" w:cs="Tahoma"/>
      <w:sz w:val="20"/>
      <w:lang w:eastAsia="en-US"/>
    </w:rPr>
  </w:style>
  <w:style w:type="paragraph" w:customStyle="1" w:styleId="Contedodoquadro">
    <w:name w:val="Conteúdo do quadro"/>
    <w:basedOn w:val="Normal"/>
    <w:qFormat/>
    <w:rsid w:val="00AE5D12"/>
  </w:style>
  <w:style w:type="paragraph" w:customStyle="1" w:styleId="Ttulodetabela">
    <w:name w:val="Título de tabela"/>
    <w:basedOn w:val="Contedodatabela"/>
    <w:qFormat/>
    <w:rsid w:val="00AE5D12"/>
    <w:pPr>
      <w:jc w:val="center"/>
    </w:pPr>
    <w:rPr>
      <w:b/>
      <w:bCs/>
    </w:rPr>
  </w:style>
  <w:style w:type="paragraph" w:customStyle="1" w:styleId="Contedodalista">
    <w:name w:val="Conteúdo da lista"/>
    <w:basedOn w:val="Normal"/>
    <w:qFormat/>
    <w:rsid w:val="00AE5D12"/>
    <w:pPr>
      <w:ind w:left="567"/>
    </w:pPr>
  </w:style>
  <w:style w:type="paragraph" w:customStyle="1" w:styleId="Ttulodalista">
    <w:name w:val="Título da lista"/>
    <w:basedOn w:val="Normal"/>
    <w:next w:val="Contedodalista"/>
    <w:qFormat/>
    <w:rsid w:val="00AE5D12"/>
  </w:style>
  <w:style w:type="table" w:styleId="Tabelacomgrade">
    <w:name w:val="Table Grid"/>
    <w:basedOn w:val="Tabelanormal"/>
    <w:uiPriority w:val="39"/>
    <w:rsid w:val="00A70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6C7F"/>
    <w:pPr>
      <w:widowControl w:val="0"/>
      <w:jc w:val="right"/>
      <w:textAlignment w:val="baseline"/>
    </w:pPr>
    <w:rPr>
      <w:lang w:eastAsia="zh-CN" w:bidi="hi-IN"/>
    </w:rPr>
  </w:style>
  <w:style w:type="character" w:styleId="Hyperlink">
    <w:name w:val="Hyperlink"/>
    <w:basedOn w:val="Fontepargpadro"/>
    <w:uiPriority w:val="99"/>
    <w:unhideWhenUsed/>
    <w:rsid w:val="00AF0E26"/>
    <w:rPr>
      <w:color w:val="0000FF" w:themeColor="hyperlink"/>
      <w:u w:val="single"/>
    </w:rPr>
  </w:style>
  <w:style w:type="character" w:customStyle="1" w:styleId="v1v1v1v1v1v1il">
    <w:name w:val="v1v1v1v1v1v1il"/>
    <w:basedOn w:val="Fontepargpadro"/>
    <w:rsid w:val="00455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6736">
      <w:bodyDiv w:val="1"/>
      <w:marLeft w:val="0"/>
      <w:marRight w:val="0"/>
      <w:marTop w:val="0"/>
      <w:marBottom w:val="0"/>
      <w:divBdr>
        <w:top w:val="none" w:sz="0" w:space="0" w:color="auto"/>
        <w:left w:val="none" w:sz="0" w:space="0" w:color="auto"/>
        <w:bottom w:val="none" w:sz="0" w:space="0" w:color="auto"/>
        <w:right w:val="none" w:sz="0" w:space="0" w:color="auto"/>
      </w:divBdr>
    </w:div>
    <w:div w:id="25449920">
      <w:bodyDiv w:val="1"/>
      <w:marLeft w:val="0"/>
      <w:marRight w:val="0"/>
      <w:marTop w:val="0"/>
      <w:marBottom w:val="0"/>
      <w:divBdr>
        <w:top w:val="none" w:sz="0" w:space="0" w:color="auto"/>
        <w:left w:val="none" w:sz="0" w:space="0" w:color="auto"/>
        <w:bottom w:val="none" w:sz="0" w:space="0" w:color="auto"/>
        <w:right w:val="none" w:sz="0" w:space="0" w:color="auto"/>
      </w:divBdr>
    </w:div>
    <w:div w:id="28725502">
      <w:bodyDiv w:val="1"/>
      <w:marLeft w:val="0"/>
      <w:marRight w:val="0"/>
      <w:marTop w:val="0"/>
      <w:marBottom w:val="0"/>
      <w:divBdr>
        <w:top w:val="none" w:sz="0" w:space="0" w:color="auto"/>
        <w:left w:val="none" w:sz="0" w:space="0" w:color="auto"/>
        <w:bottom w:val="none" w:sz="0" w:space="0" w:color="auto"/>
        <w:right w:val="none" w:sz="0" w:space="0" w:color="auto"/>
      </w:divBdr>
    </w:div>
    <w:div w:id="45376209">
      <w:bodyDiv w:val="1"/>
      <w:marLeft w:val="0"/>
      <w:marRight w:val="0"/>
      <w:marTop w:val="0"/>
      <w:marBottom w:val="0"/>
      <w:divBdr>
        <w:top w:val="none" w:sz="0" w:space="0" w:color="auto"/>
        <w:left w:val="none" w:sz="0" w:space="0" w:color="auto"/>
        <w:bottom w:val="none" w:sz="0" w:space="0" w:color="auto"/>
        <w:right w:val="none" w:sz="0" w:space="0" w:color="auto"/>
      </w:divBdr>
    </w:div>
    <w:div w:id="64030955">
      <w:bodyDiv w:val="1"/>
      <w:marLeft w:val="0"/>
      <w:marRight w:val="0"/>
      <w:marTop w:val="0"/>
      <w:marBottom w:val="0"/>
      <w:divBdr>
        <w:top w:val="none" w:sz="0" w:space="0" w:color="auto"/>
        <w:left w:val="none" w:sz="0" w:space="0" w:color="auto"/>
        <w:bottom w:val="none" w:sz="0" w:space="0" w:color="auto"/>
        <w:right w:val="none" w:sz="0" w:space="0" w:color="auto"/>
      </w:divBdr>
    </w:div>
    <w:div w:id="67119580">
      <w:bodyDiv w:val="1"/>
      <w:marLeft w:val="0"/>
      <w:marRight w:val="0"/>
      <w:marTop w:val="0"/>
      <w:marBottom w:val="0"/>
      <w:divBdr>
        <w:top w:val="none" w:sz="0" w:space="0" w:color="auto"/>
        <w:left w:val="none" w:sz="0" w:space="0" w:color="auto"/>
        <w:bottom w:val="none" w:sz="0" w:space="0" w:color="auto"/>
        <w:right w:val="none" w:sz="0" w:space="0" w:color="auto"/>
      </w:divBdr>
    </w:div>
    <w:div w:id="71002836">
      <w:bodyDiv w:val="1"/>
      <w:marLeft w:val="0"/>
      <w:marRight w:val="0"/>
      <w:marTop w:val="0"/>
      <w:marBottom w:val="0"/>
      <w:divBdr>
        <w:top w:val="none" w:sz="0" w:space="0" w:color="auto"/>
        <w:left w:val="none" w:sz="0" w:space="0" w:color="auto"/>
        <w:bottom w:val="none" w:sz="0" w:space="0" w:color="auto"/>
        <w:right w:val="none" w:sz="0" w:space="0" w:color="auto"/>
      </w:divBdr>
    </w:div>
    <w:div w:id="73165007">
      <w:bodyDiv w:val="1"/>
      <w:marLeft w:val="0"/>
      <w:marRight w:val="0"/>
      <w:marTop w:val="0"/>
      <w:marBottom w:val="0"/>
      <w:divBdr>
        <w:top w:val="none" w:sz="0" w:space="0" w:color="auto"/>
        <w:left w:val="none" w:sz="0" w:space="0" w:color="auto"/>
        <w:bottom w:val="none" w:sz="0" w:space="0" w:color="auto"/>
        <w:right w:val="none" w:sz="0" w:space="0" w:color="auto"/>
      </w:divBdr>
    </w:div>
    <w:div w:id="105928386">
      <w:bodyDiv w:val="1"/>
      <w:marLeft w:val="0"/>
      <w:marRight w:val="0"/>
      <w:marTop w:val="0"/>
      <w:marBottom w:val="0"/>
      <w:divBdr>
        <w:top w:val="none" w:sz="0" w:space="0" w:color="auto"/>
        <w:left w:val="none" w:sz="0" w:space="0" w:color="auto"/>
        <w:bottom w:val="none" w:sz="0" w:space="0" w:color="auto"/>
        <w:right w:val="none" w:sz="0" w:space="0" w:color="auto"/>
      </w:divBdr>
    </w:div>
    <w:div w:id="120266288">
      <w:bodyDiv w:val="1"/>
      <w:marLeft w:val="0"/>
      <w:marRight w:val="0"/>
      <w:marTop w:val="0"/>
      <w:marBottom w:val="0"/>
      <w:divBdr>
        <w:top w:val="none" w:sz="0" w:space="0" w:color="auto"/>
        <w:left w:val="none" w:sz="0" w:space="0" w:color="auto"/>
        <w:bottom w:val="none" w:sz="0" w:space="0" w:color="auto"/>
        <w:right w:val="none" w:sz="0" w:space="0" w:color="auto"/>
      </w:divBdr>
    </w:div>
    <w:div w:id="131219661">
      <w:bodyDiv w:val="1"/>
      <w:marLeft w:val="0"/>
      <w:marRight w:val="0"/>
      <w:marTop w:val="0"/>
      <w:marBottom w:val="0"/>
      <w:divBdr>
        <w:top w:val="none" w:sz="0" w:space="0" w:color="auto"/>
        <w:left w:val="none" w:sz="0" w:space="0" w:color="auto"/>
        <w:bottom w:val="none" w:sz="0" w:space="0" w:color="auto"/>
        <w:right w:val="none" w:sz="0" w:space="0" w:color="auto"/>
      </w:divBdr>
    </w:div>
    <w:div w:id="135605129">
      <w:bodyDiv w:val="1"/>
      <w:marLeft w:val="0"/>
      <w:marRight w:val="0"/>
      <w:marTop w:val="0"/>
      <w:marBottom w:val="0"/>
      <w:divBdr>
        <w:top w:val="none" w:sz="0" w:space="0" w:color="auto"/>
        <w:left w:val="none" w:sz="0" w:space="0" w:color="auto"/>
        <w:bottom w:val="none" w:sz="0" w:space="0" w:color="auto"/>
        <w:right w:val="none" w:sz="0" w:space="0" w:color="auto"/>
      </w:divBdr>
    </w:div>
    <w:div w:id="137385965">
      <w:bodyDiv w:val="1"/>
      <w:marLeft w:val="0"/>
      <w:marRight w:val="0"/>
      <w:marTop w:val="0"/>
      <w:marBottom w:val="0"/>
      <w:divBdr>
        <w:top w:val="none" w:sz="0" w:space="0" w:color="auto"/>
        <w:left w:val="none" w:sz="0" w:space="0" w:color="auto"/>
        <w:bottom w:val="none" w:sz="0" w:space="0" w:color="auto"/>
        <w:right w:val="none" w:sz="0" w:space="0" w:color="auto"/>
      </w:divBdr>
    </w:div>
    <w:div w:id="145821604">
      <w:bodyDiv w:val="1"/>
      <w:marLeft w:val="0"/>
      <w:marRight w:val="0"/>
      <w:marTop w:val="0"/>
      <w:marBottom w:val="0"/>
      <w:divBdr>
        <w:top w:val="none" w:sz="0" w:space="0" w:color="auto"/>
        <w:left w:val="none" w:sz="0" w:space="0" w:color="auto"/>
        <w:bottom w:val="none" w:sz="0" w:space="0" w:color="auto"/>
        <w:right w:val="none" w:sz="0" w:space="0" w:color="auto"/>
      </w:divBdr>
    </w:div>
    <w:div w:id="147018453">
      <w:bodyDiv w:val="1"/>
      <w:marLeft w:val="0"/>
      <w:marRight w:val="0"/>
      <w:marTop w:val="0"/>
      <w:marBottom w:val="0"/>
      <w:divBdr>
        <w:top w:val="none" w:sz="0" w:space="0" w:color="auto"/>
        <w:left w:val="none" w:sz="0" w:space="0" w:color="auto"/>
        <w:bottom w:val="none" w:sz="0" w:space="0" w:color="auto"/>
        <w:right w:val="none" w:sz="0" w:space="0" w:color="auto"/>
      </w:divBdr>
    </w:div>
    <w:div w:id="156264130">
      <w:bodyDiv w:val="1"/>
      <w:marLeft w:val="0"/>
      <w:marRight w:val="0"/>
      <w:marTop w:val="0"/>
      <w:marBottom w:val="0"/>
      <w:divBdr>
        <w:top w:val="none" w:sz="0" w:space="0" w:color="auto"/>
        <w:left w:val="none" w:sz="0" w:space="0" w:color="auto"/>
        <w:bottom w:val="none" w:sz="0" w:space="0" w:color="auto"/>
        <w:right w:val="none" w:sz="0" w:space="0" w:color="auto"/>
      </w:divBdr>
    </w:div>
    <w:div w:id="164369624">
      <w:bodyDiv w:val="1"/>
      <w:marLeft w:val="0"/>
      <w:marRight w:val="0"/>
      <w:marTop w:val="0"/>
      <w:marBottom w:val="0"/>
      <w:divBdr>
        <w:top w:val="none" w:sz="0" w:space="0" w:color="auto"/>
        <w:left w:val="none" w:sz="0" w:space="0" w:color="auto"/>
        <w:bottom w:val="none" w:sz="0" w:space="0" w:color="auto"/>
        <w:right w:val="none" w:sz="0" w:space="0" w:color="auto"/>
      </w:divBdr>
    </w:div>
    <w:div w:id="169174724">
      <w:bodyDiv w:val="1"/>
      <w:marLeft w:val="0"/>
      <w:marRight w:val="0"/>
      <w:marTop w:val="0"/>
      <w:marBottom w:val="0"/>
      <w:divBdr>
        <w:top w:val="none" w:sz="0" w:space="0" w:color="auto"/>
        <w:left w:val="none" w:sz="0" w:space="0" w:color="auto"/>
        <w:bottom w:val="none" w:sz="0" w:space="0" w:color="auto"/>
        <w:right w:val="none" w:sz="0" w:space="0" w:color="auto"/>
      </w:divBdr>
    </w:div>
    <w:div w:id="171992681">
      <w:bodyDiv w:val="1"/>
      <w:marLeft w:val="0"/>
      <w:marRight w:val="0"/>
      <w:marTop w:val="0"/>
      <w:marBottom w:val="0"/>
      <w:divBdr>
        <w:top w:val="none" w:sz="0" w:space="0" w:color="auto"/>
        <w:left w:val="none" w:sz="0" w:space="0" w:color="auto"/>
        <w:bottom w:val="none" w:sz="0" w:space="0" w:color="auto"/>
        <w:right w:val="none" w:sz="0" w:space="0" w:color="auto"/>
      </w:divBdr>
    </w:div>
    <w:div w:id="182404781">
      <w:bodyDiv w:val="1"/>
      <w:marLeft w:val="0"/>
      <w:marRight w:val="0"/>
      <w:marTop w:val="0"/>
      <w:marBottom w:val="0"/>
      <w:divBdr>
        <w:top w:val="none" w:sz="0" w:space="0" w:color="auto"/>
        <w:left w:val="none" w:sz="0" w:space="0" w:color="auto"/>
        <w:bottom w:val="none" w:sz="0" w:space="0" w:color="auto"/>
        <w:right w:val="none" w:sz="0" w:space="0" w:color="auto"/>
      </w:divBdr>
    </w:div>
    <w:div w:id="192040212">
      <w:bodyDiv w:val="1"/>
      <w:marLeft w:val="0"/>
      <w:marRight w:val="0"/>
      <w:marTop w:val="0"/>
      <w:marBottom w:val="0"/>
      <w:divBdr>
        <w:top w:val="none" w:sz="0" w:space="0" w:color="auto"/>
        <w:left w:val="none" w:sz="0" w:space="0" w:color="auto"/>
        <w:bottom w:val="none" w:sz="0" w:space="0" w:color="auto"/>
        <w:right w:val="none" w:sz="0" w:space="0" w:color="auto"/>
      </w:divBdr>
    </w:div>
    <w:div w:id="199780234">
      <w:bodyDiv w:val="1"/>
      <w:marLeft w:val="0"/>
      <w:marRight w:val="0"/>
      <w:marTop w:val="0"/>
      <w:marBottom w:val="0"/>
      <w:divBdr>
        <w:top w:val="none" w:sz="0" w:space="0" w:color="auto"/>
        <w:left w:val="none" w:sz="0" w:space="0" w:color="auto"/>
        <w:bottom w:val="none" w:sz="0" w:space="0" w:color="auto"/>
        <w:right w:val="none" w:sz="0" w:space="0" w:color="auto"/>
      </w:divBdr>
    </w:div>
    <w:div w:id="204299754">
      <w:bodyDiv w:val="1"/>
      <w:marLeft w:val="0"/>
      <w:marRight w:val="0"/>
      <w:marTop w:val="0"/>
      <w:marBottom w:val="0"/>
      <w:divBdr>
        <w:top w:val="none" w:sz="0" w:space="0" w:color="auto"/>
        <w:left w:val="none" w:sz="0" w:space="0" w:color="auto"/>
        <w:bottom w:val="none" w:sz="0" w:space="0" w:color="auto"/>
        <w:right w:val="none" w:sz="0" w:space="0" w:color="auto"/>
      </w:divBdr>
    </w:div>
    <w:div w:id="207959477">
      <w:bodyDiv w:val="1"/>
      <w:marLeft w:val="0"/>
      <w:marRight w:val="0"/>
      <w:marTop w:val="0"/>
      <w:marBottom w:val="0"/>
      <w:divBdr>
        <w:top w:val="none" w:sz="0" w:space="0" w:color="auto"/>
        <w:left w:val="none" w:sz="0" w:space="0" w:color="auto"/>
        <w:bottom w:val="none" w:sz="0" w:space="0" w:color="auto"/>
        <w:right w:val="none" w:sz="0" w:space="0" w:color="auto"/>
      </w:divBdr>
    </w:div>
    <w:div w:id="232590247">
      <w:bodyDiv w:val="1"/>
      <w:marLeft w:val="0"/>
      <w:marRight w:val="0"/>
      <w:marTop w:val="0"/>
      <w:marBottom w:val="0"/>
      <w:divBdr>
        <w:top w:val="none" w:sz="0" w:space="0" w:color="auto"/>
        <w:left w:val="none" w:sz="0" w:space="0" w:color="auto"/>
        <w:bottom w:val="none" w:sz="0" w:space="0" w:color="auto"/>
        <w:right w:val="none" w:sz="0" w:space="0" w:color="auto"/>
      </w:divBdr>
    </w:div>
    <w:div w:id="236865074">
      <w:bodyDiv w:val="1"/>
      <w:marLeft w:val="0"/>
      <w:marRight w:val="0"/>
      <w:marTop w:val="0"/>
      <w:marBottom w:val="0"/>
      <w:divBdr>
        <w:top w:val="none" w:sz="0" w:space="0" w:color="auto"/>
        <w:left w:val="none" w:sz="0" w:space="0" w:color="auto"/>
        <w:bottom w:val="none" w:sz="0" w:space="0" w:color="auto"/>
        <w:right w:val="none" w:sz="0" w:space="0" w:color="auto"/>
      </w:divBdr>
    </w:div>
    <w:div w:id="237710310">
      <w:bodyDiv w:val="1"/>
      <w:marLeft w:val="0"/>
      <w:marRight w:val="0"/>
      <w:marTop w:val="0"/>
      <w:marBottom w:val="0"/>
      <w:divBdr>
        <w:top w:val="none" w:sz="0" w:space="0" w:color="auto"/>
        <w:left w:val="none" w:sz="0" w:space="0" w:color="auto"/>
        <w:bottom w:val="none" w:sz="0" w:space="0" w:color="auto"/>
        <w:right w:val="none" w:sz="0" w:space="0" w:color="auto"/>
      </w:divBdr>
    </w:div>
    <w:div w:id="241137590">
      <w:bodyDiv w:val="1"/>
      <w:marLeft w:val="0"/>
      <w:marRight w:val="0"/>
      <w:marTop w:val="0"/>
      <w:marBottom w:val="0"/>
      <w:divBdr>
        <w:top w:val="none" w:sz="0" w:space="0" w:color="auto"/>
        <w:left w:val="none" w:sz="0" w:space="0" w:color="auto"/>
        <w:bottom w:val="none" w:sz="0" w:space="0" w:color="auto"/>
        <w:right w:val="none" w:sz="0" w:space="0" w:color="auto"/>
      </w:divBdr>
    </w:div>
    <w:div w:id="247542127">
      <w:bodyDiv w:val="1"/>
      <w:marLeft w:val="0"/>
      <w:marRight w:val="0"/>
      <w:marTop w:val="0"/>
      <w:marBottom w:val="0"/>
      <w:divBdr>
        <w:top w:val="none" w:sz="0" w:space="0" w:color="auto"/>
        <w:left w:val="none" w:sz="0" w:space="0" w:color="auto"/>
        <w:bottom w:val="none" w:sz="0" w:space="0" w:color="auto"/>
        <w:right w:val="none" w:sz="0" w:space="0" w:color="auto"/>
      </w:divBdr>
    </w:div>
    <w:div w:id="260771034">
      <w:bodyDiv w:val="1"/>
      <w:marLeft w:val="0"/>
      <w:marRight w:val="0"/>
      <w:marTop w:val="0"/>
      <w:marBottom w:val="0"/>
      <w:divBdr>
        <w:top w:val="none" w:sz="0" w:space="0" w:color="auto"/>
        <w:left w:val="none" w:sz="0" w:space="0" w:color="auto"/>
        <w:bottom w:val="none" w:sz="0" w:space="0" w:color="auto"/>
        <w:right w:val="none" w:sz="0" w:space="0" w:color="auto"/>
      </w:divBdr>
    </w:div>
    <w:div w:id="267934759">
      <w:bodyDiv w:val="1"/>
      <w:marLeft w:val="0"/>
      <w:marRight w:val="0"/>
      <w:marTop w:val="0"/>
      <w:marBottom w:val="0"/>
      <w:divBdr>
        <w:top w:val="none" w:sz="0" w:space="0" w:color="auto"/>
        <w:left w:val="none" w:sz="0" w:space="0" w:color="auto"/>
        <w:bottom w:val="none" w:sz="0" w:space="0" w:color="auto"/>
        <w:right w:val="none" w:sz="0" w:space="0" w:color="auto"/>
      </w:divBdr>
    </w:div>
    <w:div w:id="267935250">
      <w:bodyDiv w:val="1"/>
      <w:marLeft w:val="0"/>
      <w:marRight w:val="0"/>
      <w:marTop w:val="0"/>
      <w:marBottom w:val="0"/>
      <w:divBdr>
        <w:top w:val="none" w:sz="0" w:space="0" w:color="auto"/>
        <w:left w:val="none" w:sz="0" w:space="0" w:color="auto"/>
        <w:bottom w:val="none" w:sz="0" w:space="0" w:color="auto"/>
        <w:right w:val="none" w:sz="0" w:space="0" w:color="auto"/>
      </w:divBdr>
    </w:div>
    <w:div w:id="268973465">
      <w:bodyDiv w:val="1"/>
      <w:marLeft w:val="0"/>
      <w:marRight w:val="0"/>
      <w:marTop w:val="0"/>
      <w:marBottom w:val="0"/>
      <w:divBdr>
        <w:top w:val="none" w:sz="0" w:space="0" w:color="auto"/>
        <w:left w:val="none" w:sz="0" w:space="0" w:color="auto"/>
        <w:bottom w:val="none" w:sz="0" w:space="0" w:color="auto"/>
        <w:right w:val="none" w:sz="0" w:space="0" w:color="auto"/>
      </w:divBdr>
    </w:div>
    <w:div w:id="269355674">
      <w:bodyDiv w:val="1"/>
      <w:marLeft w:val="0"/>
      <w:marRight w:val="0"/>
      <w:marTop w:val="0"/>
      <w:marBottom w:val="0"/>
      <w:divBdr>
        <w:top w:val="none" w:sz="0" w:space="0" w:color="auto"/>
        <w:left w:val="none" w:sz="0" w:space="0" w:color="auto"/>
        <w:bottom w:val="none" w:sz="0" w:space="0" w:color="auto"/>
        <w:right w:val="none" w:sz="0" w:space="0" w:color="auto"/>
      </w:divBdr>
    </w:div>
    <w:div w:id="272979696">
      <w:bodyDiv w:val="1"/>
      <w:marLeft w:val="0"/>
      <w:marRight w:val="0"/>
      <w:marTop w:val="0"/>
      <w:marBottom w:val="0"/>
      <w:divBdr>
        <w:top w:val="none" w:sz="0" w:space="0" w:color="auto"/>
        <w:left w:val="none" w:sz="0" w:space="0" w:color="auto"/>
        <w:bottom w:val="none" w:sz="0" w:space="0" w:color="auto"/>
        <w:right w:val="none" w:sz="0" w:space="0" w:color="auto"/>
      </w:divBdr>
    </w:div>
    <w:div w:id="273371391">
      <w:bodyDiv w:val="1"/>
      <w:marLeft w:val="0"/>
      <w:marRight w:val="0"/>
      <w:marTop w:val="0"/>
      <w:marBottom w:val="0"/>
      <w:divBdr>
        <w:top w:val="none" w:sz="0" w:space="0" w:color="auto"/>
        <w:left w:val="none" w:sz="0" w:space="0" w:color="auto"/>
        <w:bottom w:val="none" w:sz="0" w:space="0" w:color="auto"/>
        <w:right w:val="none" w:sz="0" w:space="0" w:color="auto"/>
      </w:divBdr>
    </w:div>
    <w:div w:id="285088009">
      <w:bodyDiv w:val="1"/>
      <w:marLeft w:val="0"/>
      <w:marRight w:val="0"/>
      <w:marTop w:val="0"/>
      <w:marBottom w:val="0"/>
      <w:divBdr>
        <w:top w:val="none" w:sz="0" w:space="0" w:color="auto"/>
        <w:left w:val="none" w:sz="0" w:space="0" w:color="auto"/>
        <w:bottom w:val="none" w:sz="0" w:space="0" w:color="auto"/>
        <w:right w:val="none" w:sz="0" w:space="0" w:color="auto"/>
      </w:divBdr>
    </w:div>
    <w:div w:id="293295118">
      <w:bodyDiv w:val="1"/>
      <w:marLeft w:val="0"/>
      <w:marRight w:val="0"/>
      <w:marTop w:val="0"/>
      <w:marBottom w:val="0"/>
      <w:divBdr>
        <w:top w:val="none" w:sz="0" w:space="0" w:color="auto"/>
        <w:left w:val="none" w:sz="0" w:space="0" w:color="auto"/>
        <w:bottom w:val="none" w:sz="0" w:space="0" w:color="auto"/>
        <w:right w:val="none" w:sz="0" w:space="0" w:color="auto"/>
      </w:divBdr>
    </w:div>
    <w:div w:id="299388144">
      <w:bodyDiv w:val="1"/>
      <w:marLeft w:val="0"/>
      <w:marRight w:val="0"/>
      <w:marTop w:val="0"/>
      <w:marBottom w:val="0"/>
      <w:divBdr>
        <w:top w:val="none" w:sz="0" w:space="0" w:color="auto"/>
        <w:left w:val="none" w:sz="0" w:space="0" w:color="auto"/>
        <w:bottom w:val="none" w:sz="0" w:space="0" w:color="auto"/>
        <w:right w:val="none" w:sz="0" w:space="0" w:color="auto"/>
      </w:divBdr>
    </w:div>
    <w:div w:id="308294543">
      <w:bodyDiv w:val="1"/>
      <w:marLeft w:val="0"/>
      <w:marRight w:val="0"/>
      <w:marTop w:val="0"/>
      <w:marBottom w:val="0"/>
      <w:divBdr>
        <w:top w:val="none" w:sz="0" w:space="0" w:color="auto"/>
        <w:left w:val="none" w:sz="0" w:space="0" w:color="auto"/>
        <w:bottom w:val="none" w:sz="0" w:space="0" w:color="auto"/>
        <w:right w:val="none" w:sz="0" w:space="0" w:color="auto"/>
      </w:divBdr>
    </w:div>
    <w:div w:id="313292629">
      <w:bodyDiv w:val="1"/>
      <w:marLeft w:val="0"/>
      <w:marRight w:val="0"/>
      <w:marTop w:val="0"/>
      <w:marBottom w:val="0"/>
      <w:divBdr>
        <w:top w:val="none" w:sz="0" w:space="0" w:color="auto"/>
        <w:left w:val="none" w:sz="0" w:space="0" w:color="auto"/>
        <w:bottom w:val="none" w:sz="0" w:space="0" w:color="auto"/>
        <w:right w:val="none" w:sz="0" w:space="0" w:color="auto"/>
      </w:divBdr>
    </w:div>
    <w:div w:id="319891461">
      <w:bodyDiv w:val="1"/>
      <w:marLeft w:val="0"/>
      <w:marRight w:val="0"/>
      <w:marTop w:val="0"/>
      <w:marBottom w:val="0"/>
      <w:divBdr>
        <w:top w:val="none" w:sz="0" w:space="0" w:color="auto"/>
        <w:left w:val="none" w:sz="0" w:space="0" w:color="auto"/>
        <w:bottom w:val="none" w:sz="0" w:space="0" w:color="auto"/>
        <w:right w:val="none" w:sz="0" w:space="0" w:color="auto"/>
      </w:divBdr>
    </w:div>
    <w:div w:id="323896494">
      <w:bodyDiv w:val="1"/>
      <w:marLeft w:val="0"/>
      <w:marRight w:val="0"/>
      <w:marTop w:val="0"/>
      <w:marBottom w:val="0"/>
      <w:divBdr>
        <w:top w:val="none" w:sz="0" w:space="0" w:color="auto"/>
        <w:left w:val="none" w:sz="0" w:space="0" w:color="auto"/>
        <w:bottom w:val="none" w:sz="0" w:space="0" w:color="auto"/>
        <w:right w:val="none" w:sz="0" w:space="0" w:color="auto"/>
      </w:divBdr>
    </w:div>
    <w:div w:id="324556353">
      <w:bodyDiv w:val="1"/>
      <w:marLeft w:val="0"/>
      <w:marRight w:val="0"/>
      <w:marTop w:val="0"/>
      <w:marBottom w:val="0"/>
      <w:divBdr>
        <w:top w:val="none" w:sz="0" w:space="0" w:color="auto"/>
        <w:left w:val="none" w:sz="0" w:space="0" w:color="auto"/>
        <w:bottom w:val="none" w:sz="0" w:space="0" w:color="auto"/>
        <w:right w:val="none" w:sz="0" w:space="0" w:color="auto"/>
      </w:divBdr>
    </w:div>
    <w:div w:id="329869352">
      <w:bodyDiv w:val="1"/>
      <w:marLeft w:val="0"/>
      <w:marRight w:val="0"/>
      <w:marTop w:val="0"/>
      <w:marBottom w:val="0"/>
      <w:divBdr>
        <w:top w:val="none" w:sz="0" w:space="0" w:color="auto"/>
        <w:left w:val="none" w:sz="0" w:space="0" w:color="auto"/>
        <w:bottom w:val="none" w:sz="0" w:space="0" w:color="auto"/>
        <w:right w:val="none" w:sz="0" w:space="0" w:color="auto"/>
      </w:divBdr>
    </w:div>
    <w:div w:id="332491919">
      <w:bodyDiv w:val="1"/>
      <w:marLeft w:val="0"/>
      <w:marRight w:val="0"/>
      <w:marTop w:val="0"/>
      <w:marBottom w:val="0"/>
      <w:divBdr>
        <w:top w:val="none" w:sz="0" w:space="0" w:color="auto"/>
        <w:left w:val="none" w:sz="0" w:space="0" w:color="auto"/>
        <w:bottom w:val="none" w:sz="0" w:space="0" w:color="auto"/>
        <w:right w:val="none" w:sz="0" w:space="0" w:color="auto"/>
      </w:divBdr>
    </w:div>
    <w:div w:id="334304793">
      <w:bodyDiv w:val="1"/>
      <w:marLeft w:val="0"/>
      <w:marRight w:val="0"/>
      <w:marTop w:val="0"/>
      <w:marBottom w:val="0"/>
      <w:divBdr>
        <w:top w:val="none" w:sz="0" w:space="0" w:color="auto"/>
        <w:left w:val="none" w:sz="0" w:space="0" w:color="auto"/>
        <w:bottom w:val="none" w:sz="0" w:space="0" w:color="auto"/>
        <w:right w:val="none" w:sz="0" w:space="0" w:color="auto"/>
      </w:divBdr>
    </w:div>
    <w:div w:id="337737962">
      <w:bodyDiv w:val="1"/>
      <w:marLeft w:val="0"/>
      <w:marRight w:val="0"/>
      <w:marTop w:val="0"/>
      <w:marBottom w:val="0"/>
      <w:divBdr>
        <w:top w:val="none" w:sz="0" w:space="0" w:color="auto"/>
        <w:left w:val="none" w:sz="0" w:space="0" w:color="auto"/>
        <w:bottom w:val="none" w:sz="0" w:space="0" w:color="auto"/>
        <w:right w:val="none" w:sz="0" w:space="0" w:color="auto"/>
      </w:divBdr>
    </w:div>
    <w:div w:id="339818247">
      <w:bodyDiv w:val="1"/>
      <w:marLeft w:val="0"/>
      <w:marRight w:val="0"/>
      <w:marTop w:val="0"/>
      <w:marBottom w:val="0"/>
      <w:divBdr>
        <w:top w:val="none" w:sz="0" w:space="0" w:color="auto"/>
        <w:left w:val="none" w:sz="0" w:space="0" w:color="auto"/>
        <w:bottom w:val="none" w:sz="0" w:space="0" w:color="auto"/>
        <w:right w:val="none" w:sz="0" w:space="0" w:color="auto"/>
      </w:divBdr>
    </w:div>
    <w:div w:id="339888414">
      <w:bodyDiv w:val="1"/>
      <w:marLeft w:val="0"/>
      <w:marRight w:val="0"/>
      <w:marTop w:val="0"/>
      <w:marBottom w:val="0"/>
      <w:divBdr>
        <w:top w:val="none" w:sz="0" w:space="0" w:color="auto"/>
        <w:left w:val="none" w:sz="0" w:space="0" w:color="auto"/>
        <w:bottom w:val="none" w:sz="0" w:space="0" w:color="auto"/>
        <w:right w:val="none" w:sz="0" w:space="0" w:color="auto"/>
      </w:divBdr>
    </w:div>
    <w:div w:id="344093644">
      <w:bodyDiv w:val="1"/>
      <w:marLeft w:val="0"/>
      <w:marRight w:val="0"/>
      <w:marTop w:val="0"/>
      <w:marBottom w:val="0"/>
      <w:divBdr>
        <w:top w:val="none" w:sz="0" w:space="0" w:color="auto"/>
        <w:left w:val="none" w:sz="0" w:space="0" w:color="auto"/>
        <w:bottom w:val="none" w:sz="0" w:space="0" w:color="auto"/>
        <w:right w:val="none" w:sz="0" w:space="0" w:color="auto"/>
      </w:divBdr>
    </w:div>
    <w:div w:id="349841214">
      <w:bodyDiv w:val="1"/>
      <w:marLeft w:val="0"/>
      <w:marRight w:val="0"/>
      <w:marTop w:val="0"/>
      <w:marBottom w:val="0"/>
      <w:divBdr>
        <w:top w:val="none" w:sz="0" w:space="0" w:color="auto"/>
        <w:left w:val="none" w:sz="0" w:space="0" w:color="auto"/>
        <w:bottom w:val="none" w:sz="0" w:space="0" w:color="auto"/>
        <w:right w:val="none" w:sz="0" w:space="0" w:color="auto"/>
      </w:divBdr>
      <w:divsChild>
        <w:div w:id="163101475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70709618">
              <w:marLeft w:val="0"/>
              <w:marRight w:val="0"/>
              <w:marTop w:val="0"/>
              <w:marBottom w:val="0"/>
              <w:divBdr>
                <w:top w:val="none" w:sz="0" w:space="0" w:color="auto"/>
                <w:left w:val="none" w:sz="0" w:space="0" w:color="auto"/>
                <w:bottom w:val="none" w:sz="0" w:space="0" w:color="auto"/>
                <w:right w:val="none" w:sz="0" w:space="0" w:color="auto"/>
              </w:divBdr>
              <w:divsChild>
                <w:div w:id="1049233373">
                  <w:marLeft w:val="0"/>
                  <w:marRight w:val="0"/>
                  <w:marTop w:val="0"/>
                  <w:marBottom w:val="0"/>
                  <w:divBdr>
                    <w:top w:val="none" w:sz="0" w:space="0" w:color="auto"/>
                    <w:left w:val="none" w:sz="0" w:space="0" w:color="auto"/>
                    <w:bottom w:val="none" w:sz="0" w:space="0" w:color="auto"/>
                    <w:right w:val="none" w:sz="0" w:space="0" w:color="auto"/>
                  </w:divBdr>
                  <w:divsChild>
                    <w:div w:id="356660609">
                      <w:blockQuote w:val="1"/>
                      <w:marLeft w:val="0"/>
                      <w:marRight w:val="0"/>
                      <w:marTop w:val="0"/>
                      <w:marBottom w:val="0"/>
                      <w:divBdr>
                        <w:top w:val="none" w:sz="0" w:space="0" w:color="auto"/>
                        <w:left w:val="single" w:sz="12" w:space="5" w:color="1010FF"/>
                        <w:bottom w:val="none" w:sz="0" w:space="0" w:color="auto"/>
                        <w:right w:val="single" w:sz="12" w:space="5" w:color="205A24"/>
                      </w:divBdr>
                      <w:divsChild>
                        <w:div w:id="1774351218">
                          <w:marLeft w:val="0"/>
                          <w:marRight w:val="0"/>
                          <w:marTop w:val="0"/>
                          <w:marBottom w:val="0"/>
                          <w:divBdr>
                            <w:top w:val="none" w:sz="0" w:space="0" w:color="auto"/>
                            <w:left w:val="none" w:sz="0" w:space="0" w:color="auto"/>
                            <w:bottom w:val="none" w:sz="0" w:space="0" w:color="auto"/>
                            <w:right w:val="none" w:sz="0" w:space="0" w:color="auto"/>
                          </w:divBdr>
                          <w:divsChild>
                            <w:div w:id="395662618">
                              <w:marLeft w:val="0"/>
                              <w:marRight w:val="0"/>
                              <w:marTop w:val="0"/>
                              <w:marBottom w:val="0"/>
                              <w:divBdr>
                                <w:top w:val="none" w:sz="0" w:space="0" w:color="auto"/>
                                <w:left w:val="none" w:sz="0" w:space="0" w:color="auto"/>
                                <w:bottom w:val="none" w:sz="0" w:space="0" w:color="auto"/>
                                <w:right w:val="none" w:sz="0" w:space="0" w:color="auto"/>
                              </w:divBdr>
                              <w:divsChild>
                                <w:div w:id="277642152">
                                  <w:blockQuote w:val="1"/>
                                  <w:marLeft w:val="0"/>
                                  <w:marRight w:val="0"/>
                                  <w:marTop w:val="0"/>
                                  <w:marBottom w:val="0"/>
                                  <w:divBdr>
                                    <w:top w:val="none" w:sz="0" w:space="0" w:color="auto"/>
                                    <w:left w:val="single" w:sz="12" w:space="5" w:color="1010FF"/>
                                    <w:bottom w:val="none" w:sz="0" w:space="0" w:color="auto"/>
                                    <w:right w:val="single" w:sz="12" w:space="5" w:color="EB0400"/>
                                  </w:divBdr>
                                  <w:divsChild>
                                    <w:div w:id="32387096">
                                      <w:marLeft w:val="0"/>
                                      <w:marRight w:val="0"/>
                                      <w:marTop w:val="0"/>
                                      <w:marBottom w:val="0"/>
                                      <w:divBdr>
                                        <w:top w:val="none" w:sz="0" w:space="0" w:color="auto"/>
                                        <w:left w:val="none" w:sz="0" w:space="0" w:color="auto"/>
                                        <w:bottom w:val="none" w:sz="0" w:space="0" w:color="auto"/>
                                        <w:right w:val="none" w:sz="0" w:space="0" w:color="auto"/>
                                      </w:divBdr>
                                      <w:divsChild>
                                        <w:div w:id="593367018">
                                          <w:marLeft w:val="0"/>
                                          <w:marRight w:val="0"/>
                                          <w:marTop w:val="0"/>
                                          <w:marBottom w:val="0"/>
                                          <w:divBdr>
                                            <w:top w:val="none" w:sz="0" w:space="0" w:color="auto"/>
                                            <w:left w:val="none" w:sz="0" w:space="0" w:color="auto"/>
                                            <w:bottom w:val="none" w:sz="0" w:space="0" w:color="auto"/>
                                            <w:right w:val="none" w:sz="0" w:space="0" w:color="auto"/>
                                          </w:divBdr>
                                          <w:divsChild>
                                            <w:div w:id="1911035032">
                                              <w:blockQuote w:val="1"/>
                                              <w:marLeft w:val="0"/>
                                              <w:marRight w:val="0"/>
                                              <w:marTop w:val="0"/>
                                              <w:marBottom w:val="0"/>
                                              <w:divBdr>
                                                <w:top w:val="none" w:sz="0" w:space="0" w:color="auto"/>
                                                <w:left w:val="single" w:sz="12" w:space="5" w:color="1010FF"/>
                                                <w:bottom w:val="none" w:sz="0" w:space="0" w:color="auto"/>
                                                <w:right w:val="single" w:sz="12" w:space="5" w:color="EB0400"/>
                                              </w:divBdr>
                                              <w:divsChild>
                                                <w:div w:id="1913469041">
                                                  <w:marLeft w:val="0"/>
                                                  <w:marRight w:val="0"/>
                                                  <w:marTop w:val="0"/>
                                                  <w:marBottom w:val="0"/>
                                                  <w:divBdr>
                                                    <w:top w:val="none" w:sz="0" w:space="0" w:color="auto"/>
                                                    <w:left w:val="none" w:sz="0" w:space="0" w:color="auto"/>
                                                    <w:bottom w:val="none" w:sz="0" w:space="0" w:color="auto"/>
                                                    <w:right w:val="none" w:sz="0" w:space="0" w:color="auto"/>
                                                  </w:divBdr>
                                                  <w:divsChild>
                                                    <w:div w:id="9146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104798">
      <w:bodyDiv w:val="1"/>
      <w:marLeft w:val="0"/>
      <w:marRight w:val="0"/>
      <w:marTop w:val="0"/>
      <w:marBottom w:val="0"/>
      <w:divBdr>
        <w:top w:val="none" w:sz="0" w:space="0" w:color="auto"/>
        <w:left w:val="none" w:sz="0" w:space="0" w:color="auto"/>
        <w:bottom w:val="none" w:sz="0" w:space="0" w:color="auto"/>
        <w:right w:val="none" w:sz="0" w:space="0" w:color="auto"/>
      </w:divBdr>
    </w:div>
    <w:div w:id="355887924">
      <w:bodyDiv w:val="1"/>
      <w:marLeft w:val="0"/>
      <w:marRight w:val="0"/>
      <w:marTop w:val="0"/>
      <w:marBottom w:val="0"/>
      <w:divBdr>
        <w:top w:val="none" w:sz="0" w:space="0" w:color="auto"/>
        <w:left w:val="none" w:sz="0" w:space="0" w:color="auto"/>
        <w:bottom w:val="none" w:sz="0" w:space="0" w:color="auto"/>
        <w:right w:val="none" w:sz="0" w:space="0" w:color="auto"/>
      </w:divBdr>
    </w:div>
    <w:div w:id="365061875">
      <w:bodyDiv w:val="1"/>
      <w:marLeft w:val="0"/>
      <w:marRight w:val="0"/>
      <w:marTop w:val="0"/>
      <w:marBottom w:val="0"/>
      <w:divBdr>
        <w:top w:val="none" w:sz="0" w:space="0" w:color="auto"/>
        <w:left w:val="none" w:sz="0" w:space="0" w:color="auto"/>
        <w:bottom w:val="none" w:sz="0" w:space="0" w:color="auto"/>
        <w:right w:val="none" w:sz="0" w:space="0" w:color="auto"/>
      </w:divBdr>
    </w:div>
    <w:div w:id="367485735">
      <w:bodyDiv w:val="1"/>
      <w:marLeft w:val="0"/>
      <w:marRight w:val="0"/>
      <w:marTop w:val="0"/>
      <w:marBottom w:val="0"/>
      <w:divBdr>
        <w:top w:val="none" w:sz="0" w:space="0" w:color="auto"/>
        <w:left w:val="none" w:sz="0" w:space="0" w:color="auto"/>
        <w:bottom w:val="none" w:sz="0" w:space="0" w:color="auto"/>
        <w:right w:val="none" w:sz="0" w:space="0" w:color="auto"/>
      </w:divBdr>
    </w:div>
    <w:div w:id="370225648">
      <w:bodyDiv w:val="1"/>
      <w:marLeft w:val="0"/>
      <w:marRight w:val="0"/>
      <w:marTop w:val="0"/>
      <w:marBottom w:val="0"/>
      <w:divBdr>
        <w:top w:val="none" w:sz="0" w:space="0" w:color="auto"/>
        <w:left w:val="none" w:sz="0" w:space="0" w:color="auto"/>
        <w:bottom w:val="none" w:sz="0" w:space="0" w:color="auto"/>
        <w:right w:val="none" w:sz="0" w:space="0" w:color="auto"/>
      </w:divBdr>
    </w:div>
    <w:div w:id="373777081">
      <w:bodyDiv w:val="1"/>
      <w:marLeft w:val="0"/>
      <w:marRight w:val="0"/>
      <w:marTop w:val="0"/>
      <w:marBottom w:val="0"/>
      <w:divBdr>
        <w:top w:val="none" w:sz="0" w:space="0" w:color="auto"/>
        <w:left w:val="none" w:sz="0" w:space="0" w:color="auto"/>
        <w:bottom w:val="none" w:sz="0" w:space="0" w:color="auto"/>
        <w:right w:val="none" w:sz="0" w:space="0" w:color="auto"/>
      </w:divBdr>
    </w:div>
    <w:div w:id="395320924">
      <w:bodyDiv w:val="1"/>
      <w:marLeft w:val="0"/>
      <w:marRight w:val="0"/>
      <w:marTop w:val="0"/>
      <w:marBottom w:val="0"/>
      <w:divBdr>
        <w:top w:val="none" w:sz="0" w:space="0" w:color="auto"/>
        <w:left w:val="none" w:sz="0" w:space="0" w:color="auto"/>
        <w:bottom w:val="none" w:sz="0" w:space="0" w:color="auto"/>
        <w:right w:val="none" w:sz="0" w:space="0" w:color="auto"/>
      </w:divBdr>
    </w:div>
    <w:div w:id="397633626">
      <w:bodyDiv w:val="1"/>
      <w:marLeft w:val="0"/>
      <w:marRight w:val="0"/>
      <w:marTop w:val="0"/>
      <w:marBottom w:val="0"/>
      <w:divBdr>
        <w:top w:val="none" w:sz="0" w:space="0" w:color="auto"/>
        <w:left w:val="none" w:sz="0" w:space="0" w:color="auto"/>
        <w:bottom w:val="none" w:sz="0" w:space="0" w:color="auto"/>
        <w:right w:val="none" w:sz="0" w:space="0" w:color="auto"/>
      </w:divBdr>
    </w:div>
    <w:div w:id="412943133">
      <w:bodyDiv w:val="1"/>
      <w:marLeft w:val="0"/>
      <w:marRight w:val="0"/>
      <w:marTop w:val="0"/>
      <w:marBottom w:val="0"/>
      <w:divBdr>
        <w:top w:val="none" w:sz="0" w:space="0" w:color="auto"/>
        <w:left w:val="none" w:sz="0" w:space="0" w:color="auto"/>
        <w:bottom w:val="none" w:sz="0" w:space="0" w:color="auto"/>
        <w:right w:val="none" w:sz="0" w:space="0" w:color="auto"/>
      </w:divBdr>
    </w:div>
    <w:div w:id="415857494">
      <w:bodyDiv w:val="1"/>
      <w:marLeft w:val="0"/>
      <w:marRight w:val="0"/>
      <w:marTop w:val="0"/>
      <w:marBottom w:val="0"/>
      <w:divBdr>
        <w:top w:val="none" w:sz="0" w:space="0" w:color="auto"/>
        <w:left w:val="none" w:sz="0" w:space="0" w:color="auto"/>
        <w:bottom w:val="none" w:sz="0" w:space="0" w:color="auto"/>
        <w:right w:val="none" w:sz="0" w:space="0" w:color="auto"/>
      </w:divBdr>
    </w:div>
    <w:div w:id="422146270">
      <w:bodyDiv w:val="1"/>
      <w:marLeft w:val="0"/>
      <w:marRight w:val="0"/>
      <w:marTop w:val="0"/>
      <w:marBottom w:val="0"/>
      <w:divBdr>
        <w:top w:val="none" w:sz="0" w:space="0" w:color="auto"/>
        <w:left w:val="none" w:sz="0" w:space="0" w:color="auto"/>
        <w:bottom w:val="none" w:sz="0" w:space="0" w:color="auto"/>
        <w:right w:val="none" w:sz="0" w:space="0" w:color="auto"/>
      </w:divBdr>
    </w:div>
    <w:div w:id="443158215">
      <w:bodyDiv w:val="1"/>
      <w:marLeft w:val="0"/>
      <w:marRight w:val="0"/>
      <w:marTop w:val="0"/>
      <w:marBottom w:val="0"/>
      <w:divBdr>
        <w:top w:val="none" w:sz="0" w:space="0" w:color="auto"/>
        <w:left w:val="none" w:sz="0" w:space="0" w:color="auto"/>
        <w:bottom w:val="none" w:sz="0" w:space="0" w:color="auto"/>
        <w:right w:val="none" w:sz="0" w:space="0" w:color="auto"/>
      </w:divBdr>
    </w:div>
    <w:div w:id="450785883">
      <w:bodyDiv w:val="1"/>
      <w:marLeft w:val="0"/>
      <w:marRight w:val="0"/>
      <w:marTop w:val="0"/>
      <w:marBottom w:val="0"/>
      <w:divBdr>
        <w:top w:val="none" w:sz="0" w:space="0" w:color="auto"/>
        <w:left w:val="none" w:sz="0" w:space="0" w:color="auto"/>
        <w:bottom w:val="none" w:sz="0" w:space="0" w:color="auto"/>
        <w:right w:val="none" w:sz="0" w:space="0" w:color="auto"/>
      </w:divBdr>
    </w:div>
    <w:div w:id="456072563">
      <w:bodyDiv w:val="1"/>
      <w:marLeft w:val="0"/>
      <w:marRight w:val="0"/>
      <w:marTop w:val="0"/>
      <w:marBottom w:val="0"/>
      <w:divBdr>
        <w:top w:val="none" w:sz="0" w:space="0" w:color="auto"/>
        <w:left w:val="none" w:sz="0" w:space="0" w:color="auto"/>
        <w:bottom w:val="none" w:sz="0" w:space="0" w:color="auto"/>
        <w:right w:val="none" w:sz="0" w:space="0" w:color="auto"/>
      </w:divBdr>
    </w:div>
    <w:div w:id="484009683">
      <w:bodyDiv w:val="1"/>
      <w:marLeft w:val="0"/>
      <w:marRight w:val="0"/>
      <w:marTop w:val="0"/>
      <w:marBottom w:val="0"/>
      <w:divBdr>
        <w:top w:val="none" w:sz="0" w:space="0" w:color="auto"/>
        <w:left w:val="none" w:sz="0" w:space="0" w:color="auto"/>
        <w:bottom w:val="none" w:sz="0" w:space="0" w:color="auto"/>
        <w:right w:val="none" w:sz="0" w:space="0" w:color="auto"/>
      </w:divBdr>
    </w:div>
    <w:div w:id="504057935">
      <w:bodyDiv w:val="1"/>
      <w:marLeft w:val="0"/>
      <w:marRight w:val="0"/>
      <w:marTop w:val="0"/>
      <w:marBottom w:val="0"/>
      <w:divBdr>
        <w:top w:val="none" w:sz="0" w:space="0" w:color="auto"/>
        <w:left w:val="none" w:sz="0" w:space="0" w:color="auto"/>
        <w:bottom w:val="none" w:sz="0" w:space="0" w:color="auto"/>
        <w:right w:val="none" w:sz="0" w:space="0" w:color="auto"/>
      </w:divBdr>
    </w:div>
    <w:div w:id="519665336">
      <w:bodyDiv w:val="1"/>
      <w:marLeft w:val="0"/>
      <w:marRight w:val="0"/>
      <w:marTop w:val="0"/>
      <w:marBottom w:val="0"/>
      <w:divBdr>
        <w:top w:val="none" w:sz="0" w:space="0" w:color="auto"/>
        <w:left w:val="none" w:sz="0" w:space="0" w:color="auto"/>
        <w:bottom w:val="none" w:sz="0" w:space="0" w:color="auto"/>
        <w:right w:val="none" w:sz="0" w:space="0" w:color="auto"/>
      </w:divBdr>
    </w:div>
    <w:div w:id="526212723">
      <w:bodyDiv w:val="1"/>
      <w:marLeft w:val="0"/>
      <w:marRight w:val="0"/>
      <w:marTop w:val="0"/>
      <w:marBottom w:val="0"/>
      <w:divBdr>
        <w:top w:val="none" w:sz="0" w:space="0" w:color="auto"/>
        <w:left w:val="none" w:sz="0" w:space="0" w:color="auto"/>
        <w:bottom w:val="none" w:sz="0" w:space="0" w:color="auto"/>
        <w:right w:val="none" w:sz="0" w:space="0" w:color="auto"/>
      </w:divBdr>
    </w:div>
    <w:div w:id="542793843">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9751475">
      <w:bodyDiv w:val="1"/>
      <w:marLeft w:val="0"/>
      <w:marRight w:val="0"/>
      <w:marTop w:val="0"/>
      <w:marBottom w:val="0"/>
      <w:divBdr>
        <w:top w:val="none" w:sz="0" w:space="0" w:color="auto"/>
        <w:left w:val="none" w:sz="0" w:space="0" w:color="auto"/>
        <w:bottom w:val="none" w:sz="0" w:space="0" w:color="auto"/>
        <w:right w:val="none" w:sz="0" w:space="0" w:color="auto"/>
      </w:divBdr>
    </w:div>
    <w:div w:id="560560511">
      <w:bodyDiv w:val="1"/>
      <w:marLeft w:val="0"/>
      <w:marRight w:val="0"/>
      <w:marTop w:val="0"/>
      <w:marBottom w:val="0"/>
      <w:divBdr>
        <w:top w:val="none" w:sz="0" w:space="0" w:color="auto"/>
        <w:left w:val="none" w:sz="0" w:space="0" w:color="auto"/>
        <w:bottom w:val="none" w:sz="0" w:space="0" w:color="auto"/>
        <w:right w:val="none" w:sz="0" w:space="0" w:color="auto"/>
      </w:divBdr>
    </w:div>
    <w:div w:id="582644698">
      <w:bodyDiv w:val="1"/>
      <w:marLeft w:val="0"/>
      <w:marRight w:val="0"/>
      <w:marTop w:val="0"/>
      <w:marBottom w:val="0"/>
      <w:divBdr>
        <w:top w:val="none" w:sz="0" w:space="0" w:color="auto"/>
        <w:left w:val="none" w:sz="0" w:space="0" w:color="auto"/>
        <w:bottom w:val="none" w:sz="0" w:space="0" w:color="auto"/>
        <w:right w:val="none" w:sz="0" w:space="0" w:color="auto"/>
      </w:divBdr>
    </w:div>
    <w:div w:id="582833574">
      <w:bodyDiv w:val="1"/>
      <w:marLeft w:val="0"/>
      <w:marRight w:val="0"/>
      <w:marTop w:val="0"/>
      <w:marBottom w:val="0"/>
      <w:divBdr>
        <w:top w:val="none" w:sz="0" w:space="0" w:color="auto"/>
        <w:left w:val="none" w:sz="0" w:space="0" w:color="auto"/>
        <w:bottom w:val="none" w:sz="0" w:space="0" w:color="auto"/>
        <w:right w:val="none" w:sz="0" w:space="0" w:color="auto"/>
      </w:divBdr>
    </w:div>
    <w:div w:id="586040128">
      <w:bodyDiv w:val="1"/>
      <w:marLeft w:val="0"/>
      <w:marRight w:val="0"/>
      <w:marTop w:val="0"/>
      <w:marBottom w:val="0"/>
      <w:divBdr>
        <w:top w:val="none" w:sz="0" w:space="0" w:color="auto"/>
        <w:left w:val="none" w:sz="0" w:space="0" w:color="auto"/>
        <w:bottom w:val="none" w:sz="0" w:space="0" w:color="auto"/>
        <w:right w:val="none" w:sz="0" w:space="0" w:color="auto"/>
      </w:divBdr>
    </w:div>
    <w:div w:id="595946990">
      <w:bodyDiv w:val="1"/>
      <w:marLeft w:val="0"/>
      <w:marRight w:val="0"/>
      <w:marTop w:val="0"/>
      <w:marBottom w:val="0"/>
      <w:divBdr>
        <w:top w:val="none" w:sz="0" w:space="0" w:color="auto"/>
        <w:left w:val="none" w:sz="0" w:space="0" w:color="auto"/>
        <w:bottom w:val="none" w:sz="0" w:space="0" w:color="auto"/>
        <w:right w:val="none" w:sz="0" w:space="0" w:color="auto"/>
      </w:divBdr>
    </w:div>
    <w:div w:id="601500794">
      <w:bodyDiv w:val="1"/>
      <w:marLeft w:val="0"/>
      <w:marRight w:val="0"/>
      <w:marTop w:val="0"/>
      <w:marBottom w:val="0"/>
      <w:divBdr>
        <w:top w:val="none" w:sz="0" w:space="0" w:color="auto"/>
        <w:left w:val="none" w:sz="0" w:space="0" w:color="auto"/>
        <w:bottom w:val="none" w:sz="0" w:space="0" w:color="auto"/>
        <w:right w:val="none" w:sz="0" w:space="0" w:color="auto"/>
      </w:divBdr>
    </w:div>
    <w:div w:id="602766764">
      <w:bodyDiv w:val="1"/>
      <w:marLeft w:val="0"/>
      <w:marRight w:val="0"/>
      <w:marTop w:val="0"/>
      <w:marBottom w:val="0"/>
      <w:divBdr>
        <w:top w:val="none" w:sz="0" w:space="0" w:color="auto"/>
        <w:left w:val="none" w:sz="0" w:space="0" w:color="auto"/>
        <w:bottom w:val="none" w:sz="0" w:space="0" w:color="auto"/>
        <w:right w:val="none" w:sz="0" w:space="0" w:color="auto"/>
      </w:divBdr>
    </w:div>
    <w:div w:id="617444207">
      <w:bodyDiv w:val="1"/>
      <w:marLeft w:val="0"/>
      <w:marRight w:val="0"/>
      <w:marTop w:val="0"/>
      <w:marBottom w:val="0"/>
      <w:divBdr>
        <w:top w:val="none" w:sz="0" w:space="0" w:color="auto"/>
        <w:left w:val="none" w:sz="0" w:space="0" w:color="auto"/>
        <w:bottom w:val="none" w:sz="0" w:space="0" w:color="auto"/>
        <w:right w:val="none" w:sz="0" w:space="0" w:color="auto"/>
      </w:divBdr>
    </w:div>
    <w:div w:id="633679683">
      <w:bodyDiv w:val="1"/>
      <w:marLeft w:val="0"/>
      <w:marRight w:val="0"/>
      <w:marTop w:val="0"/>
      <w:marBottom w:val="0"/>
      <w:divBdr>
        <w:top w:val="none" w:sz="0" w:space="0" w:color="auto"/>
        <w:left w:val="none" w:sz="0" w:space="0" w:color="auto"/>
        <w:bottom w:val="none" w:sz="0" w:space="0" w:color="auto"/>
        <w:right w:val="none" w:sz="0" w:space="0" w:color="auto"/>
      </w:divBdr>
    </w:div>
    <w:div w:id="636763210">
      <w:bodyDiv w:val="1"/>
      <w:marLeft w:val="0"/>
      <w:marRight w:val="0"/>
      <w:marTop w:val="0"/>
      <w:marBottom w:val="0"/>
      <w:divBdr>
        <w:top w:val="none" w:sz="0" w:space="0" w:color="auto"/>
        <w:left w:val="none" w:sz="0" w:space="0" w:color="auto"/>
        <w:bottom w:val="none" w:sz="0" w:space="0" w:color="auto"/>
        <w:right w:val="none" w:sz="0" w:space="0" w:color="auto"/>
      </w:divBdr>
    </w:div>
    <w:div w:id="640236742">
      <w:bodyDiv w:val="1"/>
      <w:marLeft w:val="0"/>
      <w:marRight w:val="0"/>
      <w:marTop w:val="0"/>
      <w:marBottom w:val="0"/>
      <w:divBdr>
        <w:top w:val="none" w:sz="0" w:space="0" w:color="auto"/>
        <w:left w:val="none" w:sz="0" w:space="0" w:color="auto"/>
        <w:bottom w:val="none" w:sz="0" w:space="0" w:color="auto"/>
        <w:right w:val="none" w:sz="0" w:space="0" w:color="auto"/>
      </w:divBdr>
    </w:div>
    <w:div w:id="641086015">
      <w:bodyDiv w:val="1"/>
      <w:marLeft w:val="0"/>
      <w:marRight w:val="0"/>
      <w:marTop w:val="0"/>
      <w:marBottom w:val="0"/>
      <w:divBdr>
        <w:top w:val="none" w:sz="0" w:space="0" w:color="auto"/>
        <w:left w:val="none" w:sz="0" w:space="0" w:color="auto"/>
        <w:bottom w:val="none" w:sz="0" w:space="0" w:color="auto"/>
        <w:right w:val="none" w:sz="0" w:space="0" w:color="auto"/>
      </w:divBdr>
    </w:div>
    <w:div w:id="649675928">
      <w:bodyDiv w:val="1"/>
      <w:marLeft w:val="0"/>
      <w:marRight w:val="0"/>
      <w:marTop w:val="0"/>
      <w:marBottom w:val="0"/>
      <w:divBdr>
        <w:top w:val="none" w:sz="0" w:space="0" w:color="auto"/>
        <w:left w:val="none" w:sz="0" w:space="0" w:color="auto"/>
        <w:bottom w:val="none" w:sz="0" w:space="0" w:color="auto"/>
        <w:right w:val="none" w:sz="0" w:space="0" w:color="auto"/>
      </w:divBdr>
    </w:div>
    <w:div w:id="656223765">
      <w:bodyDiv w:val="1"/>
      <w:marLeft w:val="0"/>
      <w:marRight w:val="0"/>
      <w:marTop w:val="0"/>
      <w:marBottom w:val="0"/>
      <w:divBdr>
        <w:top w:val="none" w:sz="0" w:space="0" w:color="auto"/>
        <w:left w:val="none" w:sz="0" w:space="0" w:color="auto"/>
        <w:bottom w:val="none" w:sz="0" w:space="0" w:color="auto"/>
        <w:right w:val="none" w:sz="0" w:space="0" w:color="auto"/>
      </w:divBdr>
    </w:div>
    <w:div w:id="668215571">
      <w:bodyDiv w:val="1"/>
      <w:marLeft w:val="0"/>
      <w:marRight w:val="0"/>
      <w:marTop w:val="0"/>
      <w:marBottom w:val="0"/>
      <w:divBdr>
        <w:top w:val="none" w:sz="0" w:space="0" w:color="auto"/>
        <w:left w:val="none" w:sz="0" w:space="0" w:color="auto"/>
        <w:bottom w:val="none" w:sz="0" w:space="0" w:color="auto"/>
        <w:right w:val="none" w:sz="0" w:space="0" w:color="auto"/>
      </w:divBdr>
    </w:div>
    <w:div w:id="690497278">
      <w:bodyDiv w:val="1"/>
      <w:marLeft w:val="0"/>
      <w:marRight w:val="0"/>
      <w:marTop w:val="0"/>
      <w:marBottom w:val="0"/>
      <w:divBdr>
        <w:top w:val="none" w:sz="0" w:space="0" w:color="auto"/>
        <w:left w:val="none" w:sz="0" w:space="0" w:color="auto"/>
        <w:bottom w:val="none" w:sz="0" w:space="0" w:color="auto"/>
        <w:right w:val="none" w:sz="0" w:space="0" w:color="auto"/>
      </w:divBdr>
    </w:div>
    <w:div w:id="690840811">
      <w:bodyDiv w:val="1"/>
      <w:marLeft w:val="0"/>
      <w:marRight w:val="0"/>
      <w:marTop w:val="0"/>
      <w:marBottom w:val="0"/>
      <w:divBdr>
        <w:top w:val="none" w:sz="0" w:space="0" w:color="auto"/>
        <w:left w:val="none" w:sz="0" w:space="0" w:color="auto"/>
        <w:bottom w:val="none" w:sz="0" w:space="0" w:color="auto"/>
        <w:right w:val="none" w:sz="0" w:space="0" w:color="auto"/>
      </w:divBdr>
    </w:div>
    <w:div w:id="695426125">
      <w:bodyDiv w:val="1"/>
      <w:marLeft w:val="0"/>
      <w:marRight w:val="0"/>
      <w:marTop w:val="0"/>
      <w:marBottom w:val="0"/>
      <w:divBdr>
        <w:top w:val="none" w:sz="0" w:space="0" w:color="auto"/>
        <w:left w:val="none" w:sz="0" w:space="0" w:color="auto"/>
        <w:bottom w:val="none" w:sz="0" w:space="0" w:color="auto"/>
        <w:right w:val="none" w:sz="0" w:space="0" w:color="auto"/>
      </w:divBdr>
    </w:div>
    <w:div w:id="713382280">
      <w:bodyDiv w:val="1"/>
      <w:marLeft w:val="0"/>
      <w:marRight w:val="0"/>
      <w:marTop w:val="0"/>
      <w:marBottom w:val="0"/>
      <w:divBdr>
        <w:top w:val="none" w:sz="0" w:space="0" w:color="auto"/>
        <w:left w:val="none" w:sz="0" w:space="0" w:color="auto"/>
        <w:bottom w:val="none" w:sz="0" w:space="0" w:color="auto"/>
        <w:right w:val="none" w:sz="0" w:space="0" w:color="auto"/>
      </w:divBdr>
    </w:div>
    <w:div w:id="720599503">
      <w:bodyDiv w:val="1"/>
      <w:marLeft w:val="0"/>
      <w:marRight w:val="0"/>
      <w:marTop w:val="0"/>
      <w:marBottom w:val="0"/>
      <w:divBdr>
        <w:top w:val="none" w:sz="0" w:space="0" w:color="auto"/>
        <w:left w:val="none" w:sz="0" w:space="0" w:color="auto"/>
        <w:bottom w:val="none" w:sz="0" w:space="0" w:color="auto"/>
        <w:right w:val="none" w:sz="0" w:space="0" w:color="auto"/>
      </w:divBdr>
    </w:div>
    <w:div w:id="721563048">
      <w:bodyDiv w:val="1"/>
      <w:marLeft w:val="0"/>
      <w:marRight w:val="0"/>
      <w:marTop w:val="0"/>
      <w:marBottom w:val="0"/>
      <w:divBdr>
        <w:top w:val="none" w:sz="0" w:space="0" w:color="auto"/>
        <w:left w:val="none" w:sz="0" w:space="0" w:color="auto"/>
        <w:bottom w:val="none" w:sz="0" w:space="0" w:color="auto"/>
        <w:right w:val="none" w:sz="0" w:space="0" w:color="auto"/>
      </w:divBdr>
    </w:div>
    <w:div w:id="724136104">
      <w:bodyDiv w:val="1"/>
      <w:marLeft w:val="0"/>
      <w:marRight w:val="0"/>
      <w:marTop w:val="0"/>
      <w:marBottom w:val="0"/>
      <w:divBdr>
        <w:top w:val="none" w:sz="0" w:space="0" w:color="auto"/>
        <w:left w:val="none" w:sz="0" w:space="0" w:color="auto"/>
        <w:bottom w:val="none" w:sz="0" w:space="0" w:color="auto"/>
        <w:right w:val="none" w:sz="0" w:space="0" w:color="auto"/>
      </w:divBdr>
    </w:div>
    <w:div w:id="739985260">
      <w:bodyDiv w:val="1"/>
      <w:marLeft w:val="0"/>
      <w:marRight w:val="0"/>
      <w:marTop w:val="0"/>
      <w:marBottom w:val="0"/>
      <w:divBdr>
        <w:top w:val="none" w:sz="0" w:space="0" w:color="auto"/>
        <w:left w:val="none" w:sz="0" w:space="0" w:color="auto"/>
        <w:bottom w:val="none" w:sz="0" w:space="0" w:color="auto"/>
        <w:right w:val="none" w:sz="0" w:space="0" w:color="auto"/>
      </w:divBdr>
    </w:div>
    <w:div w:id="749737081">
      <w:bodyDiv w:val="1"/>
      <w:marLeft w:val="0"/>
      <w:marRight w:val="0"/>
      <w:marTop w:val="0"/>
      <w:marBottom w:val="0"/>
      <w:divBdr>
        <w:top w:val="none" w:sz="0" w:space="0" w:color="auto"/>
        <w:left w:val="none" w:sz="0" w:space="0" w:color="auto"/>
        <w:bottom w:val="none" w:sz="0" w:space="0" w:color="auto"/>
        <w:right w:val="none" w:sz="0" w:space="0" w:color="auto"/>
      </w:divBdr>
    </w:div>
    <w:div w:id="778717614">
      <w:bodyDiv w:val="1"/>
      <w:marLeft w:val="0"/>
      <w:marRight w:val="0"/>
      <w:marTop w:val="0"/>
      <w:marBottom w:val="0"/>
      <w:divBdr>
        <w:top w:val="none" w:sz="0" w:space="0" w:color="auto"/>
        <w:left w:val="none" w:sz="0" w:space="0" w:color="auto"/>
        <w:bottom w:val="none" w:sz="0" w:space="0" w:color="auto"/>
        <w:right w:val="none" w:sz="0" w:space="0" w:color="auto"/>
      </w:divBdr>
    </w:div>
    <w:div w:id="789858065">
      <w:bodyDiv w:val="1"/>
      <w:marLeft w:val="0"/>
      <w:marRight w:val="0"/>
      <w:marTop w:val="0"/>
      <w:marBottom w:val="0"/>
      <w:divBdr>
        <w:top w:val="none" w:sz="0" w:space="0" w:color="auto"/>
        <w:left w:val="none" w:sz="0" w:space="0" w:color="auto"/>
        <w:bottom w:val="none" w:sz="0" w:space="0" w:color="auto"/>
        <w:right w:val="none" w:sz="0" w:space="0" w:color="auto"/>
      </w:divBdr>
    </w:div>
    <w:div w:id="803544542">
      <w:bodyDiv w:val="1"/>
      <w:marLeft w:val="0"/>
      <w:marRight w:val="0"/>
      <w:marTop w:val="0"/>
      <w:marBottom w:val="0"/>
      <w:divBdr>
        <w:top w:val="none" w:sz="0" w:space="0" w:color="auto"/>
        <w:left w:val="none" w:sz="0" w:space="0" w:color="auto"/>
        <w:bottom w:val="none" w:sz="0" w:space="0" w:color="auto"/>
        <w:right w:val="none" w:sz="0" w:space="0" w:color="auto"/>
      </w:divBdr>
    </w:div>
    <w:div w:id="813723122">
      <w:bodyDiv w:val="1"/>
      <w:marLeft w:val="0"/>
      <w:marRight w:val="0"/>
      <w:marTop w:val="0"/>
      <w:marBottom w:val="0"/>
      <w:divBdr>
        <w:top w:val="none" w:sz="0" w:space="0" w:color="auto"/>
        <w:left w:val="none" w:sz="0" w:space="0" w:color="auto"/>
        <w:bottom w:val="none" w:sz="0" w:space="0" w:color="auto"/>
        <w:right w:val="none" w:sz="0" w:space="0" w:color="auto"/>
      </w:divBdr>
    </w:div>
    <w:div w:id="817840614">
      <w:bodyDiv w:val="1"/>
      <w:marLeft w:val="0"/>
      <w:marRight w:val="0"/>
      <w:marTop w:val="0"/>
      <w:marBottom w:val="0"/>
      <w:divBdr>
        <w:top w:val="none" w:sz="0" w:space="0" w:color="auto"/>
        <w:left w:val="none" w:sz="0" w:space="0" w:color="auto"/>
        <w:bottom w:val="none" w:sz="0" w:space="0" w:color="auto"/>
        <w:right w:val="none" w:sz="0" w:space="0" w:color="auto"/>
      </w:divBdr>
    </w:div>
    <w:div w:id="819232531">
      <w:bodyDiv w:val="1"/>
      <w:marLeft w:val="0"/>
      <w:marRight w:val="0"/>
      <w:marTop w:val="0"/>
      <w:marBottom w:val="0"/>
      <w:divBdr>
        <w:top w:val="none" w:sz="0" w:space="0" w:color="auto"/>
        <w:left w:val="none" w:sz="0" w:space="0" w:color="auto"/>
        <w:bottom w:val="none" w:sz="0" w:space="0" w:color="auto"/>
        <w:right w:val="none" w:sz="0" w:space="0" w:color="auto"/>
      </w:divBdr>
    </w:div>
    <w:div w:id="832376557">
      <w:bodyDiv w:val="1"/>
      <w:marLeft w:val="0"/>
      <w:marRight w:val="0"/>
      <w:marTop w:val="0"/>
      <w:marBottom w:val="0"/>
      <w:divBdr>
        <w:top w:val="none" w:sz="0" w:space="0" w:color="auto"/>
        <w:left w:val="none" w:sz="0" w:space="0" w:color="auto"/>
        <w:bottom w:val="none" w:sz="0" w:space="0" w:color="auto"/>
        <w:right w:val="none" w:sz="0" w:space="0" w:color="auto"/>
      </w:divBdr>
    </w:div>
    <w:div w:id="843596401">
      <w:bodyDiv w:val="1"/>
      <w:marLeft w:val="0"/>
      <w:marRight w:val="0"/>
      <w:marTop w:val="0"/>
      <w:marBottom w:val="0"/>
      <w:divBdr>
        <w:top w:val="none" w:sz="0" w:space="0" w:color="auto"/>
        <w:left w:val="none" w:sz="0" w:space="0" w:color="auto"/>
        <w:bottom w:val="none" w:sz="0" w:space="0" w:color="auto"/>
        <w:right w:val="none" w:sz="0" w:space="0" w:color="auto"/>
      </w:divBdr>
    </w:div>
    <w:div w:id="843740091">
      <w:bodyDiv w:val="1"/>
      <w:marLeft w:val="0"/>
      <w:marRight w:val="0"/>
      <w:marTop w:val="0"/>
      <w:marBottom w:val="0"/>
      <w:divBdr>
        <w:top w:val="none" w:sz="0" w:space="0" w:color="auto"/>
        <w:left w:val="none" w:sz="0" w:space="0" w:color="auto"/>
        <w:bottom w:val="none" w:sz="0" w:space="0" w:color="auto"/>
        <w:right w:val="none" w:sz="0" w:space="0" w:color="auto"/>
      </w:divBdr>
    </w:div>
    <w:div w:id="853151818">
      <w:bodyDiv w:val="1"/>
      <w:marLeft w:val="0"/>
      <w:marRight w:val="0"/>
      <w:marTop w:val="0"/>
      <w:marBottom w:val="0"/>
      <w:divBdr>
        <w:top w:val="none" w:sz="0" w:space="0" w:color="auto"/>
        <w:left w:val="none" w:sz="0" w:space="0" w:color="auto"/>
        <w:bottom w:val="none" w:sz="0" w:space="0" w:color="auto"/>
        <w:right w:val="none" w:sz="0" w:space="0" w:color="auto"/>
      </w:divBdr>
    </w:div>
    <w:div w:id="854851648">
      <w:bodyDiv w:val="1"/>
      <w:marLeft w:val="0"/>
      <w:marRight w:val="0"/>
      <w:marTop w:val="0"/>
      <w:marBottom w:val="0"/>
      <w:divBdr>
        <w:top w:val="none" w:sz="0" w:space="0" w:color="auto"/>
        <w:left w:val="none" w:sz="0" w:space="0" w:color="auto"/>
        <w:bottom w:val="none" w:sz="0" w:space="0" w:color="auto"/>
        <w:right w:val="none" w:sz="0" w:space="0" w:color="auto"/>
      </w:divBdr>
    </w:div>
    <w:div w:id="861941152">
      <w:bodyDiv w:val="1"/>
      <w:marLeft w:val="0"/>
      <w:marRight w:val="0"/>
      <w:marTop w:val="0"/>
      <w:marBottom w:val="0"/>
      <w:divBdr>
        <w:top w:val="none" w:sz="0" w:space="0" w:color="auto"/>
        <w:left w:val="none" w:sz="0" w:space="0" w:color="auto"/>
        <w:bottom w:val="none" w:sz="0" w:space="0" w:color="auto"/>
        <w:right w:val="none" w:sz="0" w:space="0" w:color="auto"/>
      </w:divBdr>
    </w:div>
    <w:div w:id="865295865">
      <w:bodyDiv w:val="1"/>
      <w:marLeft w:val="0"/>
      <w:marRight w:val="0"/>
      <w:marTop w:val="0"/>
      <w:marBottom w:val="0"/>
      <w:divBdr>
        <w:top w:val="none" w:sz="0" w:space="0" w:color="auto"/>
        <w:left w:val="none" w:sz="0" w:space="0" w:color="auto"/>
        <w:bottom w:val="none" w:sz="0" w:space="0" w:color="auto"/>
        <w:right w:val="none" w:sz="0" w:space="0" w:color="auto"/>
      </w:divBdr>
    </w:div>
    <w:div w:id="870416172">
      <w:bodyDiv w:val="1"/>
      <w:marLeft w:val="0"/>
      <w:marRight w:val="0"/>
      <w:marTop w:val="0"/>
      <w:marBottom w:val="0"/>
      <w:divBdr>
        <w:top w:val="none" w:sz="0" w:space="0" w:color="auto"/>
        <w:left w:val="none" w:sz="0" w:space="0" w:color="auto"/>
        <w:bottom w:val="none" w:sz="0" w:space="0" w:color="auto"/>
        <w:right w:val="none" w:sz="0" w:space="0" w:color="auto"/>
      </w:divBdr>
    </w:div>
    <w:div w:id="893783637">
      <w:bodyDiv w:val="1"/>
      <w:marLeft w:val="0"/>
      <w:marRight w:val="0"/>
      <w:marTop w:val="0"/>
      <w:marBottom w:val="0"/>
      <w:divBdr>
        <w:top w:val="none" w:sz="0" w:space="0" w:color="auto"/>
        <w:left w:val="none" w:sz="0" w:space="0" w:color="auto"/>
        <w:bottom w:val="none" w:sz="0" w:space="0" w:color="auto"/>
        <w:right w:val="none" w:sz="0" w:space="0" w:color="auto"/>
      </w:divBdr>
    </w:div>
    <w:div w:id="900821716">
      <w:bodyDiv w:val="1"/>
      <w:marLeft w:val="0"/>
      <w:marRight w:val="0"/>
      <w:marTop w:val="0"/>
      <w:marBottom w:val="0"/>
      <w:divBdr>
        <w:top w:val="none" w:sz="0" w:space="0" w:color="auto"/>
        <w:left w:val="none" w:sz="0" w:space="0" w:color="auto"/>
        <w:bottom w:val="none" w:sz="0" w:space="0" w:color="auto"/>
        <w:right w:val="none" w:sz="0" w:space="0" w:color="auto"/>
      </w:divBdr>
    </w:div>
    <w:div w:id="916980922">
      <w:bodyDiv w:val="1"/>
      <w:marLeft w:val="0"/>
      <w:marRight w:val="0"/>
      <w:marTop w:val="0"/>
      <w:marBottom w:val="0"/>
      <w:divBdr>
        <w:top w:val="none" w:sz="0" w:space="0" w:color="auto"/>
        <w:left w:val="none" w:sz="0" w:space="0" w:color="auto"/>
        <w:bottom w:val="none" w:sz="0" w:space="0" w:color="auto"/>
        <w:right w:val="none" w:sz="0" w:space="0" w:color="auto"/>
      </w:divBdr>
    </w:div>
    <w:div w:id="922031779">
      <w:bodyDiv w:val="1"/>
      <w:marLeft w:val="0"/>
      <w:marRight w:val="0"/>
      <w:marTop w:val="0"/>
      <w:marBottom w:val="0"/>
      <w:divBdr>
        <w:top w:val="none" w:sz="0" w:space="0" w:color="auto"/>
        <w:left w:val="none" w:sz="0" w:space="0" w:color="auto"/>
        <w:bottom w:val="none" w:sz="0" w:space="0" w:color="auto"/>
        <w:right w:val="none" w:sz="0" w:space="0" w:color="auto"/>
      </w:divBdr>
    </w:div>
    <w:div w:id="922110978">
      <w:bodyDiv w:val="1"/>
      <w:marLeft w:val="0"/>
      <w:marRight w:val="0"/>
      <w:marTop w:val="0"/>
      <w:marBottom w:val="0"/>
      <w:divBdr>
        <w:top w:val="none" w:sz="0" w:space="0" w:color="auto"/>
        <w:left w:val="none" w:sz="0" w:space="0" w:color="auto"/>
        <w:bottom w:val="none" w:sz="0" w:space="0" w:color="auto"/>
        <w:right w:val="none" w:sz="0" w:space="0" w:color="auto"/>
      </w:divBdr>
    </w:div>
    <w:div w:id="942296926">
      <w:bodyDiv w:val="1"/>
      <w:marLeft w:val="0"/>
      <w:marRight w:val="0"/>
      <w:marTop w:val="0"/>
      <w:marBottom w:val="0"/>
      <w:divBdr>
        <w:top w:val="none" w:sz="0" w:space="0" w:color="auto"/>
        <w:left w:val="none" w:sz="0" w:space="0" w:color="auto"/>
        <w:bottom w:val="none" w:sz="0" w:space="0" w:color="auto"/>
        <w:right w:val="none" w:sz="0" w:space="0" w:color="auto"/>
      </w:divBdr>
    </w:div>
    <w:div w:id="949123030">
      <w:bodyDiv w:val="1"/>
      <w:marLeft w:val="0"/>
      <w:marRight w:val="0"/>
      <w:marTop w:val="0"/>
      <w:marBottom w:val="0"/>
      <w:divBdr>
        <w:top w:val="none" w:sz="0" w:space="0" w:color="auto"/>
        <w:left w:val="none" w:sz="0" w:space="0" w:color="auto"/>
        <w:bottom w:val="none" w:sz="0" w:space="0" w:color="auto"/>
        <w:right w:val="none" w:sz="0" w:space="0" w:color="auto"/>
      </w:divBdr>
    </w:div>
    <w:div w:id="953823802">
      <w:bodyDiv w:val="1"/>
      <w:marLeft w:val="0"/>
      <w:marRight w:val="0"/>
      <w:marTop w:val="0"/>
      <w:marBottom w:val="0"/>
      <w:divBdr>
        <w:top w:val="none" w:sz="0" w:space="0" w:color="auto"/>
        <w:left w:val="none" w:sz="0" w:space="0" w:color="auto"/>
        <w:bottom w:val="none" w:sz="0" w:space="0" w:color="auto"/>
        <w:right w:val="none" w:sz="0" w:space="0" w:color="auto"/>
      </w:divBdr>
    </w:div>
    <w:div w:id="969361660">
      <w:bodyDiv w:val="1"/>
      <w:marLeft w:val="0"/>
      <w:marRight w:val="0"/>
      <w:marTop w:val="0"/>
      <w:marBottom w:val="0"/>
      <w:divBdr>
        <w:top w:val="none" w:sz="0" w:space="0" w:color="auto"/>
        <w:left w:val="none" w:sz="0" w:space="0" w:color="auto"/>
        <w:bottom w:val="none" w:sz="0" w:space="0" w:color="auto"/>
        <w:right w:val="none" w:sz="0" w:space="0" w:color="auto"/>
      </w:divBdr>
    </w:div>
    <w:div w:id="970479634">
      <w:bodyDiv w:val="1"/>
      <w:marLeft w:val="0"/>
      <w:marRight w:val="0"/>
      <w:marTop w:val="0"/>
      <w:marBottom w:val="0"/>
      <w:divBdr>
        <w:top w:val="none" w:sz="0" w:space="0" w:color="auto"/>
        <w:left w:val="none" w:sz="0" w:space="0" w:color="auto"/>
        <w:bottom w:val="none" w:sz="0" w:space="0" w:color="auto"/>
        <w:right w:val="none" w:sz="0" w:space="0" w:color="auto"/>
      </w:divBdr>
    </w:div>
    <w:div w:id="973094573">
      <w:bodyDiv w:val="1"/>
      <w:marLeft w:val="0"/>
      <w:marRight w:val="0"/>
      <w:marTop w:val="0"/>
      <w:marBottom w:val="0"/>
      <w:divBdr>
        <w:top w:val="none" w:sz="0" w:space="0" w:color="auto"/>
        <w:left w:val="none" w:sz="0" w:space="0" w:color="auto"/>
        <w:bottom w:val="none" w:sz="0" w:space="0" w:color="auto"/>
        <w:right w:val="none" w:sz="0" w:space="0" w:color="auto"/>
      </w:divBdr>
    </w:div>
    <w:div w:id="977488524">
      <w:bodyDiv w:val="1"/>
      <w:marLeft w:val="0"/>
      <w:marRight w:val="0"/>
      <w:marTop w:val="0"/>
      <w:marBottom w:val="0"/>
      <w:divBdr>
        <w:top w:val="none" w:sz="0" w:space="0" w:color="auto"/>
        <w:left w:val="none" w:sz="0" w:space="0" w:color="auto"/>
        <w:bottom w:val="none" w:sz="0" w:space="0" w:color="auto"/>
        <w:right w:val="none" w:sz="0" w:space="0" w:color="auto"/>
      </w:divBdr>
    </w:div>
    <w:div w:id="987131158">
      <w:bodyDiv w:val="1"/>
      <w:marLeft w:val="0"/>
      <w:marRight w:val="0"/>
      <w:marTop w:val="0"/>
      <w:marBottom w:val="0"/>
      <w:divBdr>
        <w:top w:val="none" w:sz="0" w:space="0" w:color="auto"/>
        <w:left w:val="none" w:sz="0" w:space="0" w:color="auto"/>
        <w:bottom w:val="none" w:sz="0" w:space="0" w:color="auto"/>
        <w:right w:val="none" w:sz="0" w:space="0" w:color="auto"/>
      </w:divBdr>
    </w:div>
    <w:div w:id="987594598">
      <w:bodyDiv w:val="1"/>
      <w:marLeft w:val="0"/>
      <w:marRight w:val="0"/>
      <w:marTop w:val="0"/>
      <w:marBottom w:val="0"/>
      <w:divBdr>
        <w:top w:val="none" w:sz="0" w:space="0" w:color="auto"/>
        <w:left w:val="none" w:sz="0" w:space="0" w:color="auto"/>
        <w:bottom w:val="none" w:sz="0" w:space="0" w:color="auto"/>
        <w:right w:val="none" w:sz="0" w:space="0" w:color="auto"/>
      </w:divBdr>
    </w:div>
    <w:div w:id="1013069357">
      <w:bodyDiv w:val="1"/>
      <w:marLeft w:val="0"/>
      <w:marRight w:val="0"/>
      <w:marTop w:val="0"/>
      <w:marBottom w:val="0"/>
      <w:divBdr>
        <w:top w:val="none" w:sz="0" w:space="0" w:color="auto"/>
        <w:left w:val="none" w:sz="0" w:space="0" w:color="auto"/>
        <w:bottom w:val="none" w:sz="0" w:space="0" w:color="auto"/>
        <w:right w:val="none" w:sz="0" w:space="0" w:color="auto"/>
      </w:divBdr>
    </w:div>
    <w:div w:id="1015616741">
      <w:bodyDiv w:val="1"/>
      <w:marLeft w:val="0"/>
      <w:marRight w:val="0"/>
      <w:marTop w:val="0"/>
      <w:marBottom w:val="0"/>
      <w:divBdr>
        <w:top w:val="none" w:sz="0" w:space="0" w:color="auto"/>
        <w:left w:val="none" w:sz="0" w:space="0" w:color="auto"/>
        <w:bottom w:val="none" w:sz="0" w:space="0" w:color="auto"/>
        <w:right w:val="none" w:sz="0" w:space="0" w:color="auto"/>
      </w:divBdr>
    </w:div>
    <w:div w:id="1017463905">
      <w:bodyDiv w:val="1"/>
      <w:marLeft w:val="0"/>
      <w:marRight w:val="0"/>
      <w:marTop w:val="0"/>
      <w:marBottom w:val="0"/>
      <w:divBdr>
        <w:top w:val="none" w:sz="0" w:space="0" w:color="auto"/>
        <w:left w:val="none" w:sz="0" w:space="0" w:color="auto"/>
        <w:bottom w:val="none" w:sz="0" w:space="0" w:color="auto"/>
        <w:right w:val="none" w:sz="0" w:space="0" w:color="auto"/>
      </w:divBdr>
    </w:div>
    <w:div w:id="1018508222">
      <w:bodyDiv w:val="1"/>
      <w:marLeft w:val="0"/>
      <w:marRight w:val="0"/>
      <w:marTop w:val="0"/>
      <w:marBottom w:val="0"/>
      <w:divBdr>
        <w:top w:val="none" w:sz="0" w:space="0" w:color="auto"/>
        <w:left w:val="none" w:sz="0" w:space="0" w:color="auto"/>
        <w:bottom w:val="none" w:sz="0" w:space="0" w:color="auto"/>
        <w:right w:val="none" w:sz="0" w:space="0" w:color="auto"/>
      </w:divBdr>
    </w:div>
    <w:div w:id="1021782890">
      <w:bodyDiv w:val="1"/>
      <w:marLeft w:val="0"/>
      <w:marRight w:val="0"/>
      <w:marTop w:val="0"/>
      <w:marBottom w:val="0"/>
      <w:divBdr>
        <w:top w:val="none" w:sz="0" w:space="0" w:color="auto"/>
        <w:left w:val="none" w:sz="0" w:space="0" w:color="auto"/>
        <w:bottom w:val="none" w:sz="0" w:space="0" w:color="auto"/>
        <w:right w:val="none" w:sz="0" w:space="0" w:color="auto"/>
      </w:divBdr>
    </w:div>
    <w:div w:id="1035350894">
      <w:bodyDiv w:val="1"/>
      <w:marLeft w:val="0"/>
      <w:marRight w:val="0"/>
      <w:marTop w:val="0"/>
      <w:marBottom w:val="0"/>
      <w:divBdr>
        <w:top w:val="none" w:sz="0" w:space="0" w:color="auto"/>
        <w:left w:val="none" w:sz="0" w:space="0" w:color="auto"/>
        <w:bottom w:val="none" w:sz="0" w:space="0" w:color="auto"/>
        <w:right w:val="none" w:sz="0" w:space="0" w:color="auto"/>
      </w:divBdr>
    </w:div>
    <w:div w:id="1035690266">
      <w:bodyDiv w:val="1"/>
      <w:marLeft w:val="0"/>
      <w:marRight w:val="0"/>
      <w:marTop w:val="0"/>
      <w:marBottom w:val="0"/>
      <w:divBdr>
        <w:top w:val="none" w:sz="0" w:space="0" w:color="auto"/>
        <w:left w:val="none" w:sz="0" w:space="0" w:color="auto"/>
        <w:bottom w:val="none" w:sz="0" w:space="0" w:color="auto"/>
        <w:right w:val="none" w:sz="0" w:space="0" w:color="auto"/>
      </w:divBdr>
    </w:div>
    <w:div w:id="1037241623">
      <w:bodyDiv w:val="1"/>
      <w:marLeft w:val="0"/>
      <w:marRight w:val="0"/>
      <w:marTop w:val="0"/>
      <w:marBottom w:val="0"/>
      <w:divBdr>
        <w:top w:val="none" w:sz="0" w:space="0" w:color="auto"/>
        <w:left w:val="none" w:sz="0" w:space="0" w:color="auto"/>
        <w:bottom w:val="none" w:sz="0" w:space="0" w:color="auto"/>
        <w:right w:val="none" w:sz="0" w:space="0" w:color="auto"/>
      </w:divBdr>
    </w:div>
    <w:div w:id="1051877656">
      <w:bodyDiv w:val="1"/>
      <w:marLeft w:val="0"/>
      <w:marRight w:val="0"/>
      <w:marTop w:val="0"/>
      <w:marBottom w:val="0"/>
      <w:divBdr>
        <w:top w:val="none" w:sz="0" w:space="0" w:color="auto"/>
        <w:left w:val="none" w:sz="0" w:space="0" w:color="auto"/>
        <w:bottom w:val="none" w:sz="0" w:space="0" w:color="auto"/>
        <w:right w:val="none" w:sz="0" w:space="0" w:color="auto"/>
      </w:divBdr>
    </w:div>
    <w:div w:id="1066730149">
      <w:bodyDiv w:val="1"/>
      <w:marLeft w:val="0"/>
      <w:marRight w:val="0"/>
      <w:marTop w:val="0"/>
      <w:marBottom w:val="0"/>
      <w:divBdr>
        <w:top w:val="none" w:sz="0" w:space="0" w:color="auto"/>
        <w:left w:val="none" w:sz="0" w:space="0" w:color="auto"/>
        <w:bottom w:val="none" w:sz="0" w:space="0" w:color="auto"/>
        <w:right w:val="none" w:sz="0" w:space="0" w:color="auto"/>
      </w:divBdr>
    </w:div>
    <w:div w:id="1067338482">
      <w:bodyDiv w:val="1"/>
      <w:marLeft w:val="0"/>
      <w:marRight w:val="0"/>
      <w:marTop w:val="0"/>
      <w:marBottom w:val="0"/>
      <w:divBdr>
        <w:top w:val="none" w:sz="0" w:space="0" w:color="auto"/>
        <w:left w:val="none" w:sz="0" w:space="0" w:color="auto"/>
        <w:bottom w:val="none" w:sz="0" w:space="0" w:color="auto"/>
        <w:right w:val="none" w:sz="0" w:space="0" w:color="auto"/>
      </w:divBdr>
    </w:div>
    <w:div w:id="1067536086">
      <w:bodyDiv w:val="1"/>
      <w:marLeft w:val="0"/>
      <w:marRight w:val="0"/>
      <w:marTop w:val="0"/>
      <w:marBottom w:val="0"/>
      <w:divBdr>
        <w:top w:val="none" w:sz="0" w:space="0" w:color="auto"/>
        <w:left w:val="none" w:sz="0" w:space="0" w:color="auto"/>
        <w:bottom w:val="none" w:sz="0" w:space="0" w:color="auto"/>
        <w:right w:val="none" w:sz="0" w:space="0" w:color="auto"/>
      </w:divBdr>
    </w:div>
    <w:div w:id="1081637922">
      <w:bodyDiv w:val="1"/>
      <w:marLeft w:val="0"/>
      <w:marRight w:val="0"/>
      <w:marTop w:val="0"/>
      <w:marBottom w:val="0"/>
      <w:divBdr>
        <w:top w:val="none" w:sz="0" w:space="0" w:color="auto"/>
        <w:left w:val="none" w:sz="0" w:space="0" w:color="auto"/>
        <w:bottom w:val="none" w:sz="0" w:space="0" w:color="auto"/>
        <w:right w:val="none" w:sz="0" w:space="0" w:color="auto"/>
      </w:divBdr>
    </w:div>
    <w:div w:id="1082800561">
      <w:bodyDiv w:val="1"/>
      <w:marLeft w:val="0"/>
      <w:marRight w:val="0"/>
      <w:marTop w:val="0"/>
      <w:marBottom w:val="0"/>
      <w:divBdr>
        <w:top w:val="none" w:sz="0" w:space="0" w:color="auto"/>
        <w:left w:val="none" w:sz="0" w:space="0" w:color="auto"/>
        <w:bottom w:val="none" w:sz="0" w:space="0" w:color="auto"/>
        <w:right w:val="none" w:sz="0" w:space="0" w:color="auto"/>
      </w:divBdr>
    </w:div>
    <w:div w:id="1095789803">
      <w:bodyDiv w:val="1"/>
      <w:marLeft w:val="0"/>
      <w:marRight w:val="0"/>
      <w:marTop w:val="0"/>
      <w:marBottom w:val="0"/>
      <w:divBdr>
        <w:top w:val="none" w:sz="0" w:space="0" w:color="auto"/>
        <w:left w:val="none" w:sz="0" w:space="0" w:color="auto"/>
        <w:bottom w:val="none" w:sz="0" w:space="0" w:color="auto"/>
        <w:right w:val="none" w:sz="0" w:space="0" w:color="auto"/>
      </w:divBdr>
    </w:div>
    <w:div w:id="1109928480">
      <w:bodyDiv w:val="1"/>
      <w:marLeft w:val="0"/>
      <w:marRight w:val="0"/>
      <w:marTop w:val="0"/>
      <w:marBottom w:val="0"/>
      <w:divBdr>
        <w:top w:val="none" w:sz="0" w:space="0" w:color="auto"/>
        <w:left w:val="none" w:sz="0" w:space="0" w:color="auto"/>
        <w:bottom w:val="none" w:sz="0" w:space="0" w:color="auto"/>
        <w:right w:val="none" w:sz="0" w:space="0" w:color="auto"/>
      </w:divBdr>
    </w:div>
    <w:div w:id="1124927786">
      <w:bodyDiv w:val="1"/>
      <w:marLeft w:val="0"/>
      <w:marRight w:val="0"/>
      <w:marTop w:val="0"/>
      <w:marBottom w:val="0"/>
      <w:divBdr>
        <w:top w:val="none" w:sz="0" w:space="0" w:color="auto"/>
        <w:left w:val="none" w:sz="0" w:space="0" w:color="auto"/>
        <w:bottom w:val="none" w:sz="0" w:space="0" w:color="auto"/>
        <w:right w:val="none" w:sz="0" w:space="0" w:color="auto"/>
      </w:divBdr>
    </w:div>
    <w:div w:id="1132678314">
      <w:bodyDiv w:val="1"/>
      <w:marLeft w:val="0"/>
      <w:marRight w:val="0"/>
      <w:marTop w:val="0"/>
      <w:marBottom w:val="0"/>
      <w:divBdr>
        <w:top w:val="none" w:sz="0" w:space="0" w:color="auto"/>
        <w:left w:val="none" w:sz="0" w:space="0" w:color="auto"/>
        <w:bottom w:val="none" w:sz="0" w:space="0" w:color="auto"/>
        <w:right w:val="none" w:sz="0" w:space="0" w:color="auto"/>
      </w:divBdr>
    </w:div>
    <w:div w:id="1134786826">
      <w:bodyDiv w:val="1"/>
      <w:marLeft w:val="0"/>
      <w:marRight w:val="0"/>
      <w:marTop w:val="0"/>
      <w:marBottom w:val="0"/>
      <w:divBdr>
        <w:top w:val="none" w:sz="0" w:space="0" w:color="auto"/>
        <w:left w:val="none" w:sz="0" w:space="0" w:color="auto"/>
        <w:bottom w:val="none" w:sz="0" w:space="0" w:color="auto"/>
        <w:right w:val="none" w:sz="0" w:space="0" w:color="auto"/>
      </w:divBdr>
    </w:div>
    <w:div w:id="1144158865">
      <w:bodyDiv w:val="1"/>
      <w:marLeft w:val="0"/>
      <w:marRight w:val="0"/>
      <w:marTop w:val="0"/>
      <w:marBottom w:val="0"/>
      <w:divBdr>
        <w:top w:val="none" w:sz="0" w:space="0" w:color="auto"/>
        <w:left w:val="none" w:sz="0" w:space="0" w:color="auto"/>
        <w:bottom w:val="none" w:sz="0" w:space="0" w:color="auto"/>
        <w:right w:val="none" w:sz="0" w:space="0" w:color="auto"/>
      </w:divBdr>
    </w:div>
    <w:div w:id="1146700366">
      <w:bodyDiv w:val="1"/>
      <w:marLeft w:val="0"/>
      <w:marRight w:val="0"/>
      <w:marTop w:val="0"/>
      <w:marBottom w:val="0"/>
      <w:divBdr>
        <w:top w:val="none" w:sz="0" w:space="0" w:color="auto"/>
        <w:left w:val="none" w:sz="0" w:space="0" w:color="auto"/>
        <w:bottom w:val="none" w:sz="0" w:space="0" w:color="auto"/>
        <w:right w:val="none" w:sz="0" w:space="0" w:color="auto"/>
      </w:divBdr>
    </w:div>
    <w:div w:id="1147744927">
      <w:bodyDiv w:val="1"/>
      <w:marLeft w:val="0"/>
      <w:marRight w:val="0"/>
      <w:marTop w:val="0"/>
      <w:marBottom w:val="0"/>
      <w:divBdr>
        <w:top w:val="none" w:sz="0" w:space="0" w:color="auto"/>
        <w:left w:val="none" w:sz="0" w:space="0" w:color="auto"/>
        <w:bottom w:val="none" w:sz="0" w:space="0" w:color="auto"/>
        <w:right w:val="none" w:sz="0" w:space="0" w:color="auto"/>
      </w:divBdr>
    </w:div>
    <w:div w:id="1153445474">
      <w:bodyDiv w:val="1"/>
      <w:marLeft w:val="0"/>
      <w:marRight w:val="0"/>
      <w:marTop w:val="0"/>
      <w:marBottom w:val="0"/>
      <w:divBdr>
        <w:top w:val="none" w:sz="0" w:space="0" w:color="auto"/>
        <w:left w:val="none" w:sz="0" w:space="0" w:color="auto"/>
        <w:bottom w:val="none" w:sz="0" w:space="0" w:color="auto"/>
        <w:right w:val="none" w:sz="0" w:space="0" w:color="auto"/>
      </w:divBdr>
    </w:div>
    <w:div w:id="1158300715">
      <w:bodyDiv w:val="1"/>
      <w:marLeft w:val="0"/>
      <w:marRight w:val="0"/>
      <w:marTop w:val="0"/>
      <w:marBottom w:val="0"/>
      <w:divBdr>
        <w:top w:val="none" w:sz="0" w:space="0" w:color="auto"/>
        <w:left w:val="none" w:sz="0" w:space="0" w:color="auto"/>
        <w:bottom w:val="none" w:sz="0" w:space="0" w:color="auto"/>
        <w:right w:val="none" w:sz="0" w:space="0" w:color="auto"/>
      </w:divBdr>
    </w:div>
    <w:div w:id="1160846672">
      <w:bodyDiv w:val="1"/>
      <w:marLeft w:val="0"/>
      <w:marRight w:val="0"/>
      <w:marTop w:val="0"/>
      <w:marBottom w:val="0"/>
      <w:divBdr>
        <w:top w:val="none" w:sz="0" w:space="0" w:color="auto"/>
        <w:left w:val="none" w:sz="0" w:space="0" w:color="auto"/>
        <w:bottom w:val="none" w:sz="0" w:space="0" w:color="auto"/>
        <w:right w:val="none" w:sz="0" w:space="0" w:color="auto"/>
      </w:divBdr>
    </w:div>
    <w:div w:id="1163859961">
      <w:bodyDiv w:val="1"/>
      <w:marLeft w:val="0"/>
      <w:marRight w:val="0"/>
      <w:marTop w:val="0"/>
      <w:marBottom w:val="0"/>
      <w:divBdr>
        <w:top w:val="none" w:sz="0" w:space="0" w:color="auto"/>
        <w:left w:val="none" w:sz="0" w:space="0" w:color="auto"/>
        <w:bottom w:val="none" w:sz="0" w:space="0" w:color="auto"/>
        <w:right w:val="none" w:sz="0" w:space="0" w:color="auto"/>
      </w:divBdr>
    </w:div>
    <w:div w:id="1187598405">
      <w:bodyDiv w:val="1"/>
      <w:marLeft w:val="0"/>
      <w:marRight w:val="0"/>
      <w:marTop w:val="0"/>
      <w:marBottom w:val="0"/>
      <w:divBdr>
        <w:top w:val="none" w:sz="0" w:space="0" w:color="auto"/>
        <w:left w:val="none" w:sz="0" w:space="0" w:color="auto"/>
        <w:bottom w:val="none" w:sz="0" w:space="0" w:color="auto"/>
        <w:right w:val="none" w:sz="0" w:space="0" w:color="auto"/>
      </w:divBdr>
    </w:div>
    <w:div w:id="1189878704">
      <w:bodyDiv w:val="1"/>
      <w:marLeft w:val="0"/>
      <w:marRight w:val="0"/>
      <w:marTop w:val="0"/>
      <w:marBottom w:val="0"/>
      <w:divBdr>
        <w:top w:val="none" w:sz="0" w:space="0" w:color="auto"/>
        <w:left w:val="none" w:sz="0" w:space="0" w:color="auto"/>
        <w:bottom w:val="none" w:sz="0" w:space="0" w:color="auto"/>
        <w:right w:val="none" w:sz="0" w:space="0" w:color="auto"/>
      </w:divBdr>
    </w:div>
    <w:div w:id="1192500803">
      <w:bodyDiv w:val="1"/>
      <w:marLeft w:val="0"/>
      <w:marRight w:val="0"/>
      <w:marTop w:val="0"/>
      <w:marBottom w:val="0"/>
      <w:divBdr>
        <w:top w:val="none" w:sz="0" w:space="0" w:color="auto"/>
        <w:left w:val="none" w:sz="0" w:space="0" w:color="auto"/>
        <w:bottom w:val="none" w:sz="0" w:space="0" w:color="auto"/>
        <w:right w:val="none" w:sz="0" w:space="0" w:color="auto"/>
      </w:divBdr>
    </w:div>
    <w:div w:id="1209030635">
      <w:bodyDiv w:val="1"/>
      <w:marLeft w:val="0"/>
      <w:marRight w:val="0"/>
      <w:marTop w:val="0"/>
      <w:marBottom w:val="0"/>
      <w:divBdr>
        <w:top w:val="none" w:sz="0" w:space="0" w:color="auto"/>
        <w:left w:val="none" w:sz="0" w:space="0" w:color="auto"/>
        <w:bottom w:val="none" w:sz="0" w:space="0" w:color="auto"/>
        <w:right w:val="none" w:sz="0" w:space="0" w:color="auto"/>
      </w:divBdr>
    </w:div>
    <w:div w:id="1214661810">
      <w:bodyDiv w:val="1"/>
      <w:marLeft w:val="0"/>
      <w:marRight w:val="0"/>
      <w:marTop w:val="0"/>
      <w:marBottom w:val="0"/>
      <w:divBdr>
        <w:top w:val="none" w:sz="0" w:space="0" w:color="auto"/>
        <w:left w:val="none" w:sz="0" w:space="0" w:color="auto"/>
        <w:bottom w:val="none" w:sz="0" w:space="0" w:color="auto"/>
        <w:right w:val="none" w:sz="0" w:space="0" w:color="auto"/>
      </w:divBdr>
    </w:div>
    <w:div w:id="1218205306">
      <w:bodyDiv w:val="1"/>
      <w:marLeft w:val="0"/>
      <w:marRight w:val="0"/>
      <w:marTop w:val="0"/>
      <w:marBottom w:val="0"/>
      <w:divBdr>
        <w:top w:val="none" w:sz="0" w:space="0" w:color="auto"/>
        <w:left w:val="none" w:sz="0" w:space="0" w:color="auto"/>
        <w:bottom w:val="none" w:sz="0" w:space="0" w:color="auto"/>
        <w:right w:val="none" w:sz="0" w:space="0" w:color="auto"/>
      </w:divBdr>
    </w:div>
    <w:div w:id="1222597873">
      <w:bodyDiv w:val="1"/>
      <w:marLeft w:val="0"/>
      <w:marRight w:val="0"/>
      <w:marTop w:val="0"/>
      <w:marBottom w:val="0"/>
      <w:divBdr>
        <w:top w:val="none" w:sz="0" w:space="0" w:color="auto"/>
        <w:left w:val="none" w:sz="0" w:space="0" w:color="auto"/>
        <w:bottom w:val="none" w:sz="0" w:space="0" w:color="auto"/>
        <w:right w:val="none" w:sz="0" w:space="0" w:color="auto"/>
      </w:divBdr>
    </w:div>
    <w:div w:id="1224756048">
      <w:bodyDiv w:val="1"/>
      <w:marLeft w:val="0"/>
      <w:marRight w:val="0"/>
      <w:marTop w:val="0"/>
      <w:marBottom w:val="0"/>
      <w:divBdr>
        <w:top w:val="none" w:sz="0" w:space="0" w:color="auto"/>
        <w:left w:val="none" w:sz="0" w:space="0" w:color="auto"/>
        <w:bottom w:val="none" w:sz="0" w:space="0" w:color="auto"/>
        <w:right w:val="none" w:sz="0" w:space="0" w:color="auto"/>
      </w:divBdr>
    </w:div>
    <w:div w:id="1238514161">
      <w:bodyDiv w:val="1"/>
      <w:marLeft w:val="0"/>
      <w:marRight w:val="0"/>
      <w:marTop w:val="0"/>
      <w:marBottom w:val="0"/>
      <w:divBdr>
        <w:top w:val="none" w:sz="0" w:space="0" w:color="auto"/>
        <w:left w:val="none" w:sz="0" w:space="0" w:color="auto"/>
        <w:bottom w:val="none" w:sz="0" w:space="0" w:color="auto"/>
        <w:right w:val="none" w:sz="0" w:space="0" w:color="auto"/>
      </w:divBdr>
    </w:div>
    <w:div w:id="1247422832">
      <w:bodyDiv w:val="1"/>
      <w:marLeft w:val="0"/>
      <w:marRight w:val="0"/>
      <w:marTop w:val="0"/>
      <w:marBottom w:val="0"/>
      <w:divBdr>
        <w:top w:val="none" w:sz="0" w:space="0" w:color="auto"/>
        <w:left w:val="none" w:sz="0" w:space="0" w:color="auto"/>
        <w:bottom w:val="none" w:sz="0" w:space="0" w:color="auto"/>
        <w:right w:val="none" w:sz="0" w:space="0" w:color="auto"/>
      </w:divBdr>
    </w:div>
    <w:div w:id="1260865841">
      <w:bodyDiv w:val="1"/>
      <w:marLeft w:val="0"/>
      <w:marRight w:val="0"/>
      <w:marTop w:val="0"/>
      <w:marBottom w:val="0"/>
      <w:divBdr>
        <w:top w:val="none" w:sz="0" w:space="0" w:color="auto"/>
        <w:left w:val="none" w:sz="0" w:space="0" w:color="auto"/>
        <w:bottom w:val="none" w:sz="0" w:space="0" w:color="auto"/>
        <w:right w:val="none" w:sz="0" w:space="0" w:color="auto"/>
      </w:divBdr>
    </w:div>
    <w:div w:id="1261986828">
      <w:bodyDiv w:val="1"/>
      <w:marLeft w:val="0"/>
      <w:marRight w:val="0"/>
      <w:marTop w:val="0"/>
      <w:marBottom w:val="0"/>
      <w:divBdr>
        <w:top w:val="none" w:sz="0" w:space="0" w:color="auto"/>
        <w:left w:val="none" w:sz="0" w:space="0" w:color="auto"/>
        <w:bottom w:val="none" w:sz="0" w:space="0" w:color="auto"/>
        <w:right w:val="none" w:sz="0" w:space="0" w:color="auto"/>
      </w:divBdr>
    </w:div>
    <w:div w:id="1268853123">
      <w:bodyDiv w:val="1"/>
      <w:marLeft w:val="0"/>
      <w:marRight w:val="0"/>
      <w:marTop w:val="0"/>
      <w:marBottom w:val="0"/>
      <w:divBdr>
        <w:top w:val="none" w:sz="0" w:space="0" w:color="auto"/>
        <w:left w:val="none" w:sz="0" w:space="0" w:color="auto"/>
        <w:bottom w:val="none" w:sz="0" w:space="0" w:color="auto"/>
        <w:right w:val="none" w:sz="0" w:space="0" w:color="auto"/>
      </w:divBdr>
    </w:div>
    <w:div w:id="1276981757">
      <w:bodyDiv w:val="1"/>
      <w:marLeft w:val="0"/>
      <w:marRight w:val="0"/>
      <w:marTop w:val="0"/>
      <w:marBottom w:val="0"/>
      <w:divBdr>
        <w:top w:val="none" w:sz="0" w:space="0" w:color="auto"/>
        <w:left w:val="none" w:sz="0" w:space="0" w:color="auto"/>
        <w:bottom w:val="none" w:sz="0" w:space="0" w:color="auto"/>
        <w:right w:val="none" w:sz="0" w:space="0" w:color="auto"/>
      </w:divBdr>
    </w:div>
    <w:div w:id="1281885691">
      <w:bodyDiv w:val="1"/>
      <w:marLeft w:val="0"/>
      <w:marRight w:val="0"/>
      <w:marTop w:val="0"/>
      <w:marBottom w:val="0"/>
      <w:divBdr>
        <w:top w:val="none" w:sz="0" w:space="0" w:color="auto"/>
        <w:left w:val="none" w:sz="0" w:space="0" w:color="auto"/>
        <w:bottom w:val="none" w:sz="0" w:space="0" w:color="auto"/>
        <w:right w:val="none" w:sz="0" w:space="0" w:color="auto"/>
      </w:divBdr>
    </w:div>
    <w:div w:id="1292975911">
      <w:bodyDiv w:val="1"/>
      <w:marLeft w:val="0"/>
      <w:marRight w:val="0"/>
      <w:marTop w:val="0"/>
      <w:marBottom w:val="0"/>
      <w:divBdr>
        <w:top w:val="none" w:sz="0" w:space="0" w:color="auto"/>
        <w:left w:val="none" w:sz="0" w:space="0" w:color="auto"/>
        <w:bottom w:val="none" w:sz="0" w:space="0" w:color="auto"/>
        <w:right w:val="none" w:sz="0" w:space="0" w:color="auto"/>
      </w:divBdr>
    </w:div>
    <w:div w:id="1296524920">
      <w:bodyDiv w:val="1"/>
      <w:marLeft w:val="0"/>
      <w:marRight w:val="0"/>
      <w:marTop w:val="0"/>
      <w:marBottom w:val="0"/>
      <w:divBdr>
        <w:top w:val="none" w:sz="0" w:space="0" w:color="auto"/>
        <w:left w:val="none" w:sz="0" w:space="0" w:color="auto"/>
        <w:bottom w:val="none" w:sz="0" w:space="0" w:color="auto"/>
        <w:right w:val="none" w:sz="0" w:space="0" w:color="auto"/>
      </w:divBdr>
    </w:div>
    <w:div w:id="1302690192">
      <w:bodyDiv w:val="1"/>
      <w:marLeft w:val="0"/>
      <w:marRight w:val="0"/>
      <w:marTop w:val="0"/>
      <w:marBottom w:val="0"/>
      <w:divBdr>
        <w:top w:val="none" w:sz="0" w:space="0" w:color="auto"/>
        <w:left w:val="none" w:sz="0" w:space="0" w:color="auto"/>
        <w:bottom w:val="none" w:sz="0" w:space="0" w:color="auto"/>
        <w:right w:val="none" w:sz="0" w:space="0" w:color="auto"/>
      </w:divBdr>
    </w:div>
    <w:div w:id="1306426408">
      <w:bodyDiv w:val="1"/>
      <w:marLeft w:val="0"/>
      <w:marRight w:val="0"/>
      <w:marTop w:val="0"/>
      <w:marBottom w:val="0"/>
      <w:divBdr>
        <w:top w:val="none" w:sz="0" w:space="0" w:color="auto"/>
        <w:left w:val="none" w:sz="0" w:space="0" w:color="auto"/>
        <w:bottom w:val="none" w:sz="0" w:space="0" w:color="auto"/>
        <w:right w:val="none" w:sz="0" w:space="0" w:color="auto"/>
      </w:divBdr>
    </w:div>
    <w:div w:id="1311326609">
      <w:bodyDiv w:val="1"/>
      <w:marLeft w:val="0"/>
      <w:marRight w:val="0"/>
      <w:marTop w:val="0"/>
      <w:marBottom w:val="0"/>
      <w:divBdr>
        <w:top w:val="none" w:sz="0" w:space="0" w:color="auto"/>
        <w:left w:val="none" w:sz="0" w:space="0" w:color="auto"/>
        <w:bottom w:val="none" w:sz="0" w:space="0" w:color="auto"/>
        <w:right w:val="none" w:sz="0" w:space="0" w:color="auto"/>
      </w:divBdr>
    </w:div>
    <w:div w:id="1315136818">
      <w:bodyDiv w:val="1"/>
      <w:marLeft w:val="0"/>
      <w:marRight w:val="0"/>
      <w:marTop w:val="0"/>
      <w:marBottom w:val="0"/>
      <w:divBdr>
        <w:top w:val="none" w:sz="0" w:space="0" w:color="auto"/>
        <w:left w:val="none" w:sz="0" w:space="0" w:color="auto"/>
        <w:bottom w:val="none" w:sz="0" w:space="0" w:color="auto"/>
        <w:right w:val="none" w:sz="0" w:space="0" w:color="auto"/>
      </w:divBdr>
    </w:div>
    <w:div w:id="1316958746">
      <w:bodyDiv w:val="1"/>
      <w:marLeft w:val="0"/>
      <w:marRight w:val="0"/>
      <w:marTop w:val="0"/>
      <w:marBottom w:val="0"/>
      <w:divBdr>
        <w:top w:val="none" w:sz="0" w:space="0" w:color="auto"/>
        <w:left w:val="none" w:sz="0" w:space="0" w:color="auto"/>
        <w:bottom w:val="none" w:sz="0" w:space="0" w:color="auto"/>
        <w:right w:val="none" w:sz="0" w:space="0" w:color="auto"/>
      </w:divBdr>
    </w:div>
    <w:div w:id="1319653661">
      <w:bodyDiv w:val="1"/>
      <w:marLeft w:val="0"/>
      <w:marRight w:val="0"/>
      <w:marTop w:val="0"/>
      <w:marBottom w:val="0"/>
      <w:divBdr>
        <w:top w:val="none" w:sz="0" w:space="0" w:color="auto"/>
        <w:left w:val="none" w:sz="0" w:space="0" w:color="auto"/>
        <w:bottom w:val="none" w:sz="0" w:space="0" w:color="auto"/>
        <w:right w:val="none" w:sz="0" w:space="0" w:color="auto"/>
      </w:divBdr>
    </w:div>
    <w:div w:id="1322807460">
      <w:bodyDiv w:val="1"/>
      <w:marLeft w:val="0"/>
      <w:marRight w:val="0"/>
      <w:marTop w:val="0"/>
      <w:marBottom w:val="0"/>
      <w:divBdr>
        <w:top w:val="none" w:sz="0" w:space="0" w:color="auto"/>
        <w:left w:val="none" w:sz="0" w:space="0" w:color="auto"/>
        <w:bottom w:val="none" w:sz="0" w:space="0" w:color="auto"/>
        <w:right w:val="none" w:sz="0" w:space="0" w:color="auto"/>
      </w:divBdr>
    </w:div>
    <w:div w:id="1323385665">
      <w:bodyDiv w:val="1"/>
      <w:marLeft w:val="0"/>
      <w:marRight w:val="0"/>
      <w:marTop w:val="0"/>
      <w:marBottom w:val="0"/>
      <w:divBdr>
        <w:top w:val="none" w:sz="0" w:space="0" w:color="auto"/>
        <w:left w:val="none" w:sz="0" w:space="0" w:color="auto"/>
        <w:bottom w:val="none" w:sz="0" w:space="0" w:color="auto"/>
        <w:right w:val="none" w:sz="0" w:space="0" w:color="auto"/>
      </w:divBdr>
    </w:div>
    <w:div w:id="1324352196">
      <w:bodyDiv w:val="1"/>
      <w:marLeft w:val="0"/>
      <w:marRight w:val="0"/>
      <w:marTop w:val="0"/>
      <w:marBottom w:val="0"/>
      <w:divBdr>
        <w:top w:val="none" w:sz="0" w:space="0" w:color="auto"/>
        <w:left w:val="none" w:sz="0" w:space="0" w:color="auto"/>
        <w:bottom w:val="none" w:sz="0" w:space="0" w:color="auto"/>
        <w:right w:val="none" w:sz="0" w:space="0" w:color="auto"/>
      </w:divBdr>
    </w:div>
    <w:div w:id="1327242061">
      <w:bodyDiv w:val="1"/>
      <w:marLeft w:val="0"/>
      <w:marRight w:val="0"/>
      <w:marTop w:val="0"/>
      <w:marBottom w:val="0"/>
      <w:divBdr>
        <w:top w:val="none" w:sz="0" w:space="0" w:color="auto"/>
        <w:left w:val="none" w:sz="0" w:space="0" w:color="auto"/>
        <w:bottom w:val="none" w:sz="0" w:space="0" w:color="auto"/>
        <w:right w:val="none" w:sz="0" w:space="0" w:color="auto"/>
      </w:divBdr>
    </w:div>
    <w:div w:id="1338460437">
      <w:bodyDiv w:val="1"/>
      <w:marLeft w:val="0"/>
      <w:marRight w:val="0"/>
      <w:marTop w:val="0"/>
      <w:marBottom w:val="0"/>
      <w:divBdr>
        <w:top w:val="none" w:sz="0" w:space="0" w:color="auto"/>
        <w:left w:val="none" w:sz="0" w:space="0" w:color="auto"/>
        <w:bottom w:val="none" w:sz="0" w:space="0" w:color="auto"/>
        <w:right w:val="none" w:sz="0" w:space="0" w:color="auto"/>
      </w:divBdr>
    </w:div>
    <w:div w:id="1345788210">
      <w:bodyDiv w:val="1"/>
      <w:marLeft w:val="0"/>
      <w:marRight w:val="0"/>
      <w:marTop w:val="0"/>
      <w:marBottom w:val="0"/>
      <w:divBdr>
        <w:top w:val="none" w:sz="0" w:space="0" w:color="auto"/>
        <w:left w:val="none" w:sz="0" w:space="0" w:color="auto"/>
        <w:bottom w:val="none" w:sz="0" w:space="0" w:color="auto"/>
        <w:right w:val="none" w:sz="0" w:space="0" w:color="auto"/>
      </w:divBdr>
    </w:div>
    <w:div w:id="1353729106">
      <w:bodyDiv w:val="1"/>
      <w:marLeft w:val="0"/>
      <w:marRight w:val="0"/>
      <w:marTop w:val="0"/>
      <w:marBottom w:val="0"/>
      <w:divBdr>
        <w:top w:val="none" w:sz="0" w:space="0" w:color="auto"/>
        <w:left w:val="none" w:sz="0" w:space="0" w:color="auto"/>
        <w:bottom w:val="none" w:sz="0" w:space="0" w:color="auto"/>
        <w:right w:val="none" w:sz="0" w:space="0" w:color="auto"/>
      </w:divBdr>
    </w:div>
    <w:div w:id="1363507576">
      <w:bodyDiv w:val="1"/>
      <w:marLeft w:val="0"/>
      <w:marRight w:val="0"/>
      <w:marTop w:val="0"/>
      <w:marBottom w:val="0"/>
      <w:divBdr>
        <w:top w:val="none" w:sz="0" w:space="0" w:color="auto"/>
        <w:left w:val="none" w:sz="0" w:space="0" w:color="auto"/>
        <w:bottom w:val="none" w:sz="0" w:space="0" w:color="auto"/>
        <w:right w:val="none" w:sz="0" w:space="0" w:color="auto"/>
      </w:divBdr>
    </w:div>
    <w:div w:id="1364939171">
      <w:bodyDiv w:val="1"/>
      <w:marLeft w:val="0"/>
      <w:marRight w:val="0"/>
      <w:marTop w:val="0"/>
      <w:marBottom w:val="0"/>
      <w:divBdr>
        <w:top w:val="none" w:sz="0" w:space="0" w:color="auto"/>
        <w:left w:val="none" w:sz="0" w:space="0" w:color="auto"/>
        <w:bottom w:val="none" w:sz="0" w:space="0" w:color="auto"/>
        <w:right w:val="none" w:sz="0" w:space="0" w:color="auto"/>
      </w:divBdr>
    </w:div>
    <w:div w:id="1365401450">
      <w:bodyDiv w:val="1"/>
      <w:marLeft w:val="0"/>
      <w:marRight w:val="0"/>
      <w:marTop w:val="0"/>
      <w:marBottom w:val="0"/>
      <w:divBdr>
        <w:top w:val="none" w:sz="0" w:space="0" w:color="auto"/>
        <w:left w:val="none" w:sz="0" w:space="0" w:color="auto"/>
        <w:bottom w:val="none" w:sz="0" w:space="0" w:color="auto"/>
        <w:right w:val="none" w:sz="0" w:space="0" w:color="auto"/>
      </w:divBdr>
    </w:div>
    <w:div w:id="1371414239">
      <w:bodyDiv w:val="1"/>
      <w:marLeft w:val="0"/>
      <w:marRight w:val="0"/>
      <w:marTop w:val="0"/>
      <w:marBottom w:val="0"/>
      <w:divBdr>
        <w:top w:val="none" w:sz="0" w:space="0" w:color="auto"/>
        <w:left w:val="none" w:sz="0" w:space="0" w:color="auto"/>
        <w:bottom w:val="none" w:sz="0" w:space="0" w:color="auto"/>
        <w:right w:val="none" w:sz="0" w:space="0" w:color="auto"/>
      </w:divBdr>
    </w:div>
    <w:div w:id="1372994158">
      <w:bodyDiv w:val="1"/>
      <w:marLeft w:val="0"/>
      <w:marRight w:val="0"/>
      <w:marTop w:val="0"/>
      <w:marBottom w:val="0"/>
      <w:divBdr>
        <w:top w:val="none" w:sz="0" w:space="0" w:color="auto"/>
        <w:left w:val="none" w:sz="0" w:space="0" w:color="auto"/>
        <w:bottom w:val="none" w:sz="0" w:space="0" w:color="auto"/>
        <w:right w:val="none" w:sz="0" w:space="0" w:color="auto"/>
      </w:divBdr>
    </w:div>
    <w:div w:id="1378892601">
      <w:bodyDiv w:val="1"/>
      <w:marLeft w:val="0"/>
      <w:marRight w:val="0"/>
      <w:marTop w:val="0"/>
      <w:marBottom w:val="0"/>
      <w:divBdr>
        <w:top w:val="none" w:sz="0" w:space="0" w:color="auto"/>
        <w:left w:val="none" w:sz="0" w:space="0" w:color="auto"/>
        <w:bottom w:val="none" w:sz="0" w:space="0" w:color="auto"/>
        <w:right w:val="none" w:sz="0" w:space="0" w:color="auto"/>
      </w:divBdr>
    </w:div>
    <w:div w:id="1380596293">
      <w:bodyDiv w:val="1"/>
      <w:marLeft w:val="0"/>
      <w:marRight w:val="0"/>
      <w:marTop w:val="0"/>
      <w:marBottom w:val="0"/>
      <w:divBdr>
        <w:top w:val="none" w:sz="0" w:space="0" w:color="auto"/>
        <w:left w:val="none" w:sz="0" w:space="0" w:color="auto"/>
        <w:bottom w:val="none" w:sz="0" w:space="0" w:color="auto"/>
        <w:right w:val="none" w:sz="0" w:space="0" w:color="auto"/>
      </w:divBdr>
    </w:div>
    <w:div w:id="1382052390">
      <w:bodyDiv w:val="1"/>
      <w:marLeft w:val="0"/>
      <w:marRight w:val="0"/>
      <w:marTop w:val="0"/>
      <w:marBottom w:val="0"/>
      <w:divBdr>
        <w:top w:val="none" w:sz="0" w:space="0" w:color="auto"/>
        <w:left w:val="none" w:sz="0" w:space="0" w:color="auto"/>
        <w:bottom w:val="none" w:sz="0" w:space="0" w:color="auto"/>
        <w:right w:val="none" w:sz="0" w:space="0" w:color="auto"/>
      </w:divBdr>
    </w:div>
    <w:div w:id="1382823690">
      <w:bodyDiv w:val="1"/>
      <w:marLeft w:val="0"/>
      <w:marRight w:val="0"/>
      <w:marTop w:val="0"/>
      <w:marBottom w:val="0"/>
      <w:divBdr>
        <w:top w:val="none" w:sz="0" w:space="0" w:color="auto"/>
        <w:left w:val="none" w:sz="0" w:space="0" w:color="auto"/>
        <w:bottom w:val="none" w:sz="0" w:space="0" w:color="auto"/>
        <w:right w:val="none" w:sz="0" w:space="0" w:color="auto"/>
      </w:divBdr>
    </w:div>
    <w:div w:id="1386416697">
      <w:bodyDiv w:val="1"/>
      <w:marLeft w:val="0"/>
      <w:marRight w:val="0"/>
      <w:marTop w:val="0"/>
      <w:marBottom w:val="0"/>
      <w:divBdr>
        <w:top w:val="none" w:sz="0" w:space="0" w:color="auto"/>
        <w:left w:val="none" w:sz="0" w:space="0" w:color="auto"/>
        <w:bottom w:val="none" w:sz="0" w:space="0" w:color="auto"/>
        <w:right w:val="none" w:sz="0" w:space="0" w:color="auto"/>
      </w:divBdr>
    </w:div>
    <w:div w:id="1387144312">
      <w:bodyDiv w:val="1"/>
      <w:marLeft w:val="0"/>
      <w:marRight w:val="0"/>
      <w:marTop w:val="0"/>
      <w:marBottom w:val="0"/>
      <w:divBdr>
        <w:top w:val="none" w:sz="0" w:space="0" w:color="auto"/>
        <w:left w:val="none" w:sz="0" w:space="0" w:color="auto"/>
        <w:bottom w:val="none" w:sz="0" w:space="0" w:color="auto"/>
        <w:right w:val="none" w:sz="0" w:space="0" w:color="auto"/>
      </w:divBdr>
    </w:div>
    <w:div w:id="1392537081">
      <w:bodyDiv w:val="1"/>
      <w:marLeft w:val="0"/>
      <w:marRight w:val="0"/>
      <w:marTop w:val="0"/>
      <w:marBottom w:val="0"/>
      <w:divBdr>
        <w:top w:val="none" w:sz="0" w:space="0" w:color="auto"/>
        <w:left w:val="none" w:sz="0" w:space="0" w:color="auto"/>
        <w:bottom w:val="none" w:sz="0" w:space="0" w:color="auto"/>
        <w:right w:val="none" w:sz="0" w:space="0" w:color="auto"/>
      </w:divBdr>
    </w:div>
    <w:div w:id="1396395180">
      <w:bodyDiv w:val="1"/>
      <w:marLeft w:val="0"/>
      <w:marRight w:val="0"/>
      <w:marTop w:val="0"/>
      <w:marBottom w:val="0"/>
      <w:divBdr>
        <w:top w:val="none" w:sz="0" w:space="0" w:color="auto"/>
        <w:left w:val="none" w:sz="0" w:space="0" w:color="auto"/>
        <w:bottom w:val="none" w:sz="0" w:space="0" w:color="auto"/>
        <w:right w:val="none" w:sz="0" w:space="0" w:color="auto"/>
      </w:divBdr>
    </w:div>
    <w:div w:id="1404063675">
      <w:bodyDiv w:val="1"/>
      <w:marLeft w:val="0"/>
      <w:marRight w:val="0"/>
      <w:marTop w:val="0"/>
      <w:marBottom w:val="0"/>
      <w:divBdr>
        <w:top w:val="none" w:sz="0" w:space="0" w:color="auto"/>
        <w:left w:val="none" w:sz="0" w:space="0" w:color="auto"/>
        <w:bottom w:val="none" w:sz="0" w:space="0" w:color="auto"/>
        <w:right w:val="none" w:sz="0" w:space="0" w:color="auto"/>
      </w:divBdr>
    </w:div>
    <w:div w:id="1409304048">
      <w:bodyDiv w:val="1"/>
      <w:marLeft w:val="0"/>
      <w:marRight w:val="0"/>
      <w:marTop w:val="0"/>
      <w:marBottom w:val="0"/>
      <w:divBdr>
        <w:top w:val="none" w:sz="0" w:space="0" w:color="auto"/>
        <w:left w:val="none" w:sz="0" w:space="0" w:color="auto"/>
        <w:bottom w:val="none" w:sz="0" w:space="0" w:color="auto"/>
        <w:right w:val="none" w:sz="0" w:space="0" w:color="auto"/>
      </w:divBdr>
    </w:div>
    <w:div w:id="1427577486">
      <w:bodyDiv w:val="1"/>
      <w:marLeft w:val="0"/>
      <w:marRight w:val="0"/>
      <w:marTop w:val="0"/>
      <w:marBottom w:val="0"/>
      <w:divBdr>
        <w:top w:val="none" w:sz="0" w:space="0" w:color="auto"/>
        <w:left w:val="none" w:sz="0" w:space="0" w:color="auto"/>
        <w:bottom w:val="none" w:sz="0" w:space="0" w:color="auto"/>
        <w:right w:val="none" w:sz="0" w:space="0" w:color="auto"/>
      </w:divBdr>
    </w:div>
    <w:div w:id="1431706218">
      <w:bodyDiv w:val="1"/>
      <w:marLeft w:val="0"/>
      <w:marRight w:val="0"/>
      <w:marTop w:val="0"/>
      <w:marBottom w:val="0"/>
      <w:divBdr>
        <w:top w:val="none" w:sz="0" w:space="0" w:color="auto"/>
        <w:left w:val="none" w:sz="0" w:space="0" w:color="auto"/>
        <w:bottom w:val="none" w:sz="0" w:space="0" w:color="auto"/>
        <w:right w:val="none" w:sz="0" w:space="0" w:color="auto"/>
      </w:divBdr>
    </w:div>
    <w:div w:id="1436172045">
      <w:bodyDiv w:val="1"/>
      <w:marLeft w:val="0"/>
      <w:marRight w:val="0"/>
      <w:marTop w:val="0"/>
      <w:marBottom w:val="0"/>
      <w:divBdr>
        <w:top w:val="none" w:sz="0" w:space="0" w:color="auto"/>
        <w:left w:val="none" w:sz="0" w:space="0" w:color="auto"/>
        <w:bottom w:val="none" w:sz="0" w:space="0" w:color="auto"/>
        <w:right w:val="none" w:sz="0" w:space="0" w:color="auto"/>
      </w:divBdr>
    </w:div>
    <w:div w:id="1437212541">
      <w:bodyDiv w:val="1"/>
      <w:marLeft w:val="0"/>
      <w:marRight w:val="0"/>
      <w:marTop w:val="0"/>
      <w:marBottom w:val="0"/>
      <w:divBdr>
        <w:top w:val="none" w:sz="0" w:space="0" w:color="auto"/>
        <w:left w:val="none" w:sz="0" w:space="0" w:color="auto"/>
        <w:bottom w:val="none" w:sz="0" w:space="0" w:color="auto"/>
        <w:right w:val="none" w:sz="0" w:space="0" w:color="auto"/>
      </w:divBdr>
    </w:div>
    <w:div w:id="1443498673">
      <w:bodyDiv w:val="1"/>
      <w:marLeft w:val="0"/>
      <w:marRight w:val="0"/>
      <w:marTop w:val="0"/>
      <w:marBottom w:val="0"/>
      <w:divBdr>
        <w:top w:val="none" w:sz="0" w:space="0" w:color="auto"/>
        <w:left w:val="none" w:sz="0" w:space="0" w:color="auto"/>
        <w:bottom w:val="none" w:sz="0" w:space="0" w:color="auto"/>
        <w:right w:val="none" w:sz="0" w:space="0" w:color="auto"/>
      </w:divBdr>
    </w:div>
    <w:div w:id="1458598405">
      <w:bodyDiv w:val="1"/>
      <w:marLeft w:val="0"/>
      <w:marRight w:val="0"/>
      <w:marTop w:val="0"/>
      <w:marBottom w:val="0"/>
      <w:divBdr>
        <w:top w:val="none" w:sz="0" w:space="0" w:color="auto"/>
        <w:left w:val="none" w:sz="0" w:space="0" w:color="auto"/>
        <w:bottom w:val="none" w:sz="0" w:space="0" w:color="auto"/>
        <w:right w:val="none" w:sz="0" w:space="0" w:color="auto"/>
      </w:divBdr>
    </w:div>
    <w:div w:id="1461998330">
      <w:bodyDiv w:val="1"/>
      <w:marLeft w:val="0"/>
      <w:marRight w:val="0"/>
      <w:marTop w:val="0"/>
      <w:marBottom w:val="0"/>
      <w:divBdr>
        <w:top w:val="none" w:sz="0" w:space="0" w:color="auto"/>
        <w:left w:val="none" w:sz="0" w:space="0" w:color="auto"/>
        <w:bottom w:val="none" w:sz="0" w:space="0" w:color="auto"/>
        <w:right w:val="none" w:sz="0" w:space="0" w:color="auto"/>
      </w:divBdr>
    </w:div>
    <w:div w:id="1469126020">
      <w:bodyDiv w:val="1"/>
      <w:marLeft w:val="0"/>
      <w:marRight w:val="0"/>
      <w:marTop w:val="0"/>
      <w:marBottom w:val="0"/>
      <w:divBdr>
        <w:top w:val="none" w:sz="0" w:space="0" w:color="auto"/>
        <w:left w:val="none" w:sz="0" w:space="0" w:color="auto"/>
        <w:bottom w:val="none" w:sz="0" w:space="0" w:color="auto"/>
        <w:right w:val="none" w:sz="0" w:space="0" w:color="auto"/>
      </w:divBdr>
    </w:div>
    <w:div w:id="1474715339">
      <w:bodyDiv w:val="1"/>
      <w:marLeft w:val="0"/>
      <w:marRight w:val="0"/>
      <w:marTop w:val="0"/>
      <w:marBottom w:val="0"/>
      <w:divBdr>
        <w:top w:val="none" w:sz="0" w:space="0" w:color="auto"/>
        <w:left w:val="none" w:sz="0" w:space="0" w:color="auto"/>
        <w:bottom w:val="none" w:sz="0" w:space="0" w:color="auto"/>
        <w:right w:val="none" w:sz="0" w:space="0" w:color="auto"/>
      </w:divBdr>
    </w:div>
    <w:div w:id="1476069965">
      <w:bodyDiv w:val="1"/>
      <w:marLeft w:val="0"/>
      <w:marRight w:val="0"/>
      <w:marTop w:val="0"/>
      <w:marBottom w:val="0"/>
      <w:divBdr>
        <w:top w:val="none" w:sz="0" w:space="0" w:color="auto"/>
        <w:left w:val="none" w:sz="0" w:space="0" w:color="auto"/>
        <w:bottom w:val="none" w:sz="0" w:space="0" w:color="auto"/>
        <w:right w:val="none" w:sz="0" w:space="0" w:color="auto"/>
      </w:divBdr>
    </w:div>
    <w:div w:id="1481847813">
      <w:bodyDiv w:val="1"/>
      <w:marLeft w:val="0"/>
      <w:marRight w:val="0"/>
      <w:marTop w:val="0"/>
      <w:marBottom w:val="0"/>
      <w:divBdr>
        <w:top w:val="none" w:sz="0" w:space="0" w:color="auto"/>
        <w:left w:val="none" w:sz="0" w:space="0" w:color="auto"/>
        <w:bottom w:val="none" w:sz="0" w:space="0" w:color="auto"/>
        <w:right w:val="none" w:sz="0" w:space="0" w:color="auto"/>
      </w:divBdr>
    </w:div>
    <w:div w:id="1484156993">
      <w:bodyDiv w:val="1"/>
      <w:marLeft w:val="0"/>
      <w:marRight w:val="0"/>
      <w:marTop w:val="0"/>
      <w:marBottom w:val="0"/>
      <w:divBdr>
        <w:top w:val="none" w:sz="0" w:space="0" w:color="auto"/>
        <w:left w:val="none" w:sz="0" w:space="0" w:color="auto"/>
        <w:bottom w:val="none" w:sz="0" w:space="0" w:color="auto"/>
        <w:right w:val="none" w:sz="0" w:space="0" w:color="auto"/>
      </w:divBdr>
    </w:div>
    <w:div w:id="1491216522">
      <w:bodyDiv w:val="1"/>
      <w:marLeft w:val="0"/>
      <w:marRight w:val="0"/>
      <w:marTop w:val="0"/>
      <w:marBottom w:val="0"/>
      <w:divBdr>
        <w:top w:val="none" w:sz="0" w:space="0" w:color="auto"/>
        <w:left w:val="none" w:sz="0" w:space="0" w:color="auto"/>
        <w:bottom w:val="none" w:sz="0" w:space="0" w:color="auto"/>
        <w:right w:val="none" w:sz="0" w:space="0" w:color="auto"/>
      </w:divBdr>
    </w:div>
    <w:div w:id="1528176198">
      <w:bodyDiv w:val="1"/>
      <w:marLeft w:val="0"/>
      <w:marRight w:val="0"/>
      <w:marTop w:val="0"/>
      <w:marBottom w:val="0"/>
      <w:divBdr>
        <w:top w:val="none" w:sz="0" w:space="0" w:color="auto"/>
        <w:left w:val="none" w:sz="0" w:space="0" w:color="auto"/>
        <w:bottom w:val="none" w:sz="0" w:space="0" w:color="auto"/>
        <w:right w:val="none" w:sz="0" w:space="0" w:color="auto"/>
      </w:divBdr>
    </w:div>
    <w:div w:id="1534730225">
      <w:bodyDiv w:val="1"/>
      <w:marLeft w:val="0"/>
      <w:marRight w:val="0"/>
      <w:marTop w:val="0"/>
      <w:marBottom w:val="0"/>
      <w:divBdr>
        <w:top w:val="none" w:sz="0" w:space="0" w:color="auto"/>
        <w:left w:val="none" w:sz="0" w:space="0" w:color="auto"/>
        <w:bottom w:val="none" w:sz="0" w:space="0" w:color="auto"/>
        <w:right w:val="none" w:sz="0" w:space="0" w:color="auto"/>
      </w:divBdr>
    </w:div>
    <w:div w:id="1539197509">
      <w:bodyDiv w:val="1"/>
      <w:marLeft w:val="0"/>
      <w:marRight w:val="0"/>
      <w:marTop w:val="0"/>
      <w:marBottom w:val="0"/>
      <w:divBdr>
        <w:top w:val="none" w:sz="0" w:space="0" w:color="auto"/>
        <w:left w:val="none" w:sz="0" w:space="0" w:color="auto"/>
        <w:bottom w:val="none" w:sz="0" w:space="0" w:color="auto"/>
        <w:right w:val="none" w:sz="0" w:space="0" w:color="auto"/>
      </w:divBdr>
    </w:div>
    <w:div w:id="1539316585">
      <w:bodyDiv w:val="1"/>
      <w:marLeft w:val="0"/>
      <w:marRight w:val="0"/>
      <w:marTop w:val="0"/>
      <w:marBottom w:val="0"/>
      <w:divBdr>
        <w:top w:val="none" w:sz="0" w:space="0" w:color="auto"/>
        <w:left w:val="none" w:sz="0" w:space="0" w:color="auto"/>
        <w:bottom w:val="none" w:sz="0" w:space="0" w:color="auto"/>
        <w:right w:val="none" w:sz="0" w:space="0" w:color="auto"/>
      </w:divBdr>
    </w:div>
    <w:div w:id="1550846527">
      <w:bodyDiv w:val="1"/>
      <w:marLeft w:val="0"/>
      <w:marRight w:val="0"/>
      <w:marTop w:val="0"/>
      <w:marBottom w:val="0"/>
      <w:divBdr>
        <w:top w:val="none" w:sz="0" w:space="0" w:color="auto"/>
        <w:left w:val="none" w:sz="0" w:space="0" w:color="auto"/>
        <w:bottom w:val="none" w:sz="0" w:space="0" w:color="auto"/>
        <w:right w:val="none" w:sz="0" w:space="0" w:color="auto"/>
      </w:divBdr>
    </w:div>
    <w:div w:id="1561745887">
      <w:bodyDiv w:val="1"/>
      <w:marLeft w:val="0"/>
      <w:marRight w:val="0"/>
      <w:marTop w:val="0"/>
      <w:marBottom w:val="0"/>
      <w:divBdr>
        <w:top w:val="none" w:sz="0" w:space="0" w:color="auto"/>
        <w:left w:val="none" w:sz="0" w:space="0" w:color="auto"/>
        <w:bottom w:val="none" w:sz="0" w:space="0" w:color="auto"/>
        <w:right w:val="none" w:sz="0" w:space="0" w:color="auto"/>
      </w:divBdr>
    </w:div>
    <w:div w:id="1567497449">
      <w:bodyDiv w:val="1"/>
      <w:marLeft w:val="0"/>
      <w:marRight w:val="0"/>
      <w:marTop w:val="0"/>
      <w:marBottom w:val="0"/>
      <w:divBdr>
        <w:top w:val="none" w:sz="0" w:space="0" w:color="auto"/>
        <w:left w:val="none" w:sz="0" w:space="0" w:color="auto"/>
        <w:bottom w:val="none" w:sz="0" w:space="0" w:color="auto"/>
        <w:right w:val="none" w:sz="0" w:space="0" w:color="auto"/>
      </w:divBdr>
    </w:div>
    <w:div w:id="1577201596">
      <w:bodyDiv w:val="1"/>
      <w:marLeft w:val="0"/>
      <w:marRight w:val="0"/>
      <w:marTop w:val="0"/>
      <w:marBottom w:val="0"/>
      <w:divBdr>
        <w:top w:val="none" w:sz="0" w:space="0" w:color="auto"/>
        <w:left w:val="none" w:sz="0" w:space="0" w:color="auto"/>
        <w:bottom w:val="none" w:sz="0" w:space="0" w:color="auto"/>
        <w:right w:val="none" w:sz="0" w:space="0" w:color="auto"/>
      </w:divBdr>
    </w:div>
    <w:div w:id="1579437778">
      <w:bodyDiv w:val="1"/>
      <w:marLeft w:val="0"/>
      <w:marRight w:val="0"/>
      <w:marTop w:val="0"/>
      <w:marBottom w:val="0"/>
      <w:divBdr>
        <w:top w:val="none" w:sz="0" w:space="0" w:color="auto"/>
        <w:left w:val="none" w:sz="0" w:space="0" w:color="auto"/>
        <w:bottom w:val="none" w:sz="0" w:space="0" w:color="auto"/>
        <w:right w:val="none" w:sz="0" w:space="0" w:color="auto"/>
      </w:divBdr>
    </w:div>
    <w:div w:id="1613054820">
      <w:bodyDiv w:val="1"/>
      <w:marLeft w:val="0"/>
      <w:marRight w:val="0"/>
      <w:marTop w:val="0"/>
      <w:marBottom w:val="0"/>
      <w:divBdr>
        <w:top w:val="none" w:sz="0" w:space="0" w:color="auto"/>
        <w:left w:val="none" w:sz="0" w:space="0" w:color="auto"/>
        <w:bottom w:val="none" w:sz="0" w:space="0" w:color="auto"/>
        <w:right w:val="none" w:sz="0" w:space="0" w:color="auto"/>
      </w:divBdr>
    </w:div>
    <w:div w:id="1614168617">
      <w:bodyDiv w:val="1"/>
      <w:marLeft w:val="0"/>
      <w:marRight w:val="0"/>
      <w:marTop w:val="0"/>
      <w:marBottom w:val="0"/>
      <w:divBdr>
        <w:top w:val="none" w:sz="0" w:space="0" w:color="auto"/>
        <w:left w:val="none" w:sz="0" w:space="0" w:color="auto"/>
        <w:bottom w:val="none" w:sz="0" w:space="0" w:color="auto"/>
        <w:right w:val="none" w:sz="0" w:space="0" w:color="auto"/>
      </w:divBdr>
    </w:div>
    <w:div w:id="1628196181">
      <w:bodyDiv w:val="1"/>
      <w:marLeft w:val="0"/>
      <w:marRight w:val="0"/>
      <w:marTop w:val="0"/>
      <w:marBottom w:val="0"/>
      <w:divBdr>
        <w:top w:val="none" w:sz="0" w:space="0" w:color="auto"/>
        <w:left w:val="none" w:sz="0" w:space="0" w:color="auto"/>
        <w:bottom w:val="none" w:sz="0" w:space="0" w:color="auto"/>
        <w:right w:val="none" w:sz="0" w:space="0" w:color="auto"/>
      </w:divBdr>
    </w:div>
    <w:div w:id="1631744925">
      <w:bodyDiv w:val="1"/>
      <w:marLeft w:val="0"/>
      <w:marRight w:val="0"/>
      <w:marTop w:val="0"/>
      <w:marBottom w:val="0"/>
      <w:divBdr>
        <w:top w:val="none" w:sz="0" w:space="0" w:color="auto"/>
        <w:left w:val="none" w:sz="0" w:space="0" w:color="auto"/>
        <w:bottom w:val="none" w:sz="0" w:space="0" w:color="auto"/>
        <w:right w:val="none" w:sz="0" w:space="0" w:color="auto"/>
      </w:divBdr>
    </w:div>
    <w:div w:id="1631783799">
      <w:bodyDiv w:val="1"/>
      <w:marLeft w:val="0"/>
      <w:marRight w:val="0"/>
      <w:marTop w:val="0"/>
      <w:marBottom w:val="0"/>
      <w:divBdr>
        <w:top w:val="none" w:sz="0" w:space="0" w:color="auto"/>
        <w:left w:val="none" w:sz="0" w:space="0" w:color="auto"/>
        <w:bottom w:val="none" w:sz="0" w:space="0" w:color="auto"/>
        <w:right w:val="none" w:sz="0" w:space="0" w:color="auto"/>
      </w:divBdr>
    </w:div>
    <w:div w:id="1635670983">
      <w:bodyDiv w:val="1"/>
      <w:marLeft w:val="0"/>
      <w:marRight w:val="0"/>
      <w:marTop w:val="0"/>
      <w:marBottom w:val="0"/>
      <w:divBdr>
        <w:top w:val="none" w:sz="0" w:space="0" w:color="auto"/>
        <w:left w:val="none" w:sz="0" w:space="0" w:color="auto"/>
        <w:bottom w:val="none" w:sz="0" w:space="0" w:color="auto"/>
        <w:right w:val="none" w:sz="0" w:space="0" w:color="auto"/>
      </w:divBdr>
    </w:div>
    <w:div w:id="1637568065">
      <w:bodyDiv w:val="1"/>
      <w:marLeft w:val="0"/>
      <w:marRight w:val="0"/>
      <w:marTop w:val="0"/>
      <w:marBottom w:val="0"/>
      <w:divBdr>
        <w:top w:val="none" w:sz="0" w:space="0" w:color="auto"/>
        <w:left w:val="none" w:sz="0" w:space="0" w:color="auto"/>
        <w:bottom w:val="none" w:sz="0" w:space="0" w:color="auto"/>
        <w:right w:val="none" w:sz="0" w:space="0" w:color="auto"/>
      </w:divBdr>
    </w:div>
    <w:div w:id="1647783185">
      <w:bodyDiv w:val="1"/>
      <w:marLeft w:val="0"/>
      <w:marRight w:val="0"/>
      <w:marTop w:val="0"/>
      <w:marBottom w:val="0"/>
      <w:divBdr>
        <w:top w:val="none" w:sz="0" w:space="0" w:color="auto"/>
        <w:left w:val="none" w:sz="0" w:space="0" w:color="auto"/>
        <w:bottom w:val="none" w:sz="0" w:space="0" w:color="auto"/>
        <w:right w:val="none" w:sz="0" w:space="0" w:color="auto"/>
      </w:divBdr>
    </w:div>
    <w:div w:id="1649476176">
      <w:bodyDiv w:val="1"/>
      <w:marLeft w:val="0"/>
      <w:marRight w:val="0"/>
      <w:marTop w:val="0"/>
      <w:marBottom w:val="0"/>
      <w:divBdr>
        <w:top w:val="none" w:sz="0" w:space="0" w:color="auto"/>
        <w:left w:val="none" w:sz="0" w:space="0" w:color="auto"/>
        <w:bottom w:val="none" w:sz="0" w:space="0" w:color="auto"/>
        <w:right w:val="none" w:sz="0" w:space="0" w:color="auto"/>
      </w:divBdr>
    </w:div>
    <w:div w:id="1656376314">
      <w:bodyDiv w:val="1"/>
      <w:marLeft w:val="0"/>
      <w:marRight w:val="0"/>
      <w:marTop w:val="0"/>
      <w:marBottom w:val="0"/>
      <w:divBdr>
        <w:top w:val="none" w:sz="0" w:space="0" w:color="auto"/>
        <w:left w:val="none" w:sz="0" w:space="0" w:color="auto"/>
        <w:bottom w:val="none" w:sz="0" w:space="0" w:color="auto"/>
        <w:right w:val="none" w:sz="0" w:space="0" w:color="auto"/>
      </w:divBdr>
    </w:div>
    <w:div w:id="1670252956">
      <w:bodyDiv w:val="1"/>
      <w:marLeft w:val="0"/>
      <w:marRight w:val="0"/>
      <w:marTop w:val="0"/>
      <w:marBottom w:val="0"/>
      <w:divBdr>
        <w:top w:val="none" w:sz="0" w:space="0" w:color="auto"/>
        <w:left w:val="none" w:sz="0" w:space="0" w:color="auto"/>
        <w:bottom w:val="none" w:sz="0" w:space="0" w:color="auto"/>
        <w:right w:val="none" w:sz="0" w:space="0" w:color="auto"/>
      </w:divBdr>
    </w:div>
    <w:div w:id="1672416261">
      <w:bodyDiv w:val="1"/>
      <w:marLeft w:val="0"/>
      <w:marRight w:val="0"/>
      <w:marTop w:val="0"/>
      <w:marBottom w:val="0"/>
      <w:divBdr>
        <w:top w:val="none" w:sz="0" w:space="0" w:color="auto"/>
        <w:left w:val="none" w:sz="0" w:space="0" w:color="auto"/>
        <w:bottom w:val="none" w:sz="0" w:space="0" w:color="auto"/>
        <w:right w:val="none" w:sz="0" w:space="0" w:color="auto"/>
      </w:divBdr>
    </w:div>
    <w:div w:id="1687101208">
      <w:bodyDiv w:val="1"/>
      <w:marLeft w:val="0"/>
      <w:marRight w:val="0"/>
      <w:marTop w:val="0"/>
      <w:marBottom w:val="0"/>
      <w:divBdr>
        <w:top w:val="none" w:sz="0" w:space="0" w:color="auto"/>
        <w:left w:val="none" w:sz="0" w:space="0" w:color="auto"/>
        <w:bottom w:val="none" w:sz="0" w:space="0" w:color="auto"/>
        <w:right w:val="none" w:sz="0" w:space="0" w:color="auto"/>
      </w:divBdr>
    </w:div>
    <w:div w:id="1687249575">
      <w:bodyDiv w:val="1"/>
      <w:marLeft w:val="0"/>
      <w:marRight w:val="0"/>
      <w:marTop w:val="0"/>
      <w:marBottom w:val="0"/>
      <w:divBdr>
        <w:top w:val="none" w:sz="0" w:space="0" w:color="auto"/>
        <w:left w:val="none" w:sz="0" w:space="0" w:color="auto"/>
        <w:bottom w:val="none" w:sz="0" w:space="0" w:color="auto"/>
        <w:right w:val="none" w:sz="0" w:space="0" w:color="auto"/>
      </w:divBdr>
    </w:div>
    <w:div w:id="1690599117">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00466924">
      <w:bodyDiv w:val="1"/>
      <w:marLeft w:val="0"/>
      <w:marRight w:val="0"/>
      <w:marTop w:val="0"/>
      <w:marBottom w:val="0"/>
      <w:divBdr>
        <w:top w:val="none" w:sz="0" w:space="0" w:color="auto"/>
        <w:left w:val="none" w:sz="0" w:space="0" w:color="auto"/>
        <w:bottom w:val="none" w:sz="0" w:space="0" w:color="auto"/>
        <w:right w:val="none" w:sz="0" w:space="0" w:color="auto"/>
      </w:divBdr>
    </w:div>
    <w:div w:id="1705015928">
      <w:bodyDiv w:val="1"/>
      <w:marLeft w:val="0"/>
      <w:marRight w:val="0"/>
      <w:marTop w:val="0"/>
      <w:marBottom w:val="0"/>
      <w:divBdr>
        <w:top w:val="none" w:sz="0" w:space="0" w:color="auto"/>
        <w:left w:val="none" w:sz="0" w:space="0" w:color="auto"/>
        <w:bottom w:val="none" w:sz="0" w:space="0" w:color="auto"/>
        <w:right w:val="none" w:sz="0" w:space="0" w:color="auto"/>
      </w:divBdr>
    </w:div>
    <w:div w:id="1718972096">
      <w:bodyDiv w:val="1"/>
      <w:marLeft w:val="0"/>
      <w:marRight w:val="0"/>
      <w:marTop w:val="0"/>
      <w:marBottom w:val="0"/>
      <w:divBdr>
        <w:top w:val="none" w:sz="0" w:space="0" w:color="auto"/>
        <w:left w:val="none" w:sz="0" w:space="0" w:color="auto"/>
        <w:bottom w:val="none" w:sz="0" w:space="0" w:color="auto"/>
        <w:right w:val="none" w:sz="0" w:space="0" w:color="auto"/>
      </w:divBdr>
    </w:div>
    <w:div w:id="1721857777">
      <w:bodyDiv w:val="1"/>
      <w:marLeft w:val="0"/>
      <w:marRight w:val="0"/>
      <w:marTop w:val="0"/>
      <w:marBottom w:val="0"/>
      <w:divBdr>
        <w:top w:val="none" w:sz="0" w:space="0" w:color="auto"/>
        <w:left w:val="none" w:sz="0" w:space="0" w:color="auto"/>
        <w:bottom w:val="none" w:sz="0" w:space="0" w:color="auto"/>
        <w:right w:val="none" w:sz="0" w:space="0" w:color="auto"/>
      </w:divBdr>
    </w:div>
    <w:div w:id="1722633801">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30497939">
      <w:bodyDiv w:val="1"/>
      <w:marLeft w:val="0"/>
      <w:marRight w:val="0"/>
      <w:marTop w:val="0"/>
      <w:marBottom w:val="0"/>
      <w:divBdr>
        <w:top w:val="none" w:sz="0" w:space="0" w:color="auto"/>
        <w:left w:val="none" w:sz="0" w:space="0" w:color="auto"/>
        <w:bottom w:val="none" w:sz="0" w:space="0" w:color="auto"/>
        <w:right w:val="none" w:sz="0" w:space="0" w:color="auto"/>
      </w:divBdr>
    </w:div>
    <w:div w:id="1740011724">
      <w:bodyDiv w:val="1"/>
      <w:marLeft w:val="0"/>
      <w:marRight w:val="0"/>
      <w:marTop w:val="0"/>
      <w:marBottom w:val="0"/>
      <w:divBdr>
        <w:top w:val="none" w:sz="0" w:space="0" w:color="auto"/>
        <w:left w:val="none" w:sz="0" w:space="0" w:color="auto"/>
        <w:bottom w:val="none" w:sz="0" w:space="0" w:color="auto"/>
        <w:right w:val="none" w:sz="0" w:space="0" w:color="auto"/>
      </w:divBdr>
    </w:div>
    <w:div w:id="1749419276">
      <w:bodyDiv w:val="1"/>
      <w:marLeft w:val="0"/>
      <w:marRight w:val="0"/>
      <w:marTop w:val="0"/>
      <w:marBottom w:val="0"/>
      <w:divBdr>
        <w:top w:val="none" w:sz="0" w:space="0" w:color="auto"/>
        <w:left w:val="none" w:sz="0" w:space="0" w:color="auto"/>
        <w:bottom w:val="none" w:sz="0" w:space="0" w:color="auto"/>
        <w:right w:val="none" w:sz="0" w:space="0" w:color="auto"/>
      </w:divBdr>
    </w:div>
    <w:div w:id="1753159263">
      <w:bodyDiv w:val="1"/>
      <w:marLeft w:val="0"/>
      <w:marRight w:val="0"/>
      <w:marTop w:val="0"/>
      <w:marBottom w:val="0"/>
      <w:divBdr>
        <w:top w:val="none" w:sz="0" w:space="0" w:color="auto"/>
        <w:left w:val="none" w:sz="0" w:space="0" w:color="auto"/>
        <w:bottom w:val="none" w:sz="0" w:space="0" w:color="auto"/>
        <w:right w:val="none" w:sz="0" w:space="0" w:color="auto"/>
      </w:divBdr>
    </w:div>
    <w:div w:id="1764258320">
      <w:bodyDiv w:val="1"/>
      <w:marLeft w:val="0"/>
      <w:marRight w:val="0"/>
      <w:marTop w:val="0"/>
      <w:marBottom w:val="0"/>
      <w:divBdr>
        <w:top w:val="none" w:sz="0" w:space="0" w:color="auto"/>
        <w:left w:val="none" w:sz="0" w:space="0" w:color="auto"/>
        <w:bottom w:val="none" w:sz="0" w:space="0" w:color="auto"/>
        <w:right w:val="none" w:sz="0" w:space="0" w:color="auto"/>
      </w:divBdr>
    </w:div>
    <w:div w:id="1772580133">
      <w:bodyDiv w:val="1"/>
      <w:marLeft w:val="0"/>
      <w:marRight w:val="0"/>
      <w:marTop w:val="0"/>
      <w:marBottom w:val="0"/>
      <w:divBdr>
        <w:top w:val="none" w:sz="0" w:space="0" w:color="auto"/>
        <w:left w:val="none" w:sz="0" w:space="0" w:color="auto"/>
        <w:bottom w:val="none" w:sz="0" w:space="0" w:color="auto"/>
        <w:right w:val="none" w:sz="0" w:space="0" w:color="auto"/>
      </w:divBdr>
    </w:div>
    <w:div w:id="1781606472">
      <w:bodyDiv w:val="1"/>
      <w:marLeft w:val="0"/>
      <w:marRight w:val="0"/>
      <w:marTop w:val="0"/>
      <w:marBottom w:val="0"/>
      <w:divBdr>
        <w:top w:val="none" w:sz="0" w:space="0" w:color="auto"/>
        <w:left w:val="none" w:sz="0" w:space="0" w:color="auto"/>
        <w:bottom w:val="none" w:sz="0" w:space="0" w:color="auto"/>
        <w:right w:val="none" w:sz="0" w:space="0" w:color="auto"/>
      </w:divBdr>
    </w:div>
    <w:div w:id="1790395555">
      <w:bodyDiv w:val="1"/>
      <w:marLeft w:val="0"/>
      <w:marRight w:val="0"/>
      <w:marTop w:val="0"/>
      <w:marBottom w:val="0"/>
      <w:divBdr>
        <w:top w:val="none" w:sz="0" w:space="0" w:color="auto"/>
        <w:left w:val="none" w:sz="0" w:space="0" w:color="auto"/>
        <w:bottom w:val="none" w:sz="0" w:space="0" w:color="auto"/>
        <w:right w:val="none" w:sz="0" w:space="0" w:color="auto"/>
      </w:divBdr>
    </w:div>
    <w:div w:id="1800105964">
      <w:bodyDiv w:val="1"/>
      <w:marLeft w:val="0"/>
      <w:marRight w:val="0"/>
      <w:marTop w:val="0"/>
      <w:marBottom w:val="0"/>
      <w:divBdr>
        <w:top w:val="none" w:sz="0" w:space="0" w:color="auto"/>
        <w:left w:val="none" w:sz="0" w:space="0" w:color="auto"/>
        <w:bottom w:val="none" w:sz="0" w:space="0" w:color="auto"/>
        <w:right w:val="none" w:sz="0" w:space="0" w:color="auto"/>
      </w:divBdr>
    </w:div>
    <w:div w:id="1803380181">
      <w:bodyDiv w:val="1"/>
      <w:marLeft w:val="0"/>
      <w:marRight w:val="0"/>
      <w:marTop w:val="0"/>
      <w:marBottom w:val="0"/>
      <w:divBdr>
        <w:top w:val="none" w:sz="0" w:space="0" w:color="auto"/>
        <w:left w:val="none" w:sz="0" w:space="0" w:color="auto"/>
        <w:bottom w:val="none" w:sz="0" w:space="0" w:color="auto"/>
        <w:right w:val="none" w:sz="0" w:space="0" w:color="auto"/>
      </w:divBdr>
    </w:div>
    <w:div w:id="1807620520">
      <w:bodyDiv w:val="1"/>
      <w:marLeft w:val="0"/>
      <w:marRight w:val="0"/>
      <w:marTop w:val="0"/>
      <w:marBottom w:val="0"/>
      <w:divBdr>
        <w:top w:val="none" w:sz="0" w:space="0" w:color="auto"/>
        <w:left w:val="none" w:sz="0" w:space="0" w:color="auto"/>
        <w:bottom w:val="none" w:sz="0" w:space="0" w:color="auto"/>
        <w:right w:val="none" w:sz="0" w:space="0" w:color="auto"/>
      </w:divBdr>
    </w:div>
    <w:div w:id="1810201902">
      <w:bodyDiv w:val="1"/>
      <w:marLeft w:val="0"/>
      <w:marRight w:val="0"/>
      <w:marTop w:val="0"/>
      <w:marBottom w:val="0"/>
      <w:divBdr>
        <w:top w:val="none" w:sz="0" w:space="0" w:color="auto"/>
        <w:left w:val="none" w:sz="0" w:space="0" w:color="auto"/>
        <w:bottom w:val="none" w:sz="0" w:space="0" w:color="auto"/>
        <w:right w:val="none" w:sz="0" w:space="0" w:color="auto"/>
      </w:divBdr>
    </w:div>
    <w:div w:id="1821388054">
      <w:bodyDiv w:val="1"/>
      <w:marLeft w:val="0"/>
      <w:marRight w:val="0"/>
      <w:marTop w:val="0"/>
      <w:marBottom w:val="0"/>
      <w:divBdr>
        <w:top w:val="none" w:sz="0" w:space="0" w:color="auto"/>
        <w:left w:val="none" w:sz="0" w:space="0" w:color="auto"/>
        <w:bottom w:val="none" w:sz="0" w:space="0" w:color="auto"/>
        <w:right w:val="none" w:sz="0" w:space="0" w:color="auto"/>
      </w:divBdr>
    </w:div>
    <w:div w:id="1824200374">
      <w:bodyDiv w:val="1"/>
      <w:marLeft w:val="0"/>
      <w:marRight w:val="0"/>
      <w:marTop w:val="0"/>
      <w:marBottom w:val="0"/>
      <w:divBdr>
        <w:top w:val="none" w:sz="0" w:space="0" w:color="auto"/>
        <w:left w:val="none" w:sz="0" w:space="0" w:color="auto"/>
        <w:bottom w:val="none" w:sz="0" w:space="0" w:color="auto"/>
        <w:right w:val="none" w:sz="0" w:space="0" w:color="auto"/>
      </w:divBdr>
    </w:div>
    <w:div w:id="1837451681">
      <w:bodyDiv w:val="1"/>
      <w:marLeft w:val="0"/>
      <w:marRight w:val="0"/>
      <w:marTop w:val="0"/>
      <w:marBottom w:val="0"/>
      <w:divBdr>
        <w:top w:val="none" w:sz="0" w:space="0" w:color="auto"/>
        <w:left w:val="none" w:sz="0" w:space="0" w:color="auto"/>
        <w:bottom w:val="none" w:sz="0" w:space="0" w:color="auto"/>
        <w:right w:val="none" w:sz="0" w:space="0" w:color="auto"/>
      </w:divBdr>
    </w:div>
    <w:div w:id="1840776474">
      <w:bodyDiv w:val="1"/>
      <w:marLeft w:val="0"/>
      <w:marRight w:val="0"/>
      <w:marTop w:val="0"/>
      <w:marBottom w:val="0"/>
      <w:divBdr>
        <w:top w:val="none" w:sz="0" w:space="0" w:color="auto"/>
        <w:left w:val="none" w:sz="0" w:space="0" w:color="auto"/>
        <w:bottom w:val="none" w:sz="0" w:space="0" w:color="auto"/>
        <w:right w:val="none" w:sz="0" w:space="0" w:color="auto"/>
      </w:divBdr>
    </w:div>
    <w:div w:id="1842232125">
      <w:bodyDiv w:val="1"/>
      <w:marLeft w:val="0"/>
      <w:marRight w:val="0"/>
      <w:marTop w:val="0"/>
      <w:marBottom w:val="0"/>
      <w:divBdr>
        <w:top w:val="none" w:sz="0" w:space="0" w:color="auto"/>
        <w:left w:val="none" w:sz="0" w:space="0" w:color="auto"/>
        <w:bottom w:val="none" w:sz="0" w:space="0" w:color="auto"/>
        <w:right w:val="none" w:sz="0" w:space="0" w:color="auto"/>
      </w:divBdr>
    </w:div>
    <w:div w:id="1858885728">
      <w:bodyDiv w:val="1"/>
      <w:marLeft w:val="0"/>
      <w:marRight w:val="0"/>
      <w:marTop w:val="0"/>
      <w:marBottom w:val="0"/>
      <w:divBdr>
        <w:top w:val="none" w:sz="0" w:space="0" w:color="auto"/>
        <w:left w:val="none" w:sz="0" w:space="0" w:color="auto"/>
        <w:bottom w:val="none" w:sz="0" w:space="0" w:color="auto"/>
        <w:right w:val="none" w:sz="0" w:space="0" w:color="auto"/>
      </w:divBdr>
    </w:div>
    <w:div w:id="1859346451">
      <w:bodyDiv w:val="1"/>
      <w:marLeft w:val="0"/>
      <w:marRight w:val="0"/>
      <w:marTop w:val="0"/>
      <w:marBottom w:val="0"/>
      <w:divBdr>
        <w:top w:val="none" w:sz="0" w:space="0" w:color="auto"/>
        <w:left w:val="none" w:sz="0" w:space="0" w:color="auto"/>
        <w:bottom w:val="none" w:sz="0" w:space="0" w:color="auto"/>
        <w:right w:val="none" w:sz="0" w:space="0" w:color="auto"/>
      </w:divBdr>
    </w:div>
    <w:div w:id="1863861336">
      <w:bodyDiv w:val="1"/>
      <w:marLeft w:val="0"/>
      <w:marRight w:val="0"/>
      <w:marTop w:val="0"/>
      <w:marBottom w:val="0"/>
      <w:divBdr>
        <w:top w:val="none" w:sz="0" w:space="0" w:color="auto"/>
        <w:left w:val="none" w:sz="0" w:space="0" w:color="auto"/>
        <w:bottom w:val="none" w:sz="0" w:space="0" w:color="auto"/>
        <w:right w:val="none" w:sz="0" w:space="0" w:color="auto"/>
      </w:divBdr>
    </w:div>
    <w:div w:id="1872184840">
      <w:bodyDiv w:val="1"/>
      <w:marLeft w:val="0"/>
      <w:marRight w:val="0"/>
      <w:marTop w:val="0"/>
      <w:marBottom w:val="0"/>
      <w:divBdr>
        <w:top w:val="none" w:sz="0" w:space="0" w:color="auto"/>
        <w:left w:val="none" w:sz="0" w:space="0" w:color="auto"/>
        <w:bottom w:val="none" w:sz="0" w:space="0" w:color="auto"/>
        <w:right w:val="none" w:sz="0" w:space="0" w:color="auto"/>
      </w:divBdr>
    </w:div>
    <w:div w:id="1879122537">
      <w:bodyDiv w:val="1"/>
      <w:marLeft w:val="0"/>
      <w:marRight w:val="0"/>
      <w:marTop w:val="0"/>
      <w:marBottom w:val="0"/>
      <w:divBdr>
        <w:top w:val="none" w:sz="0" w:space="0" w:color="auto"/>
        <w:left w:val="none" w:sz="0" w:space="0" w:color="auto"/>
        <w:bottom w:val="none" w:sz="0" w:space="0" w:color="auto"/>
        <w:right w:val="none" w:sz="0" w:space="0" w:color="auto"/>
      </w:divBdr>
    </w:div>
    <w:div w:id="1884173485">
      <w:bodyDiv w:val="1"/>
      <w:marLeft w:val="0"/>
      <w:marRight w:val="0"/>
      <w:marTop w:val="0"/>
      <w:marBottom w:val="0"/>
      <w:divBdr>
        <w:top w:val="none" w:sz="0" w:space="0" w:color="auto"/>
        <w:left w:val="none" w:sz="0" w:space="0" w:color="auto"/>
        <w:bottom w:val="none" w:sz="0" w:space="0" w:color="auto"/>
        <w:right w:val="none" w:sz="0" w:space="0" w:color="auto"/>
      </w:divBdr>
    </w:div>
    <w:div w:id="1899628596">
      <w:bodyDiv w:val="1"/>
      <w:marLeft w:val="0"/>
      <w:marRight w:val="0"/>
      <w:marTop w:val="0"/>
      <w:marBottom w:val="0"/>
      <w:divBdr>
        <w:top w:val="none" w:sz="0" w:space="0" w:color="auto"/>
        <w:left w:val="none" w:sz="0" w:space="0" w:color="auto"/>
        <w:bottom w:val="none" w:sz="0" w:space="0" w:color="auto"/>
        <w:right w:val="none" w:sz="0" w:space="0" w:color="auto"/>
      </w:divBdr>
    </w:div>
    <w:div w:id="1916469915">
      <w:bodyDiv w:val="1"/>
      <w:marLeft w:val="0"/>
      <w:marRight w:val="0"/>
      <w:marTop w:val="0"/>
      <w:marBottom w:val="0"/>
      <w:divBdr>
        <w:top w:val="none" w:sz="0" w:space="0" w:color="auto"/>
        <w:left w:val="none" w:sz="0" w:space="0" w:color="auto"/>
        <w:bottom w:val="none" w:sz="0" w:space="0" w:color="auto"/>
        <w:right w:val="none" w:sz="0" w:space="0" w:color="auto"/>
      </w:divBdr>
    </w:div>
    <w:div w:id="1916740551">
      <w:bodyDiv w:val="1"/>
      <w:marLeft w:val="0"/>
      <w:marRight w:val="0"/>
      <w:marTop w:val="0"/>
      <w:marBottom w:val="0"/>
      <w:divBdr>
        <w:top w:val="none" w:sz="0" w:space="0" w:color="auto"/>
        <w:left w:val="none" w:sz="0" w:space="0" w:color="auto"/>
        <w:bottom w:val="none" w:sz="0" w:space="0" w:color="auto"/>
        <w:right w:val="none" w:sz="0" w:space="0" w:color="auto"/>
      </w:divBdr>
    </w:div>
    <w:div w:id="1922330133">
      <w:bodyDiv w:val="1"/>
      <w:marLeft w:val="0"/>
      <w:marRight w:val="0"/>
      <w:marTop w:val="0"/>
      <w:marBottom w:val="0"/>
      <w:divBdr>
        <w:top w:val="none" w:sz="0" w:space="0" w:color="auto"/>
        <w:left w:val="none" w:sz="0" w:space="0" w:color="auto"/>
        <w:bottom w:val="none" w:sz="0" w:space="0" w:color="auto"/>
        <w:right w:val="none" w:sz="0" w:space="0" w:color="auto"/>
      </w:divBdr>
    </w:div>
    <w:div w:id="1931818398">
      <w:bodyDiv w:val="1"/>
      <w:marLeft w:val="0"/>
      <w:marRight w:val="0"/>
      <w:marTop w:val="0"/>
      <w:marBottom w:val="0"/>
      <w:divBdr>
        <w:top w:val="none" w:sz="0" w:space="0" w:color="auto"/>
        <w:left w:val="none" w:sz="0" w:space="0" w:color="auto"/>
        <w:bottom w:val="none" w:sz="0" w:space="0" w:color="auto"/>
        <w:right w:val="none" w:sz="0" w:space="0" w:color="auto"/>
      </w:divBdr>
    </w:div>
    <w:div w:id="1934435508">
      <w:bodyDiv w:val="1"/>
      <w:marLeft w:val="0"/>
      <w:marRight w:val="0"/>
      <w:marTop w:val="0"/>
      <w:marBottom w:val="0"/>
      <w:divBdr>
        <w:top w:val="none" w:sz="0" w:space="0" w:color="auto"/>
        <w:left w:val="none" w:sz="0" w:space="0" w:color="auto"/>
        <w:bottom w:val="none" w:sz="0" w:space="0" w:color="auto"/>
        <w:right w:val="none" w:sz="0" w:space="0" w:color="auto"/>
      </w:divBdr>
    </w:div>
    <w:div w:id="1951549291">
      <w:bodyDiv w:val="1"/>
      <w:marLeft w:val="0"/>
      <w:marRight w:val="0"/>
      <w:marTop w:val="0"/>
      <w:marBottom w:val="0"/>
      <w:divBdr>
        <w:top w:val="none" w:sz="0" w:space="0" w:color="auto"/>
        <w:left w:val="none" w:sz="0" w:space="0" w:color="auto"/>
        <w:bottom w:val="none" w:sz="0" w:space="0" w:color="auto"/>
        <w:right w:val="none" w:sz="0" w:space="0" w:color="auto"/>
      </w:divBdr>
    </w:div>
    <w:div w:id="1962880489">
      <w:bodyDiv w:val="1"/>
      <w:marLeft w:val="0"/>
      <w:marRight w:val="0"/>
      <w:marTop w:val="0"/>
      <w:marBottom w:val="0"/>
      <w:divBdr>
        <w:top w:val="none" w:sz="0" w:space="0" w:color="auto"/>
        <w:left w:val="none" w:sz="0" w:space="0" w:color="auto"/>
        <w:bottom w:val="none" w:sz="0" w:space="0" w:color="auto"/>
        <w:right w:val="none" w:sz="0" w:space="0" w:color="auto"/>
      </w:divBdr>
    </w:div>
    <w:div w:id="1964772686">
      <w:bodyDiv w:val="1"/>
      <w:marLeft w:val="0"/>
      <w:marRight w:val="0"/>
      <w:marTop w:val="0"/>
      <w:marBottom w:val="0"/>
      <w:divBdr>
        <w:top w:val="none" w:sz="0" w:space="0" w:color="auto"/>
        <w:left w:val="none" w:sz="0" w:space="0" w:color="auto"/>
        <w:bottom w:val="none" w:sz="0" w:space="0" w:color="auto"/>
        <w:right w:val="none" w:sz="0" w:space="0" w:color="auto"/>
      </w:divBdr>
    </w:div>
    <w:div w:id="1966081209">
      <w:bodyDiv w:val="1"/>
      <w:marLeft w:val="0"/>
      <w:marRight w:val="0"/>
      <w:marTop w:val="0"/>
      <w:marBottom w:val="0"/>
      <w:divBdr>
        <w:top w:val="none" w:sz="0" w:space="0" w:color="auto"/>
        <w:left w:val="none" w:sz="0" w:space="0" w:color="auto"/>
        <w:bottom w:val="none" w:sz="0" w:space="0" w:color="auto"/>
        <w:right w:val="none" w:sz="0" w:space="0" w:color="auto"/>
      </w:divBdr>
    </w:div>
    <w:div w:id="1967391633">
      <w:bodyDiv w:val="1"/>
      <w:marLeft w:val="0"/>
      <w:marRight w:val="0"/>
      <w:marTop w:val="0"/>
      <w:marBottom w:val="0"/>
      <w:divBdr>
        <w:top w:val="none" w:sz="0" w:space="0" w:color="auto"/>
        <w:left w:val="none" w:sz="0" w:space="0" w:color="auto"/>
        <w:bottom w:val="none" w:sz="0" w:space="0" w:color="auto"/>
        <w:right w:val="none" w:sz="0" w:space="0" w:color="auto"/>
      </w:divBdr>
    </w:div>
    <w:div w:id="1971939775">
      <w:bodyDiv w:val="1"/>
      <w:marLeft w:val="0"/>
      <w:marRight w:val="0"/>
      <w:marTop w:val="0"/>
      <w:marBottom w:val="0"/>
      <w:divBdr>
        <w:top w:val="none" w:sz="0" w:space="0" w:color="auto"/>
        <w:left w:val="none" w:sz="0" w:space="0" w:color="auto"/>
        <w:bottom w:val="none" w:sz="0" w:space="0" w:color="auto"/>
        <w:right w:val="none" w:sz="0" w:space="0" w:color="auto"/>
      </w:divBdr>
    </w:div>
    <w:div w:id="1974292672">
      <w:bodyDiv w:val="1"/>
      <w:marLeft w:val="0"/>
      <w:marRight w:val="0"/>
      <w:marTop w:val="0"/>
      <w:marBottom w:val="0"/>
      <w:divBdr>
        <w:top w:val="none" w:sz="0" w:space="0" w:color="auto"/>
        <w:left w:val="none" w:sz="0" w:space="0" w:color="auto"/>
        <w:bottom w:val="none" w:sz="0" w:space="0" w:color="auto"/>
        <w:right w:val="none" w:sz="0" w:space="0" w:color="auto"/>
      </w:divBdr>
    </w:div>
    <w:div w:id="1979992206">
      <w:bodyDiv w:val="1"/>
      <w:marLeft w:val="0"/>
      <w:marRight w:val="0"/>
      <w:marTop w:val="0"/>
      <w:marBottom w:val="0"/>
      <w:divBdr>
        <w:top w:val="none" w:sz="0" w:space="0" w:color="auto"/>
        <w:left w:val="none" w:sz="0" w:space="0" w:color="auto"/>
        <w:bottom w:val="none" w:sz="0" w:space="0" w:color="auto"/>
        <w:right w:val="none" w:sz="0" w:space="0" w:color="auto"/>
      </w:divBdr>
    </w:div>
    <w:div w:id="1983803495">
      <w:bodyDiv w:val="1"/>
      <w:marLeft w:val="0"/>
      <w:marRight w:val="0"/>
      <w:marTop w:val="0"/>
      <w:marBottom w:val="0"/>
      <w:divBdr>
        <w:top w:val="none" w:sz="0" w:space="0" w:color="auto"/>
        <w:left w:val="none" w:sz="0" w:space="0" w:color="auto"/>
        <w:bottom w:val="none" w:sz="0" w:space="0" w:color="auto"/>
        <w:right w:val="none" w:sz="0" w:space="0" w:color="auto"/>
      </w:divBdr>
    </w:div>
    <w:div w:id="1993216690">
      <w:bodyDiv w:val="1"/>
      <w:marLeft w:val="0"/>
      <w:marRight w:val="0"/>
      <w:marTop w:val="0"/>
      <w:marBottom w:val="0"/>
      <w:divBdr>
        <w:top w:val="none" w:sz="0" w:space="0" w:color="auto"/>
        <w:left w:val="none" w:sz="0" w:space="0" w:color="auto"/>
        <w:bottom w:val="none" w:sz="0" w:space="0" w:color="auto"/>
        <w:right w:val="none" w:sz="0" w:space="0" w:color="auto"/>
      </w:divBdr>
    </w:div>
    <w:div w:id="1993753765">
      <w:bodyDiv w:val="1"/>
      <w:marLeft w:val="0"/>
      <w:marRight w:val="0"/>
      <w:marTop w:val="0"/>
      <w:marBottom w:val="0"/>
      <w:divBdr>
        <w:top w:val="none" w:sz="0" w:space="0" w:color="auto"/>
        <w:left w:val="none" w:sz="0" w:space="0" w:color="auto"/>
        <w:bottom w:val="none" w:sz="0" w:space="0" w:color="auto"/>
        <w:right w:val="none" w:sz="0" w:space="0" w:color="auto"/>
      </w:divBdr>
    </w:div>
    <w:div w:id="1994212161">
      <w:bodyDiv w:val="1"/>
      <w:marLeft w:val="0"/>
      <w:marRight w:val="0"/>
      <w:marTop w:val="0"/>
      <w:marBottom w:val="0"/>
      <w:divBdr>
        <w:top w:val="none" w:sz="0" w:space="0" w:color="auto"/>
        <w:left w:val="none" w:sz="0" w:space="0" w:color="auto"/>
        <w:bottom w:val="none" w:sz="0" w:space="0" w:color="auto"/>
        <w:right w:val="none" w:sz="0" w:space="0" w:color="auto"/>
      </w:divBdr>
    </w:div>
    <w:div w:id="1994406099">
      <w:bodyDiv w:val="1"/>
      <w:marLeft w:val="0"/>
      <w:marRight w:val="0"/>
      <w:marTop w:val="0"/>
      <w:marBottom w:val="0"/>
      <w:divBdr>
        <w:top w:val="none" w:sz="0" w:space="0" w:color="auto"/>
        <w:left w:val="none" w:sz="0" w:space="0" w:color="auto"/>
        <w:bottom w:val="none" w:sz="0" w:space="0" w:color="auto"/>
        <w:right w:val="none" w:sz="0" w:space="0" w:color="auto"/>
      </w:divBdr>
    </w:div>
    <w:div w:id="1997568901">
      <w:bodyDiv w:val="1"/>
      <w:marLeft w:val="0"/>
      <w:marRight w:val="0"/>
      <w:marTop w:val="0"/>
      <w:marBottom w:val="0"/>
      <w:divBdr>
        <w:top w:val="none" w:sz="0" w:space="0" w:color="auto"/>
        <w:left w:val="none" w:sz="0" w:space="0" w:color="auto"/>
        <w:bottom w:val="none" w:sz="0" w:space="0" w:color="auto"/>
        <w:right w:val="none" w:sz="0" w:space="0" w:color="auto"/>
      </w:divBdr>
    </w:div>
    <w:div w:id="2004577525">
      <w:bodyDiv w:val="1"/>
      <w:marLeft w:val="0"/>
      <w:marRight w:val="0"/>
      <w:marTop w:val="0"/>
      <w:marBottom w:val="0"/>
      <w:divBdr>
        <w:top w:val="none" w:sz="0" w:space="0" w:color="auto"/>
        <w:left w:val="none" w:sz="0" w:space="0" w:color="auto"/>
        <w:bottom w:val="none" w:sz="0" w:space="0" w:color="auto"/>
        <w:right w:val="none" w:sz="0" w:space="0" w:color="auto"/>
      </w:divBdr>
    </w:div>
    <w:div w:id="2027246372">
      <w:bodyDiv w:val="1"/>
      <w:marLeft w:val="0"/>
      <w:marRight w:val="0"/>
      <w:marTop w:val="0"/>
      <w:marBottom w:val="0"/>
      <w:divBdr>
        <w:top w:val="none" w:sz="0" w:space="0" w:color="auto"/>
        <w:left w:val="none" w:sz="0" w:space="0" w:color="auto"/>
        <w:bottom w:val="none" w:sz="0" w:space="0" w:color="auto"/>
        <w:right w:val="none" w:sz="0" w:space="0" w:color="auto"/>
      </w:divBdr>
    </w:div>
    <w:div w:id="2028290126">
      <w:bodyDiv w:val="1"/>
      <w:marLeft w:val="0"/>
      <w:marRight w:val="0"/>
      <w:marTop w:val="0"/>
      <w:marBottom w:val="0"/>
      <w:divBdr>
        <w:top w:val="none" w:sz="0" w:space="0" w:color="auto"/>
        <w:left w:val="none" w:sz="0" w:space="0" w:color="auto"/>
        <w:bottom w:val="none" w:sz="0" w:space="0" w:color="auto"/>
        <w:right w:val="none" w:sz="0" w:space="0" w:color="auto"/>
      </w:divBdr>
    </w:div>
    <w:div w:id="2060200903">
      <w:bodyDiv w:val="1"/>
      <w:marLeft w:val="0"/>
      <w:marRight w:val="0"/>
      <w:marTop w:val="0"/>
      <w:marBottom w:val="0"/>
      <w:divBdr>
        <w:top w:val="none" w:sz="0" w:space="0" w:color="auto"/>
        <w:left w:val="none" w:sz="0" w:space="0" w:color="auto"/>
        <w:bottom w:val="none" w:sz="0" w:space="0" w:color="auto"/>
        <w:right w:val="none" w:sz="0" w:space="0" w:color="auto"/>
      </w:divBdr>
    </w:div>
    <w:div w:id="2068918397">
      <w:bodyDiv w:val="1"/>
      <w:marLeft w:val="0"/>
      <w:marRight w:val="0"/>
      <w:marTop w:val="0"/>
      <w:marBottom w:val="0"/>
      <w:divBdr>
        <w:top w:val="none" w:sz="0" w:space="0" w:color="auto"/>
        <w:left w:val="none" w:sz="0" w:space="0" w:color="auto"/>
        <w:bottom w:val="none" w:sz="0" w:space="0" w:color="auto"/>
        <w:right w:val="none" w:sz="0" w:space="0" w:color="auto"/>
      </w:divBdr>
    </w:div>
    <w:div w:id="2072269091">
      <w:bodyDiv w:val="1"/>
      <w:marLeft w:val="0"/>
      <w:marRight w:val="0"/>
      <w:marTop w:val="0"/>
      <w:marBottom w:val="0"/>
      <w:divBdr>
        <w:top w:val="none" w:sz="0" w:space="0" w:color="auto"/>
        <w:left w:val="none" w:sz="0" w:space="0" w:color="auto"/>
        <w:bottom w:val="none" w:sz="0" w:space="0" w:color="auto"/>
        <w:right w:val="none" w:sz="0" w:space="0" w:color="auto"/>
      </w:divBdr>
    </w:div>
    <w:div w:id="2072727518">
      <w:bodyDiv w:val="1"/>
      <w:marLeft w:val="0"/>
      <w:marRight w:val="0"/>
      <w:marTop w:val="0"/>
      <w:marBottom w:val="0"/>
      <w:divBdr>
        <w:top w:val="none" w:sz="0" w:space="0" w:color="auto"/>
        <w:left w:val="none" w:sz="0" w:space="0" w:color="auto"/>
        <w:bottom w:val="none" w:sz="0" w:space="0" w:color="auto"/>
        <w:right w:val="none" w:sz="0" w:space="0" w:color="auto"/>
      </w:divBdr>
    </w:div>
    <w:div w:id="2080010651">
      <w:bodyDiv w:val="1"/>
      <w:marLeft w:val="0"/>
      <w:marRight w:val="0"/>
      <w:marTop w:val="0"/>
      <w:marBottom w:val="0"/>
      <w:divBdr>
        <w:top w:val="none" w:sz="0" w:space="0" w:color="auto"/>
        <w:left w:val="none" w:sz="0" w:space="0" w:color="auto"/>
        <w:bottom w:val="none" w:sz="0" w:space="0" w:color="auto"/>
        <w:right w:val="none" w:sz="0" w:space="0" w:color="auto"/>
      </w:divBdr>
    </w:div>
    <w:div w:id="2093240222">
      <w:bodyDiv w:val="1"/>
      <w:marLeft w:val="0"/>
      <w:marRight w:val="0"/>
      <w:marTop w:val="0"/>
      <w:marBottom w:val="0"/>
      <w:divBdr>
        <w:top w:val="none" w:sz="0" w:space="0" w:color="auto"/>
        <w:left w:val="none" w:sz="0" w:space="0" w:color="auto"/>
        <w:bottom w:val="none" w:sz="0" w:space="0" w:color="auto"/>
        <w:right w:val="none" w:sz="0" w:space="0" w:color="auto"/>
      </w:divBdr>
    </w:div>
    <w:div w:id="2112506529">
      <w:bodyDiv w:val="1"/>
      <w:marLeft w:val="0"/>
      <w:marRight w:val="0"/>
      <w:marTop w:val="0"/>
      <w:marBottom w:val="0"/>
      <w:divBdr>
        <w:top w:val="none" w:sz="0" w:space="0" w:color="auto"/>
        <w:left w:val="none" w:sz="0" w:space="0" w:color="auto"/>
        <w:bottom w:val="none" w:sz="0" w:space="0" w:color="auto"/>
        <w:right w:val="none" w:sz="0" w:space="0" w:color="auto"/>
      </w:divBdr>
    </w:div>
    <w:div w:id="2116098582">
      <w:bodyDiv w:val="1"/>
      <w:marLeft w:val="0"/>
      <w:marRight w:val="0"/>
      <w:marTop w:val="0"/>
      <w:marBottom w:val="0"/>
      <w:divBdr>
        <w:top w:val="none" w:sz="0" w:space="0" w:color="auto"/>
        <w:left w:val="none" w:sz="0" w:space="0" w:color="auto"/>
        <w:bottom w:val="none" w:sz="0" w:space="0" w:color="auto"/>
        <w:right w:val="none" w:sz="0" w:space="0" w:color="auto"/>
      </w:divBdr>
    </w:div>
    <w:div w:id="2130277353">
      <w:bodyDiv w:val="1"/>
      <w:marLeft w:val="0"/>
      <w:marRight w:val="0"/>
      <w:marTop w:val="0"/>
      <w:marBottom w:val="0"/>
      <w:divBdr>
        <w:top w:val="none" w:sz="0" w:space="0" w:color="auto"/>
        <w:left w:val="none" w:sz="0" w:space="0" w:color="auto"/>
        <w:bottom w:val="none" w:sz="0" w:space="0" w:color="auto"/>
        <w:right w:val="none" w:sz="0" w:space="0" w:color="auto"/>
      </w:divBdr>
    </w:div>
    <w:div w:id="2136681016">
      <w:bodyDiv w:val="1"/>
      <w:marLeft w:val="0"/>
      <w:marRight w:val="0"/>
      <w:marTop w:val="0"/>
      <w:marBottom w:val="0"/>
      <w:divBdr>
        <w:top w:val="none" w:sz="0" w:space="0" w:color="auto"/>
        <w:left w:val="none" w:sz="0" w:space="0" w:color="auto"/>
        <w:bottom w:val="none" w:sz="0" w:space="0" w:color="auto"/>
        <w:right w:val="none" w:sz="0" w:space="0" w:color="auto"/>
      </w:divBdr>
    </w:div>
    <w:div w:id="2138059033">
      <w:bodyDiv w:val="1"/>
      <w:marLeft w:val="0"/>
      <w:marRight w:val="0"/>
      <w:marTop w:val="0"/>
      <w:marBottom w:val="0"/>
      <w:divBdr>
        <w:top w:val="none" w:sz="0" w:space="0" w:color="auto"/>
        <w:left w:val="none" w:sz="0" w:space="0" w:color="auto"/>
        <w:bottom w:val="none" w:sz="0" w:space="0" w:color="auto"/>
        <w:right w:val="none" w:sz="0" w:space="0" w:color="auto"/>
      </w:divBdr>
    </w:div>
    <w:div w:id="2140801492">
      <w:bodyDiv w:val="1"/>
      <w:marLeft w:val="0"/>
      <w:marRight w:val="0"/>
      <w:marTop w:val="0"/>
      <w:marBottom w:val="0"/>
      <w:divBdr>
        <w:top w:val="none" w:sz="0" w:space="0" w:color="auto"/>
        <w:left w:val="none" w:sz="0" w:space="0" w:color="auto"/>
        <w:bottom w:val="none" w:sz="0" w:space="0" w:color="auto"/>
        <w:right w:val="none" w:sz="0" w:space="0" w:color="auto"/>
      </w:divBdr>
    </w:div>
    <w:div w:id="214095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nanceiro.reitoria@iff.edu.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tesouro.gov.br/-/glossario" TargetMode="External"/><Relationship Id="rId1" Type="http://schemas.openxmlformats.org/officeDocument/2006/relationships/hyperlink" Target="http://www.tesouro.gov.br/-/glossar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4249E28D647D844AB9C993D62C0C604" ma:contentTypeVersion="34" ma:contentTypeDescription="Crie um novo documento." ma:contentTypeScope="" ma:versionID="b80b7b9d24b7d6727494f76d0142bc59">
  <xsd:schema xmlns:xsd="http://www.w3.org/2001/XMLSchema" xmlns:xs="http://www.w3.org/2001/XMLSchema" xmlns:p="http://schemas.microsoft.com/office/2006/metadata/properties" xmlns:ns2="6fe3cc59-da52-4ea3-acab-37f0c7fdb409" xmlns:ns3="b2995a75-1e06-4e8b-837a-d0e9ec676976" targetNamespace="http://schemas.microsoft.com/office/2006/metadata/properties" ma:root="true" ma:fieldsID="7723cce15b103dcd60cd79a0c72f722f" ns2:_="" ns3:_="">
    <xsd:import namespace="6fe3cc59-da52-4ea3-acab-37f0c7fdb409"/>
    <xsd:import namespace="b2995a75-1e06-4e8b-837a-d0e9ec67697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3cc59-da52-4ea3-acab-37f0c7fdb409"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MediaLengthInSeconds" ma:hidden="true" ma:internalName="MediaLengthInSeconds" ma:readOnly="true">
      <xsd:simpleType>
        <xsd:restriction base="dms:Unknow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0" nillable="true" ma:taxonomy="true" ma:internalName="lcf76f155ced4ddcb4097134ff3c332f" ma:taxonomyFieldName="MediaServiceImageTags" ma:displayName="Marcações de imagem" ma:readOnly="false" ma:fieldId="{5cf76f15-5ced-4ddc-b409-7134ff3c332f}" ma:taxonomyMulti="true" ma:sspId="a5e3a396-6ff9-41c4-9ea6-a3ac188d4d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995a75-1e06-4e8b-837a-d0e9ec676976" elementFormDefault="qualified">
    <xsd:import namespace="http://schemas.microsoft.com/office/2006/documentManagement/types"/>
    <xsd:import namespace="http://schemas.microsoft.com/office/infopath/2007/PartnerControls"/>
    <xsd:element name="TaxCatchAll" ma:index="41" nillable="true" ma:displayName="Taxonomy Catch All Column" ma:hidden="true" ma:list="{e2c120cc-4076-4272-a56f-514a438ad1df}" ma:internalName="TaxCatchAll" ma:showField="CatchAllData" ma:web="b2995a75-1e06-4e8b-837a-d0e9ec676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6fe3cc59-da52-4ea3-acab-37f0c7fdb409" xsi:nil="true"/>
    <CultureName xmlns="6fe3cc59-da52-4ea3-acab-37f0c7fdb409" xsi:nil="true"/>
    <Owner xmlns="6fe3cc59-da52-4ea3-acab-37f0c7fdb409">
      <UserInfo>
        <DisplayName/>
        <AccountId xsi:nil="true"/>
        <AccountType/>
      </UserInfo>
    </Owner>
    <DefaultSectionNames xmlns="6fe3cc59-da52-4ea3-acab-37f0c7fdb409" xsi:nil="true"/>
    <Is_Collaboration_Space_Locked xmlns="6fe3cc59-da52-4ea3-acab-37f0c7fdb409" xsi:nil="true"/>
    <AppVersion xmlns="6fe3cc59-da52-4ea3-acab-37f0c7fdb409" xsi:nil="true"/>
    <Invited_Leaders xmlns="6fe3cc59-da52-4ea3-acab-37f0c7fdb409" xsi:nil="true"/>
    <IsNotebookLocked xmlns="6fe3cc59-da52-4ea3-acab-37f0c7fdb409" xsi:nil="true"/>
    <NotebookType xmlns="6fe3cc59-da52-4ea3-acab-37f0c7fdb409" xsi:nil="true"/>
    <Members xmlns="6fe3cc59-da52-4ea3-acab-37f0c7fdb409">
      <UserInfo>
        <DisplayName/>
        <AccountId xsi:nil="true"/>
        <AccountType/>
      </UserInfo>
    </Members>
    <TeamsChannelId xmlns="6fe3cc59-da52-4ea3-acab-37f0c7fdb409" xsi:nil="true"/>
    <Distribution_Groups xmlns="6fe3cc59-da52-4ea3-acab-37f0c7fdb409" xsi:nil="true"/>
    <Templates xmlns="6fe3cc59-da52-4ea3-acab-37f0c7fdb409" xsi:nil="true"/>
    <Member_Groups xmlns="6fe3cc59-da52-4ea3-acab-37f0c7fdb409">
      <UserInfo>
        <DisplayName/>
        <AccountId xsi:nil="true"/>
        <AccountType/>
      </UserInfo>
    </Member_Groups>
    <Has_Leaders_Only_SectionGroup xmlns="6fe3cc59-da52-4ea3-acab-37f0c7fdb409" xsi:nil="true"/>
    <Leaders xmlns="6fe3cc59-da52-4ea3-acab-37f0c7fdb409">
      <UserInfo>
        <DisplayName/>
        <AccountId xsi:nil="true"/>
        <AccountType/>
      </UserInfo>
    </Leaders>
    <Math_Settings xmlns="6fe3cc59-da52-4ea3-acab-37f0c7fdb409" xsi:nil="true"/>
    <Self_Registration_Enabled xmlns="6fe3cc59-da52-4ea3-acab-37f0c7fdb409" xsi:nil="true"/>
    <Invited_Members xmlns="6fe3cc59-da52-4ea3-acab-37f0c7fdb409" xsi:nil="true"/>
    <FolderType xmlns="6fe3cc59-da52-4ea3-acab-37f0c7fdb409" xsi:nil="true"/>
    <TaxCatchAll xmlns="b2995a75-1e06-4e8b-837a-d0e9ec676976" xsi:nil="true"/>
    <lcf76f155ced4ddcb4097134ff3c332f xmlns="6fe3cc59-da52-4ea3-acab-37f0c7fdb40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63DB7-A13D-4B05-AD0F-21C069BD6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3cc59-da52-4ea3-acab-37f0c7fdb409"/>
    <ds:schemaRef ds:uri="b2995a75-1e06-4e8b-837a-d0e9ec676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98E97D-4B75-4365-9545-5B61E6434E48}">
  <ds:schemaRefs>
    <ds:schemaRef ds:uri="http://schemas.microsoft.com/office/2006/metadata/properties"/>
    <ds:schemaRef ds:uri="http://schemas.microsoft.com/office/infopath/2007/PartnerControls"/>
    <ds:schemaRef ds:uri="6fe3cc59-da52-4ea3-acab-37f0c7fdb409"/>
    <ds:schemaRef ds:uri="b2995a75-1e06-4e8b-837a-d0e9ec676976"/>
  </ds:schemaRefs>
</ds:datastoreItem>
</file>

<file path=customXml/itemProps3.xml><?xml version="1.0" encoding="utf-8"?>
<ds:datastoreItem xmlns:ds="http://schemas.openxmlformats.org/officeDocument/2006/customXml" ds:itemID="{4A8E45AB-6503-45BF-BB2C-F3C621F48FAF}">
  <ds:schemaRefs>
    <ds:schemaRef ds:uri="http://schemas.microsoft.com/sharepoint/v3/contenttype/forms"/>
  </ds:schemaRefs>
</ds:datastoreItem>
</file>

<file path=customXml/itemProps4.xml><?xml version="1.0" encoding="utf-8"?>
<ds:datastoreItem xmlns:ds="http://schemas.openxmlformats.org/officeDocument/2006/customXml" ds:itemID="{6C47972C-8C86-4918-9E01-C6AC687A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63</Pages>
  <Words>18222</Words>
  <Characters>98399</Characters>
  <Application>Microsoft Office Word</Application>
  <DocSecurity>0</DocSecurity>
  <Lines>819</Lines>
  <Paragraphs>232</Paragraphs>
  <ScaleCrop>false</ScaleCrop>
  <HeadingPairs>
    <vt:vector size="2" baseType="variant">
      <vt:variant>
        <vt:lpstr>Título</vt:lpstr>
      </vt:variant>
      <vt:variant>
        <vt:i4>1</vt:i4>
      </vt:variant>
    </vt:vector>
  </HeadingPairs>
  <TitlesOfParts>
    <vt:vector size="1" baseType="lpstr">
      <vt:lpstr>Curitiba, 10 de Janeiro de 2000</vt:lpstr>
    </vt:vector>
  </TitlesOfParts>
  <Company>****</Company>
  <LinksUpToDate>false</LinksUpToDate>
  <CharactersWithSpaces>116389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Curitiba, 10 de Janeiro de 2000</dc:title>
  <dc:creator>DCF</dc:creator>
  <cp:lastModifiedBy>lilia lourenço ramos rocha</cp:lastModifiedBy>
  <cp:revision>26</cp:revision>
  <cp:lastPrinted>2024-04-30T14:27:00Z</cp:lastPrinted>
  <dcterms:created xsi:type="dcterms:W3CDTF">2024-10-25T20:45:00Z</dcterms:created>
  <dcterms:modified xsi:type="dcterms:W3CDTF">2024-11-07T19:25:00Z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0x01010094249E28D647D844AB9C993D62C0C604</vt:lpwstr>
  </property>
  <property fmtid="{D5CDD505-2E9C-101B-9397-08002B2CF9AE}" pid="3" name="MediaServiceImageTags">
    <vt:lpwstr/>
  </property>
</Properties>
</file>